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08C6" w14:textId="53A1D39A" w:rsidR="005E264A" w:rsidRPr="00A4186B" w:rsidRDefault="00321EFA" w:rsidP="00321EFA">
      <w:pPr>
        <w:rPr>
          <w:rFonts w:cs="Arial"/>
        </w:rPr>
      </w:pPr>
      <w:r w:rsidRPr="00A4186B">
        <w:rPr>
          <w:rFonts w:cs="Arial"/>
          <w:noProof/>
          <w:lang w:eastAsia="en-GB"/>
        </w:rPr>
        <w:drawing>
          <wp:anchor distT="0" distB="0" distL="114300" distR="114300" simplePos="0" relativeHeight="251658239" behindDoc="1" locked="0" layoutInCell="1" allowOverlap="1" wp14:anchorId="7042DA5A" wp14:editId="5C559387">
            <wp:simplePos x="0" y="0"/>
            <wp:positionH relativeFrom="column">
              <wp:posOffset>2362954</wp:posOffset>
            </wp:positionH>
            <wp:positionV relativeFrom="paragraph">
              <wp:posOffset>115174</wp:posOffset>
            </wp:positionV>
            <wp:extent cx="4093845" cy="1839595"/>
            <wp:effectExtent l="0" t="0" r="1905" b="8255"/>
            <wp:wrapNone/>
            <wp:docPr id="24" name="Picture 24"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E83F3" w14:textId="4698FD83" w:rsidR="005E264A" w:rsidRPr="00A4186B" w:rsidRDefault="005E264A" w:rsidP="00321EFA">
      <w:pPr>
        <w:rPr>
          <w:rFonts w:cs="Arial"/>
        </w:rPr>
      </w:pPr>
    </w:p>
    <w:p w14:paraId="1618C9F6" w14:textId="6BBF399F" w:rsidR="005E264A" w:rsidRPr="00A4186B" w:rsidRDefault="005E264A" w:rsidP="00321EFA">
      <w:pPr>
        <w:rPr>
          <w:rFonts w:cs="Arial"/>
        </w:rPr>
      </w:pPr>
    </w:p>
    <w:p w14:paraId="50089D2F" w14:textId="6C46B23A" w:rsidR="005E264A" w:rsidRPr="00A4186B" w:rsidRDefault="00321EFA" w:rsidP="00321EFA">
      <w:pPr>
        <w:rPr>
          <w:rFonts w:cs="Arial"/>
        </w:rPr>
      </w:pPr>
      <w:r w:rsidRPr="00A4186B">
        <w:rPr>
          <w:rFonts w:cs="Arial"/>
          <w:noProof/>
          <w:lang w:eastAsia="en-GB"/>
        </w:rPr>
        <w:drawing>
          <wp:anchor distT="0" distB="0" distL="114300" distR="114300" simplePos="0" relativeHeight="251685888" behindDoc="0" locked="0" layoutInCell="1" allowOverlap="1" wp14:anchorId="4AF03FE1" wp14:editId="727356B4">
            <wp:simplePos x="0" y="0"/>
            <wp:positionH relativeFrom="margin">
              <wp:posOffset>0</wp:posOffset>
            </wp:positionH>
            <wp:positionV relativeFrom="paragraph">
              <wp:posOffset>92873</wp:posOffset>
            </wp:positionV>
            <wp:extent cx="2329180" cy="914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180" cy="914400"/>
                    </a:xfrm>
                    <a:prstGeom prst="rect">
                      <a:avLst/>
                    </a:prstGeom>
                    <a:noFill/>
                  </pic:spPr>
                </pic:pic>
              </a:graphicData>
            </a:graphic>
            <wp14:sizeRelH relativeFrom="page">
              <wp14:pctWidth>0</wp14:pctWidth>
            </wp14:sizeRelH>
            <wp14:sizeRelV relativeFrom="page">
              <wp14:pctHeight>0</wp14:pctHeight>
            </wp14:sizeRelV>
          </wp:anchor>
        </w:drawing>
      </w:r>
    </w:p>
    <w:p w14:paraId="75830477" w14:textId="77777777" w:rsidR="005E264A" w:rsidRPr="00A4186B" w:rsidRDefault="005E264A" w:rsidP="00321EFA">
      <w:pPr>
        <w:rPr>
          <w:rFonts w:cs="Arial"/>
        </w:rPr>
      </w:pPr>
    </w:p>
    <w:p w14:paraId="3E4F34C1" w14:textId="34E86CC7" w:rsidR="005E264A" w:rsidRPr="00A4186B" w:rsidRDefault="005E264A" w:rsidP="00321EFA">
      <w:pPr>
        <w:rPr>
          <w:rFonts w:cs="Arial"/>
        </w:rPr>
      </w:pPr>
    </w:p>
    <w:p w14:paraId="7FA79CC3" w14:textId="77777777" w:rsidR="005E264A" w:rsidRPr="00A4186B" w:rsidRDefault="005E264A" w:rsidP="00321EFA">
      <w:pPr>
        <w:rPr>
          <w:rFonts w:cs="Arial"/>
        </w:rPr>
      </w:pPr>
    </w:p>
    <w:p w14:paraId="5E8D6FD1" w14:textId="3BA8934D" w:rsidR="00321EFA" w:rsidRPr="00A4186B" w:rsidRDefault="00321EFA" w:rsidP="00321EFA">
      <w:pPr>
        <w:rPr>
          <w:rFonts w:cs="Arial"/>
          <w:b/>
          <w:bCs/>
        </w:rPr>
      </w:pPr>
    </w:p>
    <w:p w14:paraId="04B612ED" w14:textId="33EB95F6" w:rsidR="00321EFA" w:rsidRPr="00A4186B" w:rsidRDefault="00321EFA" w:rsidP="00321EFA">
      <w:pPr>
        <w:rPr>
          <w:rFonts w:cs="Arial"/>
          <w:b/>
          <w:bCs/>
        </w:rPr>
      </w:pPr>
    </w:p>
    <w:p w14:paraId="30C6EDCC" w14:textId="77777777" w:rsidR="00321EFA" w:rsidRPr="00A4186B" w:rsidRDefault="00321EFA" w:rsidP="00321EFA">
      <w:pPr>
        <w:rPr>
          <w:rFonts w:cs="Arial"/>
          <w:b/>
          <w:bCs/>
        </w:rPr>
      </w:pPr>
    </w:p>
    <w:p w14:paraId="68A8E872" w14:textId="4DD21AD2" w:rsidR="00321EFA" w:rsidRPr="00A4186B" w:rsidRDefault="00321EFA" w:rsidP="00321EFA">
      <w:pPr>
        <w:rPr>
          <w:rFonts w:cs="Arial"/>
        </w:rPr>
      </w:pPr>
    </w:p>
    <w:p w14:paraId="105BC5A1" w14:textId="2BB97513" w:rsidR="00321EFA" w:rsidRPr="00A4186B" w:rsidRDefault="00321EFA" w:rsidP="00321EFA">
      <w:pPr>
        <w:rPr>
          <w:rFonts w:cs="Arial"/>
        </w:rPr>
      </w:pPr>
    </w:p>
    <w:p w14:paraId="04CD2D9A" w14:textId="4E5B1C4D" w:rsidR="00321EFA" w:rsidRPr="00A4186B" w:rsidRDefault="00321EFA" w:rsidP="00321EFA">
      <w:pPr>
        <w:rPr>
          <w:rFonts w:cs="Arial"/>
        </w:rPr>
      </w:pPr>
    </w:p>
    <w:p w14:paraId="18598806" w14:textId="3DC3FDAF" w:rsidR="00321EFA" w:rsidRPr="00A4186B" w:rsidRDefault="00321EFA" w:rsidP="00321EFA">
      <w:pPr>
        <w:rPr>
          <w:rFonts w:cs="Arial"/>
        </w:rPr>
      </w:pPr>
    </w:p>
    <w:p w14:paraId="22E8028F" w14:textId="39B6F593" w:rsidR="00321EFA" w:rsidRPr="00A4186B" w:rsidRDefault="00321EFA" w:rsidP="00321EFA">
      <w:pPr>
        <w:rPr>
          <w:rFonts w:cs="Arial"/>
        </w:rPr>
      </w:pPr>
    </w:p>
    <w:p w14:paraId="3AF7E923" w14:textId="53B7AA4C" w:rsidR="00321EFA" w:rsidRPr="00A4186B" w:rsidRDefault="00321EFA" w:rsidP="00321EFA">
      <w:pPr>
        <w:rPr>
          <w:rFonts w:cs="Arial"/>
        </w:rPr>
      </w:pPr>
    </w:p>
    <w:p w14:paraId="480D037F" w14:textId="77777777" w:rsidR="00321EFA" w:rsidRPr="00A4186B" w:rsidRDefault="00321EFA" w:rsidP="00321EFA">
      <w:pPr>
        <w:rPr>
          <w:rFonts w:cs="Arial"/>
        </w:rPr>
      </w:pPr>
    </w:p>
    <w:p w14:paraId="1DA03682" w14:textId="77777777" w:rsidR="00323E8D" w:rsidRPr="00E66FE4" w:rsidRDefault="00323E8D" w:rsidP="00323E8D">
      <w:pPr>
        <w:pStyle w:val="Title"/>
        <w:jc w:val="center"/>
        <w:rPr>
          <w:rFonts w:ascii="Arial" w:hAnsi="Arial" w:cs="Arial"/>
          <w:b/>
          <w:bCs/>
          <w:sz w:val="96"/>
          <w:szCs w:val="96"/>
        </w:rPr>
      </w:pPr>
      <w:r w:rsidRPr="00E66FE4">
        <w:rPr>
          <w:rFonts w:ascii="Arial" w:hAnsi="Arial" w:cs="Arial"/>
          <w:b/>
          <w:bCs/>
          <w:sz w:val="96"/>
          <w:szCs w:val="96"/>
        </w:rPr>
        <w:t>YHPDP Annual Review 2021-2022</w:t>
      </w:r>
    </w:p>
    <w:p w14:paraId="199554D9" w14:textId="77777777" w:rsidR="005E264A" w:rsidRPr="00A4186B" w:rsidRDefault="005E264A" w:rsidP="005E264A">
      <w:pPr>
        <w:rPr>
          <w:rFonts w:cs="Arial"/>
        </w:rPr>
      </w:pPr>
    </w:p>
    <w:p w14:paraId="10E4C96C" w14:textId="77777777" w:rsidR="005E264A" w:rsidRPr="00A4186B" w:rsidRDefault="005E264A" w:rsidP="005E264A">
      <w:pPr>
        <w:rPr>
          <w:rFonts w:cs="Arial"/>
        </w:rPr>
      </w:pPr>
    </w:p>
    <w:p w14:paraId="340FFDBD" w14:textId="77777777" w:rsidR="005E264A" w:rsidRPr="00A4186B" w:rsidRDefault="005E264A" w:rsidP="005E264A">
      <w:pPr>
        <w:jc w:val="right"/>
        <w:rPr>
          <w:rFonts w:cs="Arial"/>
        </w:rPr>
      </w:pPr>
    </w:p>
    <w:p w14:paraId="64861CC4" w14:textId="77777777" w:rsidR="005E264A" w:rsidRPr="00A4186B" w:rsidRDefault="005E264A" w:rsidP="005E264A">
      <w:pPr>
        <w:jc w:val="right"/>
        <w:rPr>
          <w:rFonts w:cs="Arial"/>
        </w:rPr>
      </w:pPr>
    </w:p>
    <w:p w14:paraId="080A74A2" w14:textId="77777777" w:rsidR="005E264A" w:rsidRPr="00A4186B" w:rsidRDefault="005E264A" w:rsidP="005E264A">
      <w:pPr>
        <w:jc w:val="right"/>
        <w:rPr>
          <w:rFonts w:cs="Arial"/>
        </w:rPr>
      </w:pPr>
    </w:p>
    <w:p w14:paraId="415EA5E4" w14:textId="77777777" w:rsidR="005E264A" w:rsidRPr="00A4186B" w:rsidRDefault="005E264A" w:rsidP="005E264A">
      <w:pPr>
        <w:rPr>
          <w:rFonts w:cs="Arial"/>
        </w:rPr>
      </w:pPr>
    </w:p>
    <w:p w14:paraId="670EEC26" w14:textId="77777777" w:rsidR="005E264A" w:rsidRPr="00A4186B" w:rsidRDefault="005E264A" w:rsidP="005E264A">
      <w:pPr>
        <w:rPr>
          <w:rFonts w:cs="Arial"/>
        </w:rPr>
      </w:pPr>
    </w:p>
    <w:p w14:paraId="42866338" w14:textId="77777777" w:rsidR="005E264A" w:rsidRPr="00A4186B" w:rsidRDefault="005E264A" w:rsidP="005E264A">
      <w:pPr>
        <w:rPr>
          <w:rFonts w:cs="Arial"/>
        </w:rPr>
      </w:pPr>
    </w:p>
    <w:p w14:paraId="6CBA050A" w14:textId="77777777" w:rsidR="00323E8D" w:rsidRPr="00A4186B" w:rsidRDefault="00323E8D" w:rsidP="005E264A">
      <w:pPr>
        <w:rPr>
          <w:rFonts w:cs="Arial"/>
        </w:rPr>
      </w:pPr>
    </w:p>
    <w:p w14:paraId="0909B087" w14:textId="77777777" w:rsidR="00323E8D" w:rsidRPr="00A4186B" w:rsidRDefault="00323E8D" w:rsidP="00323E8D">
      <w:pPr>
        <w:pStyle w:val="Heading1"/>
        <w:pBdr>
          <w:bottom w:val="single" w:sz="4" w:space="1" w:color="auto"/>
        </w:pBdr>
        <w:rPr>
          <w:rFonts w:ascii="Arial" w:hAnsi="Arial" w:cs="Arial"/>
          <w:color w:val="4472C4" w:themeColor="accent1"/>
        </w:rPr>
      </w:pPr>
      <w:bookmarkStart w:id="0" w:name="_Toc110247214"/>
      <w:r w:rsidRPr="00A4186B">
        <w:rPr>
          <w:rFonts w:ascii="Arial" w:hAnsi="Arial" w:cs="Arial"/>
        </w:rPr>
        <w:t>Contributors</w:t>
      </w:r>
      <w:bookmarkEnd w:id="0"/>
    </w:p>
    <w:p w14:paraId="53C5F2C0" w14:textId="77777777" w:rsidR="00323E8D" w:rsidRPr="00A4186B" w:rsidRDefault="00323E8D" w:rsidP="00323E8D">
      <w:pPr>
        <w:spacing w:line="276" w:lineRule="auto"/>
        <w:rPr>
          <w:rFonts w:eastAsiaTheme="minorHAnsi" w:cs="Arial"/>
          <w:b/>
          <w:bCs/>
          <w:sz w:val="22"/>
          <w:szCs w:val="22"/>
        </w:rPr>
      </w:pPr>
      <w:r w:rsidRPr="00A4186B">
        <w:rPr>
          <w:rFonts w:eastAsiaTheme="minorHAnsi" w:cs="Arial"/>
          <w:b/>
          <w:bCs/>
          <w:sz w:val="22"/>
          <w:szCs w:val="22"/>
        </w:rPr>
        <w:t>Jo Ramsden, Consultant Clinical Psychologist, Co-author</w:t>
      </w:r>
    </w:p>
    <w:p w14:paraId="6BFE8311" w14:textId="77777777" w:rsidR="00323E8D" w:rsidRPr="00A4186B" w:rsidRDefault="00323E8D" w:rsidP="00323E8D">
      <w:pPr>
        <w:spacing w:line="276" w:lineRule="auto"/>
        <w:rPr>
          <w:rFonts w:eastAsiaTheme="minorHAnsi" w:cs="Arial"/>
          <w:b/>
          <w:bCs/>
          <w:sz w:val="22"/>
          <w:szCs w:val="22"/>
        </w:rPr>
      </w:pPr>
      <w:r w:rsidRPr="00A4186B">
        <w:rPr>
          <w:rFonts w:eastAsiaTheme="minorHAnsi" w:cs="Arial"/>
          <w:b/>
          <w:bCs/>
          <w:sz w:val="22"/>
          <w:szCs w:val="22"/>
        </w:rPr>
        <w:t>Davina Patel, Senior Forensic Psychologist, Co-Author</w:t>
      </w:r>
    </w:p>
    <w:p w14:paraId="1DF722C8" w14:textId="77777777" w:rsidR="00323E8D" w:rsidRDefault="00323E8D" w:rsidP="00323E8D">
      <w:pPr>
        <w:spacing w:line="276" w:lineRule="auto"/>
        <w:rPr>
          <w:rFonts w:eastAsiaTheme="minorHAnsi" w:cs="Arial"/>
          <w:b/>
          <w:bCs/>
          <w:sz w:val="22"/>
          <w:szCs w:val="22"/>
        </w:rPr>
      </w:pPr>
      <w:r w:rsidRPr="00A4186B">
        <w:rPr>
          <w:rFonts w:eastAsiaTheme="minorHAnsi" w:cs="Arial"/>
          <w:b/>
          <w:bCs/>
          <w:sz w:val="22"/>
          <w:szCs w:val="22"/>
        </w:rPr>
        <w:t>Lizzie Finley, Assistant Psychologist, Co-Author</w:t>
      </w:r>
    </w:p>
    <w:p w14:paraId="2CFE1305" w14:textId="77777777" w:rsidR="00323E8D" w:rsidRDefault="00323E8D" w:rsidP="00323E8D">
      <w:pPr>
        <w:spacing w:line="276" w:lineRule="auto"/>
        <w:rPr>
          <w:rFonts w:eastAsiaTheme="minorHAnsi" w:cs="Arial"/>
          <w:b/>
          <w:bCs/>
          <w:sz w:val="22"/>
          <w:szCs w:val="22"/>
        </w:rPr>
      </w:pPr>
    </w:p>
    <w:p w14:paraId="2A2C81C8" w14:textId="77777777" w:rsidR="00323E8D" w:rsidRPr="00A4186B" w:rsidRDefault="00323E8D" w:rsidP="00323E8D">
      <w:pPr>
        <w:spacing w:line="276" w:lineRule="auto"/>
        <w:rPr>
          <w:rFonts w:eastAsiaTheme="minorHAnsi" w:cs="Arial"/>
          <w:b/>
          <w:bCs/>
          <w:sz w:val="22"/>
          <w:szCs w:val="22"/>
        </w:rPr>
      </w:pPr>
      <w:r w:rsidRPr="00A4186B">
        <w:rPr>
          <w:rFonts w:eastAsiaTheme="minorHAnsi" w:cs="Arial"/>
          <w:b/>
          <w:bCs/>
          <w:sz w:val="22"/>
          <w:szCs w:val="22"/>
        </w:rPr>
        <w:t>Max Ward, Principal Clinical Psychologist</w:t>
      </w:r>
    </w:p>
    <w:p w14:paraId="087B9CC4" w14:textId="77777777" w:rsidR="00323E8D" w:rsidRPr="00A4186B" w:rsidRDefault="00323E8D" w:rsidP="00323E8D">
      <w:pPr>
        <w:spacing w:line="276" w:lineRule="auto"/>
        <w:rPr>
          <w:rFonts w:eastAsiaTheme="minorHAnsi" w:cs="Arial"/>
          <w:b/>
          <w:bCs/>
          <w:sz w:val="22"/>
          <w:szCs w:val="22"/>
        </w:rPr>
      </w:pPr>
      <w:r w:rsidRPr="00A4186B">
        <w:rPr>
          <w:rFonts w:eastAsiaTheme="minorHAnsi" w:cs="Arial"/>
          <w:b/>
          <w:bCs/>
          <w:sz w:val="22"/>
          <w:szCs w:val="22"/>
        </w:rPr>
        <w:t>Emma Palethorpe, Senior Forensic Psychologist</w:t>
      </w:r>
    </w:p>
    <w:p w14:paraId="0939CD25" w14:textId="77777777" w:rsidR="00323E8D" w:rsidRPr="00A4186B" w:rsidRDefault="00323E8D" w:rsidP="00323E8D">
      <w:pPr>
        <w:spacing w:line="276" w:lineRule="auto"/>
        <w:rPr>
          <w:rFonts w:eastAsiaTheme="minorHAnsi" w:cs="Arial"/>
          <w:b/>
          <w:bCs/>
          <w:sz w:val="22"/>
          <w:szCs w:val="22"/>
        </w:rPr>
      </w:pPr>
      <w:r w:rsidRPr="00A4186B">
        <w:rPr>
          <w:rFonts w:eastAsiaTheme="minorHAnsi" w:cs="Arial"/>
          <w:b/>
          <w:bCs/>
          <w:sz w:val="22"/>
          <w:szCs w:val="22"/>
        </w:rPr>
        <w:t>Lucy Siena, Clinical Psychologist</w:t>
      </w:r>
    </w:p>
    <w:p w14:paraId="097FB1ED" w14:textId="77777777" w:rsidR="00323E8D" w:rsidRPr="00A4186B" w:rsidRDefault="00323E8D" w:rsidP="00323E8D">
      <w:pPr>
        <w:rPr>
          <w:rFonts w:cs="Arial"/>
          <w:b/>
          <w:bCs/>
          <w:color w:val="1F497D"/>
          <w:sz w:val="20"/>
          <w:szCs w:val="20"/>
        </w:rPr>
      </w:pPr>
      <w:r w:rsidRPr="00A4186B">
        <w:rPr>
          <w:rFonts w:eastAsiaTheme="minorHAnsi" w:cs="Arial"/>
          <w:b/>
          <w:bCs/>
          <w:sz w:val="22"/>
          <w:szCs w:val="22"/>
        </w:rPr>
        <w:t>John Atkinson, Senior Forensic Psychologist</w:t>
      </w:r>
    </w:p>
    <w:p w14:paraId="02D98E65" w14:textId="77777777" w:rsidR="00323E8D" w:rsidRPr="00A4186B" w:rsidRDefault="00323E8D" w:rsidP="00323E8D">
      <w:pPr>
        <w:spacing w:line="276" w:lineRule="auto"/>
        <w:rPr>
          <w:rFonts w:eastAsiaTheme="minorHAnsi" w:cs="Arial"/>
          <w:b/>
          <w:bCs/>
          <w:sz w:val="22"/>
          <w:szCs w:val="22"/>
        </w:rPr>
      </w:pPr>
      <w:r w:rsidRPr="00A4186B">
        <w:rPr>
          <w:rFonts w:eastAsiaTheme="minorHAnsi" w:cs="Arial"/>
          <w:b/>
          <w:bCs/>
          <w:sz w:val="22"/>
          <w:szCs w:val="22"/>
        </w:rPr>
        <w:t>Leanne Myers, Senior Psychotherapist</w:t>
      </w:r>
    </w:p>
    <w:p w14:paraId="6F385C21" w14:textId="77777777" w:rsidR="00323E8D" w:rsidRPr="00A4186B" w:rsidRDefault="00323E8D" w:rsidP="00323E8D">
      <w:pPr>
        <w:spacing w:line="276" w:lineRule="auto"/>
        <w:rPr>
          <w:rFonts w:eastAsiaTheme="minorHAnsi" w:cs="Arial"/>
          <w:b/>
          <w:bCs/>
          <w:sz w:val="22"/>
          <w:szCs w:val="22"/>
        </w:rPr>
      </w:pPr>
      <w:r w:rsidRPr="00A4186B">
        <w:rPr>
          <w:rFonts w:eastAsiaTheme="minorHAnsi" w:cs="Arial"/>
          <w:b/>
          <w:bCs/>
          <w:sz w:val="22"/>
          <w:szCs w:val="22"/>
        </w:rPr>
        <w:t xml:space="preserve">Lisa </w:t>
      </w:r>
      <w:proofErr w:type="spellStart"/>
      <w:r w:rsidRPr="00A4186B">
        <w:rPr>
          <w:rFonts w:eastAsiaTheme="minorHAnsi" w:cs="Arial"/>
          <w:b/>
          <w:bCs/>
          <w:sz w:val="22"/>
          <w:szCs w:val="22"/>
        </w:rPr>
        <w:t>Maltman</w:t>
      </w:r>
      <w:proofErr w:type="spellEnd"/>
      <w:r w:rsidRPr="00A4186B">
        <w:rPr>
          <w:rFonts w:eastAsiaTheme="minorHAnsi" w:cs="Arial"/>
          <w:b/>
          <w:bCs/>
          <w:sz w:val="22"/>
          <w:szCs w:val="22"/>
        </w:rPr>
        <w:t>, Senior Forensic Psychologist</w:t>
      </w:r>
    </w:p>
    <w:p w14:paraId="60335AF8" w14:textId="77777777" w:rsidR="00323E8D" w:rsidRPr="00A4186B" w:rsidRDefault="00323E8D" w:rsidP="00323E8D">
      <w:pPr>
        <w:spacing w:line="276" w:lineRule="auto"/>
        <w:rPr>
          <w:rFonts w:eastAsiaTheme="minorHAnsi" w:cs="Arial"/>
          <w:b/>
          <w:bCs/>
          <w:sz w:val="22"/>
          <w:szCs w:val="22"/>
        </w:rPr>
      </w:pPr>
      <w:r w:rsidRPr="00A4186B">
        <w:rPr>
          <w:rFonts w:eastAsiaTheme="minorHAnsi" w:cs="Arial"/>
          <w:b/>
          <w:bCs/>
          <w:sz w:val="22"/>
          <w:szCs w:val="22"/>
        </w:rPr>
        <w:t xml:space="preserve">Rebecca </w:t>
      </w:r>
      <w:proofErr w:type="spellStart"/>
      <w:r w:rsidRPr="00A4186B">
        <w:rPr>
          <w:rFonts w:eastAsiaTheme="minorHAnsi" w:cs="Arial"/>
          <w:b/>
          <w:bCs/>
          <w:sz w:val="22"/>
          <w:szCs w:val="22"/>
        </w:rPr>
        <w:t>Triffitt</w:t>
      </w:r>
      <w:proofErr w:type="spellEnd"/>
      <w:r w:rsidRPr="00A4186B">
        <w:rPr>
          <w:rFonts w:eastAsiaTheme="minorHAnsi" w:cs="Arial"/>
          <w:b/>
          <w:bCs/>
          <w:sz w:val="22"/>
          <w:szCs w:val="22"/>
        </w:rPr>
        <w:t>, Senior Forensic Psychologist</w:t>
      </w:r>
    </w:p>
    <w:p w14:paraId="2D35CC1D" w14:textId="77777777" w:rsidR="00323E8D" w:rsidRPr="00A4186B" w:rsidRDefault="00323E8D" w:rsidP="00323E8D">
      <w:pPr>
        <w:spacing w:line="276" w:lineRule="auto"/>
        <w:rPr>
          <w:rFonts w:eastAsiaTheme="minorHAnsi" w:cs="Arial"/>
          <w:b/>
          <w:bCs/>
          <w:sz w:val="22"/>
          <w:szCs w:val="22"/>
        </w:rPr>
      </w:pPr>
      <w:r w:rsidRPr="00A4186B">
        <w:rPr>
          <w:rFonts w:eastAsiaTheme="minorHAnsi" w:cs="Arial"/>
          <w:b/>
          <w:bCs/>
          <w:sz w:val="22"/>
          <w:szCs w:val="22"/>
        </w:rPr>
        <w:t>Claire Cooper, National Probation Service North East Lead</w:t>
      </w:r>
    </w:p>
    <w:sdt>
      <w:sdtPr>
        <w:rPr>
          <w:rFonts w:ascii="Arial" w:eastAsia="Times New Roman" w:hAnsi="Arial" w:cs="Arial"/>
          <w:b w:val="0"/>
          <w:bCs w:val="0"/>
          <w:color w:val="auto"/>
          <w:sz w:val="24"/>
          <w:szCs w:val="24"/>
          <w:lang w:val="en-GB" w:eastAsia="en-US"/>
        </w:rPr>
        <w:id w:val="1758017318"/>
        <w:docPartObj>
          <w:docPartGallery w:val="Table of Contents"/>
          <w:docPartUnique/>
        </w:docPartObj>
      </w:sdtPr>
      <w:sdtEndPr>
        <w:rPr>
          <w:noProof/>
        </w:rPr>
      </w:sdtEndPr>
      <w:sdtContent>
        <w:p w14:paraId="15A9446D" w14:textId="3399F550" w:rsidR="005E264A" w:rsidRPr="00A4186B" w:rsidRDefault="005E264A">
          <w:pPr>
            <w:pStyle w:val="TOCHeading"/>
            <w:rPr>
              <w:rFonts w:ascii="Arial" w:hAnsi="Arial" w:cs="Arial"/>
              <w:lang w:val="en-GB"/>
            </w:rPr>
          </w:pPr>
          <w:r w:rsidRPr="00A4186B">
            <w:rPr>
              <w:rFonts w:ascii="Arial" w:hAnsi="Arial" w:cs="Arial"/>
              <w:lang w:val="en-GB"/>
            </w:rPr>
            <w:t>Table of Contents</w:t>
          </w:r>
        </w:p>
        <w:p w14:paraId="704634CE" w14:textId="548E0A72" w:rsidR="00231085" w:rsidRPr="00231085" w:rsidRDefault="005E264A">
          <w:pPr>
            <w:pStyle w:val="TOC1"/>
            <w:tabs>
              <w:tab w:val="right" w:leader="dot" w:pos="10478"/>
            </w:tabs>
            <w:rPr>
              <w:rFonts w:eastAsiaTheme="minorEastAsia" w:cstheme="minorBidi"/>
              <w:b w:val="0"/>
              <w:bCs w:val="0"/>
              <w:noProof/>
              <w:sz w:val="24"/>
              <w:szCs w:val="24"/>
              <w:lang w:eastAsia="en-GB"/>
            </w:rPr>
          </w:pPr>
          <w:r w:rsidRPr="00A4186B">
            <w:rPr>
              <w:rFonts w:ascii="Arial" w:hAnsi="Arial" w:cs="Arial"/>
              <w:sz w:val="22"/>
              <w:szCs w:val="22"/>
            </w:rPr>
            <w:fldChar w:fldCharType="begin"/>
          </w:r>
          <w:r w:rsidRPr="00A4186B">
            <w:rPr>
              <w:rFonts w:ascii="Arial" w:hAnsi="Arial" w:cs="Arial"/>
              <w:sz w:val="22"/>
              <w:szCs w:val="22"/>
            </w:rPr>
            <w:instrText xml:space="preserve"> TOC \o "1-3" \h \z \u </w:instrText>
          </w:r>
          <w:r w:rsidRPr="00A4186B">
            <w:rPr>
              <w:rFonts w:ascii="Arial" w:hAnsi="Arial" w:cs="Arial"/>
              <w:sz w:val="22"/>
              <w:szCs w:val="22"/>
            </w:rPr>
            <w:fldChar w:fldCharType="separate"/>
          </w:r>
          <w:hyperlink w:anchor="_Toc110247214" w:history="1">
            <w:r w:rsidR="00231085" w:rsidRPr="00231085">
              <w:rPr>
                <w:rStyle w:val="Hyperlink"/>
                <w:rFonts w:ascii="Arial" w:hAnsi="Arial" w:cs="Arial"/>
                <w:noProof/>
                <w:sz w:val="24"/>
                <w:szCs w:val="24"/>
              </w:rPr>
              <w:t>Contributors</w:t>
            </w:r>
            <w:r w:rsidR="00231085" w:rsidRPr="00231085">
              <w:rPr>
                <w:noProof/>
                <w:webHidden/>
                <w:sz w:val="24"/>
                <w:szCs w:val="24"/>
              </w:rPr>
              <w:tab/>
            </w:r>
            <w:r w:rsidR="00231085" w:rsidRPr="00231085">
              <w:rPr>
                <w:noProof/>
                <w:webHidden/>
                <w:sz w:val="24"/>
                <w:szCs w:val="24"/>
              </w:rPr>
              <w:fldChar w:fldCharType="begin"/>
            </w:r>
            <w:r w:rsidR="00231085" w:rsidRPr="00231085">
              <w:rPr>
                <w:noProof/>
                <w:webHidden/>
                <w:sz w:val="24"/>
                <w:szCs w:val="24"/>
              </w:rPr>
              <w:instrText xml:space="preserve"> PAGEREF _Toc110247214 \h </w:instrText>
            </w:r>
            <w:r w:rsidR="00231085" w:rsidRPr="00231085">
              <w:rPr>
                <w:noProof/>
                <w:webHidden/>
                <w:sz w:val="24"/>
                <w:szCs w:val="24"/>
              </w:rPr>
            </w:r>
            <w:r w:rsidR="00231085" w:rsidRPr="00231085">
              <w:rPr>
                <w:noProof/>
                <w:webHidden/>
                <w:sz w:val="24"/>
                <w:szCs w:val="24"/>
              </w:rPr>
              <w:fldChar w:fldCharType="separate"/>
            </w:r>
            <w:r w:rsidR="005D7086">
              <w:rPr>
                <w:noProof/>
                <w:webHidden/>
                <w:sz w:val="24"/>
                <w:szCs w:val="24"/>
              </w:rPr>
              <w:t>1</w:t>
            </w:r>
            <w:r w:rsidR="00231085" w:rsidRPr="00231085">
              <w:rPr>
                <w:noProof/>
                <w:webHidden/>
                <w:sz w:val="24"/>
                <w:szCs w:val="24"/>
              </w:rPr>
              <w:fldChar w:fldCharType="end"/>
            </w:r>
          </w:hyperlink>
        </w:p>
        <w:p w14:paraId="5064B5A0" w14:textId="4135F9F2" w:rsidR="00231085" w:rsidRPr="00231085" w:rsidRDefault="00000000">
          <w:pPr>
            <w:pStyle w:val="TOC1"/>
            <w:tabs>
              <w:tab w:val="right" w:leader="dot" w:pos="10478"/>
            </w:tabs>
            <w:rPr>
              <w:rFonts w:eastAsiaTheme="minorEastAsia" w:cstheme="minorBidi"/>
              <w:b w:val="0"/>
              <w:bCs w:val="0"/>
              <w:noProof/>
              <w:sz w:val="24"/>
              <w:szCs w:val="24"/>
              <w:lang w:eastAsia="en-GB"/>
            </w:rPr>
          </w:pPr>
          <w:hyperlink w:anchor="_Toc110247215" w:history="1">
            <w:r w:rsidR="00231085" w:rsidRPr="00231085">
              <w:rPr>
                <w:rStyle w:val="Hyperlink"/>
                <w:rFonts w:ascii="Arial" w:hAnsi="Arial" w:cs="Arial"/>
                <w:noProof/>
                <w:sz w:val="24"/>
                <w:szCs w:val="24"/>
              </w:rPr>
              <w:t>Who/What is YHPDP?</w:t>
            </w:r>
            <w:r w:rsidR="00231085" w:rsidRPr="00231085">
              <w:rPr>
                <w:noProof/>
                <w:webHidden/>
                <w:sz w:val="24"/>
                <w:szCs w:val="24"/>
              </w:rPr>
              <w:tab/>
            </w:r>
            <w:r w:rsidR="00231085" w:rsidRPr="00231085">
              <w:rPr>
                <w:noProof/>
                <w:webHidden/>
                <w:sz w:val="24"/>
                <w:szCs w:val="24"/>
              </w:rPr>
              <w:fldChar w:fldCharType="begin"/>
            </w:r>
            <w:r w:rsidR="00231085" w:rsidRPr="00231085">
              <w:rPr>
                <w:noProof/>
                <w:webHidden/>
                <w:sz w:val="24"/>
                <w:szCs w:val="24"/>
              </w:rPr>
              <w:instrText xml:space="preserve"> PAGEREF _Toc110247215 \h </w:instrText>
            </w:r>
            <w:r w:rsidR="00231085" w:rsidRPr="00231085">
              <w:rPr>
                <w:noProof/>
                <w:webHidden/>
                <w:sz w:val="24"/>
                <w:szCs w:val="24"/>
              </w:rPr>
            </w:r>
            <w:r w:rsidR="00231085" w:rsidRPr="00231085">
              <w:rPr>
                <w:noProof/>
                <w:webHidden/>
                <w:sz w:val="24"/>
                <w:szCs w:val="24"/>
              </w:rPr>
              <w:fldChar w:fldCharType="separate"/>
            </w:r>
            <w:r w:rsidR="005D7086">
              <w:rPr>
                <w:noProof/>
                <w:webHidden/>
                <w:sz w:val="24"/>
                <w:szCs w:val="24"/>
              </w:rPr>
              <w:t>3</w:t>
            </w:r>
            <w:r w:rsidR="00231085" w:rsidRPr="00231085">
              <w:rPr>
                <w:noProof/>
                <w:webHidden/>
                <w:sz w:val="24"/>
                <w:szCs w:val="24"/>
              </w:rPr>
              <w:fldChar w:fldCharType="end"/>
            </w:r>
          </w:hyperlink>
        </w:p>
        <w:p w14:paraId="42989F74" w14:textId="39455286" w:rsidR="00231085" w:rsidRPr="00231085" w:rsidRDefault="00000000">
          <w:pPr>
            <w:pStyle w:val="TOC1"/>
            <w:tabs>
              <w:tab w:val="right" w:leader="dot" w:pos="10478"/>
            </w:tabs>
            <w:rPr>
              <w:rFonts w:eastAsiaTheme="minorEastAsia" w:cstheme="minorBidi"/>
              <w:b w:val="0"/>
              <w:bCs w:val="0"/>
              <w:noProof/>
              <w:sz w:val="24"/>
              <w:szCs w:val="24"/>
              <w:lang w:eastAsia="en-GB"/>
            </w:rPr>
          </w:pPr>
          <w:hyperlink w:anchor="_Toc110247216" w:history="1">
            <w:r w:rsidR="00231085" w:rsidRPr="00231085">
              <w:rPr>
                <w:rStyle w:val="Hyperlink"/>
                <w:rFonts w:ascii="Arial" w:hAnsi="Arial" w:cs="Arial"/>
                <w:noProof/>
                <w:sz w:val="24"/>
                <w:szCs w:val="24"/>
              </w:rPr>
              <w:t>Executive Summary</w:t>
            </w:r>
            <w:r w:rsidR="00231085" w:rsidRPr="00231085">
              <w:rPr>
                <w:noProof/>
                <w:webHidden/>
                <w:sz w:val="24"/>
                <w:szCs w:val="24"/>
              </w:rPr>
              <w:tab/>
            </w:r>
            <w:r w:rsidR="00231085" w:rsidRPr="00231085">
              <w:rPr>
                <w:noProof/>
                <w:webHidden/>
                <w:sz w:val="24"/>
                <w:szCs w:val="24"/>
              </w:rPr>
              <w:fldChar w:fldCharType="begin"/>
            </w:r>
            <w:r w:rsidR="00231085" w:rsidRPr="00231085">
              <w:rPr>
                <w:noProof/>
                <w:webHidden/>
                <w:sz w:val="24"/>
                <w:szCs w:val="24"/>
              </w:rPr>
              <w:instrText xml:space="preserve"> PAGEREF _Toc110247216 \h </w:instrText>
            </w:r>
            <w:r w:rsidR="00231085" w:rsidRPr="00231085">
              <w:rPr>
                <w:noProof/>
                <w:webHidden/>
                <w:sz w:val="24"/>
                <w:szCs w:val="24"/>
              </w:rPr>
            </w:r>
            <w:r w:rsidR="00231085" w:rsidRPr="00231085">
              <w:rPr>
                <w:noProof/>
                <w:webHidden/>
                <w:sz w:val="24"/>
                <w:szCs w:val="24"/>
              </w:rPr>
              <w:fldChar w:fldCharType="separate"/>
            </w:r>
            <w:r w:rsidR="005D7086">
              <w:rPr>
                <w:noProof/>
                <w:webHidden/>
                <w:sz w:val="24"/>
                <w:szCs w:val="24"/>
              </w:rPr>
              <w:t>4</w:t>
            </w:r>
            <w:r w:rsidR="00231085" w:rsidRPr="00231085">
              <w:rPr>
                <w:noProof/>
                <w:webHidden/>
                <w:sz w:val="24"/>
                <w:szCs w:val="24"/>
              </w:rPr>
              <w:fldChar w:fldCharType="end"/>
            </w:r>
          </w:hyperlink>
        </w:p>
        <w:p w14:paraId="742A074B" w14:textId="3C9C04C9" w:rsidR="00231085" w:rsidRPr="00231085" w:rsidRDefault="00000000">
          <w:pPr>
            <w:pStyle w:val="TOC1"/>
            <w:tabs>
              <w:tab w:val="right" w:leader="dot" w:pos="10478"/>
            </w:tabs>
            <w:rPr>
              <w:rFonts w:eastAsiaTheme="minorEastAsia" w:cstheme="minorBidi"/>
              <w:b w:val="0"/>
              <w:bCs w:val="0"/>
              <w:noProof/>
              <w:sz w:val="24"/>
              <w:szCs w:val="24"/>
              <w:lang w:eastAsia="en-GB"/>
            </w:rPr>
          </w:pPr>
          <w:hyperlink w:anchor="_Toc110247217" w:history="1">
            <w:r w:rsidR="00231085" w:rsidRPr="00231085">
              <w:rPr>
                <w:rStyle w:val="Hyperlink"/>
                <w:rFonts w:ascii="Arial" w:hAnsi="Arial" w:cs="Arial"/>
                <w:noProof/>
                <w:sz w:val="24"/>
                <w:szCs w:val="24"/>
              </w:rPr>
              <w:t>Core Offender Management Service (CORE-OM)</w:t>
            </w:r>
            <w:r w:rsidR="00231085" w:rsidRPr="00231085">
              <w:rPr>
                <w:noProof/>
                <w:webHidden/>
                <w:sz w:val="24"/>
                <w:szCs w:val="24"/>
              </w:rPr>
              <w:tab/>
            </w:r>
            <w:r w:rsidR="00231085" w:rsidRPr="00231085">
              <w:rPr>
                <w:noProof/>
                <w:webHidden/>
                <w:sz w:val="24"/>
                <w:szCs w:val="24"/>
              </w:rPr>
              <w:fldChar w:fldCharType="begin"/>
            </w:r>
            <w:r w:rsidR="00231085" w:rsidRPr="00231085">
              <w:rPr>
                <w:noProof/>
                <w:webHidden/>
                <w:sz w:val="24"/>
                <w:szCs w:val="24"/>
              </w:rPr>
              <w:instrText xml:space="preserve"> PAGEREF _Toc110247217 \h </w:instrText>
            </w:r>
            <w:r w:rsidR="00231085" w:rsidRPr="00231085">
              <w:rPr>
                <w:noProof/>
                <w:webHidden/>
                <w:sz w:val="24"/>
                <w:szCs w:val="24"/>
              </w:rPr>
            </w:r>
            <w:r w:rsidR="00231085" w:rsidRPr="00231085">
              <w:rPr>
                <w:noProof/>
                <w:webHidden/>
                <w:sz w:val="24"/>
                <w:szCs w:val="24"/>
              </w:rPr>
              <w:fldChar w:fldCharType="separate"/>
            </w:r>
            <w:r w:rsidR="005D7086">
              <w:rPr>
                <w:noProof/>
                <w:webHidden/>
                <w:sz w:val="24"/>
                <w:szCs w:val="24"/>
              </w:rPr>
              <w:t>5</w:t>
            </w:r>
            <w:r w:rsidR="00231085" w:rsidRPr="00231085">
              <w:rPr>
                <w:noProof/>
                <w:webHidden/>
                <w:sz w:val="24"/>
                <w:szCs w:val="24"/>
              </w:rPr>
              <w:fldChar w:fldCharType="end"/>
            </w:r>
          </w:hyperlink>
        </w:p>
        <w:p w14:paraId="0B66C681" w14:textId="05317512" w:rsidR="00231085" w:rsidRPr="00231085" w:rsidRDefault="00000000">
          <w:pPr>
            <w:pStyle w:val="TOC2"/>
            <w:rPr>
              <w:rFonts w:asciiTheme="minorHAnsi" w:eastAsiaTheme="minorEastAsia" w:hAnsiTheme="minorHAnsi" w:cstheme="minorBidi"/>
              <w:b w:val="0"/>
              <w:iCs w:val="0"/>
              <w:sz w:val="22"/>
              <w:szCs w:val="22"/>
              <w:lang w:eastAsia="en-GB"/>
            </w:rPr>
          </w:pPr>
          <w:hyperlink w:anchor="_Toc110247218" w:history="1">
            <w:r w:rsidR="00231085" w:rsidRPr="00231085">
              <w:rPr>
                <w:rStyle w:val="Hyperlink"/>
                <w:sz w:val="22"/>
                <w:szCs w:val="22"/>
                <w:lang w:eastAsia="ja-JP"/>
              </w:rPr>
              <w:t xml:space="preserve">Re-setting and transitioning out of </w:t>
            </w:r>
            <w:r w:rsidR="00323E8D">
              <w:rPr>
                <w:rStyle w:val="Hyperlink"/>
                <w:sz w:val="22"/>
                <w:szCs w:val="22"/>
                <w:lang w:eastAsia="ja-JP"/>
              </w:rPr>
              <w:t>COVID-19</w:t>
            </w:r>
            <w:r w:rsidR="00231085" w:rsidRPr="00231085">
              <w:rPr>
                <w:webHidden/>
                <w:sz w:val="22"/>
                <w:szCs w:val="22"/>
              </w:rPr>
              <w:tab/>
            </w:r>
            <w:r w:rsidR="00231085" w:rsidRPr="00231085">
              <w:rPr>
                <w:webHidden/>
                <w:sz w:val="22"/>
                <w:szCs w:val="22"/>
              </w:rPr>
              <w:fldChar w:fldCharType="begin"/>
            </w:r>
            <w:r w:rsidR="00231085" w:rsidRPr="00231085">
              <w:rPr>
                <w:webHidden/>
                <w:sz w:val="22"/>
                <w:szCs w:val="22"/>
              </w:rPr>
              <w:instrText xml:space="preserve"> PAGEREF _Toc110247218 \h </w:instrText>
            </w:r>
            <w:r w:rsidR="00231085" w:rsidRPr="00231085">
              <w:rPr>
                <w:webHidden/>
                <w:sz w:val="22"/>
                <w:szCs w:val="22"/>
              </w:rPr>
            </w:r>
            <w:r w:rsidR="00231085" w:rsidRPr="00231085">
              <w:rPr>
                <w:webHidden/>
                <w:sz w:val="22"/>
                <w:szCs w:val="22"/>
              </w:rPr>
              <w:fldChar w:fldCharType="separate"/>
            </w:r>
            <w:r w:rsidR="005D7086">
              <w:rPr>
                <w:webHidden/>
                <w:sz w:val="22"/>
                <w:szCs w:val="22"/>
              </w:rPr>
              <w:t>5</w:t>
            </w:r>
            <w:r w:rsidR="00231085" w:rsidRPr="00231085">
              <w:rPr>
                <w:webHidden/>
                <w:sz w:val="22"/>
                <w:szCs w:val="22"/>
              </w:rPr>
              <w:fldChar w:fldCharType="end"/>
            </w:r>
          </w:hyperlink>
        </w:p>
        <w:p w14:paraId="00D9F8E4" w14:textId="740B0F3B" w:rsidR="00231085" w:rsidRPr="00231085" w:rsidRDefault="00000000">
          <w:pPr>
            <w:pStyle w:val="TOC2"/>
            <w:rPr>
              <w:rFonts w:asciiTheme="minorHAnsi" w:eastAsiaTheme="minorEastAsia" w:hAnsiTheme="minorHAnsi" w:cstheme="minorBidi"/>
              <w:b w:val="0"/>
              <w:iCs w:val="0"/>
              <w:sz w:val="22"/>
              <w:szCs w:val="22"/>
              <w:lang w:eastAsia="en-GB"/>
            </w:rPr>
          </w:pPr>
          <w:hyperlink w:anchor="_Toc110247219" w:history="1">
            <w:r w:rsidR="00231085" w:rsidRPr="00231085">
              <w:rPr>
                <w:rStyle w:val="Hyperlink"/>
                <w:sz w:val="22"/>
                <w:szCs w:val="22"/>
                <w:lang w:eastAsia="ja-JP"/>
              </w:rPr>
              <w:t>Personality Disorder Probation Officers (PDPOs)</w:t>
            </w:r>
            <w:r w:rsidR="00231085" w:rsidRPr="00231085">
              <w:rPr>
                <w:webHidden/>
                <w:sz w:val="22"/>
                <w:szCs w:val="22"/>
              </w:rPr>
              <w:tab/>
            </w:r>
            <w:r w:rsidR="00231085" w:rsidRPr="00231085">
              <w:rPr>
                <w:webHidden/>
                <w:sz w:val="22"/>
                <w:szCs w:val="22"/>
              </w:rPr>
              <w:fldChar w:fldCharType="begin"/>
            </w:r>
            <w:r w:rsidR="00231085" w:rsidRPr="00231085">
              <w:rPr>
                <w:webHidden/>
                <w:sz w:val="22"/>
                <w:szCs w:val="22"/>
              </w:rPr>
              <w:instrText xml:space="preserve"> PAGEREF _Toc110247219 \h </w:instrText>
            </w:r>
            <w:r w:rsidR="00231085" w:rsidRPr="00231085">
              <w:rPr>
                <w:webHidden/>
                <w:sz w:val="22"/>
                <w:szCs w:val="22"/>
              </w:rPr>
            </w:r>
            <w:r w:rsidR="00231085" w:rsidRPr="00231085">
              <w:rPr>
                <w:webHidden/>
                <w:sz w:val="22"/>
                <w:szCs w:val="22"/>
              </w:rPr>
              <w:fldChar w:fldCharType="separate"/>
            </w:r>
            <w:r w:rsidR="005D7086">
              <w:rPr>
                <w:webHidden/>
                <w:sz w:val="22"/>
                <w:szCs w:val="22"/>
              </w:rPr>
              <w:t>7</w:t>
            </w:r>
            <w:r w:rsidR="00231085" w:rsidRPr="00231085">
              <w:rPr>
                <w:webHidden/>
                <w:sz w:val="22"/>
                <w:szCs w:val="22"/>
              </w:rPr>
              <w:fldChar w:fldCharType="end"/>
            </w:r>
          </w:hyperlink>
        </w:p>
        <w:p w14:paraId="452DF4E1" w14:textId="7D5DFDA2" w:rsidR="00231085" w:rsidRPr="00231085" w:rsidRDefault="00000000">
          <w:pPr>
            <w:pStyle w:val="TOC2"/>
            <w:rPr>
              <w:rFonts w:asciiTheme="minorHAnsi" w:eastAsiaTheme="minorEastAsia" w:hAnsiTheme="minorHAnsi" w:cstheme="minorBidi"/>
              <w:b w:val="0"/>
              <w:iCs w:val="0"/>
              <w:sz w:val="22"/>
              <w:szCs w:val="22"/>
              <w:lang w:eastAsia="en-GB"/>
            </w:rPr>
          </w:pPr>
          <w:hyperlink w:anchor="_Toc110247220" w:history="1">
            <w:r w:rsidR="00231085" w:rsidRPr="00231085">
              <w:rPr>
                <w:rStyle w:val="Hyperlink"/>
                <w:sz w:val="22"/>
                <w:szCs w:val="22"/>
                <w:lang w:eastAsia="ja-JP"/>
              </w:rPr>
              <w:t>HUB cover model</w:t>
            </w:r>
            <w:r w:rsidR="00231085" w:rsidRPr="00231085">
              <w:rPr>
                <w:webHidden/>
                <w:sz w:val="22"/>
                <w:szCs w:val="22"/>
              </w:rPr>
              <w:tab/>
            </w:r>
            <w:r w:rsidR="00231085" w:rsidRPr="00231085">
              <w:rPr>
                <w:webHidden/>
                <w:sz w:val="22"/>
                <w:szCs w:val="22"/>
              </w:rPr>
              <w:fldChar w:fldCharType="begin"/>
            </w:r>
            <w:r w:rsidR="00231085" w:rsidRPr="00231085">
              <w:rPr>
                <w:webHidden/>
                <w:sz w:val="22"/>
                <w:szCs w:val="22"/>
              </w:rPr>
              <w:instrText xml:space="preserve"> PAGEREF _Toc110247220 \h </w:instrText>
            </w:r>
            <w:r w:rsidR="00231085" w:rsidRPr="00231085">
              <w:rPr>
                <w:webHidden/>
                <w:sz w:val="22"/>
                <w:szCs w:val="22"/>
              </w:rPr>
            </w:r>
            <w:r w:rsidR="00231085" w:rsidRPr="00231085">
              <w:rPr>
                <w:webHidden/>
                <w:sz w:val="22"/>
                <w:szCs w:val="22"/>
              </w:rPr>
              <w:fldChar w:fldCharType="separate"/>
            </w:r>
            <w:r w:rsidR="005D7086">
              <w:rPr>
                <w:webHidden/>
                <w:sz w:val="22"/>
                <w:szCs w:val="22"/>
              </w:rPr>
              <w:t>8</w:t>
            </w:r>
            <w:r w:rsidR="00231085" w:rsidRPr="00231085">
              <w:rPr>
                <w:webHidden/>
                <w:sz w:val="22"/>
                <w:szCs w:val="22"/>
              </w:rPr>
              <w:fldChar w:fldCharType="end"/>
            </w:r>
          </w:hyperlink>
        </w:p>
        <w:p w14:paraId="0F184278" w14:textId="6E5A30F3" w:rsidR="00231085" w:rsidRPr="00231085" w:rsidRDefault="00000000">
          <w:pPr>
            <w:pStyle w:val="TOC2"/>
            <w:rPr>
              <w:rFonts w:asciiTheme="minorHAnsi" w:eastAsiaTheme="minorEastAsia" w:hAnsiTheme="minorHAnsi" w:cstheme="minorBidi"/>
              <w:b w:val="0"/>
              <w:iCs w:val="0"/>
              <w:sz w:val="22"/>
              <w:szCs w:val="22"/>
              <w:lang w:eastAsia="en-GB"/>
            </w:rPr>
          </w:pPr>
          <w:hyperlink w:anchor="_Toc110247221" w:history="1">
            <w:r w:rsidR="00231085" w:rsidRPr="00231085">
              <w:rPr>
                <w:rStyle w:val="Hyperlink"/>
                <w:sz w:val="22"/>
                <w:szCs w:val="22"/>
                <w:lang w:eastAsia="ja-JP"/>
              </w:rPr>
              <w:t>Joint Case Working Consultation</w:t>
            </w:r>
            <w:r w:rsidR="00231085" w:rsidRPr="00231085">
              <w:rPr>
                <w:webHidden/>
                <w:sz w:val="22"/>
                <w:szCs w:val="22"/>
              </w:rPr>
              <w:tab/>
            </w:r>
            <w:r w:rsidR="00231085" w:rsidRPr="00231085">
              <w:rPr>
                <w:webHidden/>
                <w:sz w:val="22"/>
                <w:szCs w:val="22"/>
              </w:rPr>
              <w:fldChar w:fldCharType="begin"/>
            </w:r>
            <w:r w:rsidR="00231085" w:rsidRPr="00231085">
              <w:rPr>
                <w:webHidden/>
                <w:sz w:val="22"/>
                <w:szCs w:val="22"/>
              </w:rPr>
              <w:instrText xml:space="preserve"> PAGEREF _Toc110247221 \h </w:instrText>
            </w:r>
            <w:r w:rsidR="00231085" w:rsidRPr="00231085">
              <w:rPr>
                <w:webHidden/>
                <w:sz w:val="22"/>
                <w:szCs w:val="22"/>
              </w:rPr>
            </w:r>
            <w:r w:rsidR="00231085" w:rsidRPr="00231085">
              <w:rPr>
                <w:webHidden/>
                <w:sz w:val="22"/>
                <w:szCs w:val="22"/>
              </w:rPr>
              <w:fldChar w:fldCharType="separate"/>
            </w:r>
            <w:r w:rsidR="005D7086">
              <w:rPr>
                <w:webHidden/>
                <w:sz w:val="22"/>
                <w:szCs w:val="22"/>
              </w:rPr>
              <w:t>8</w:t>
            </w:r>
            <w:r w:rsidR="00231085" w:rsidRPr="00231085">
              <w:rPr>
                <w:webHidden/>
                <w:sz w:val="22"/>
                <w:szCs w:val="22"/>
              </w:rPr>
              <w:fldChar w:fldCharType="end"/>
            </w:r>
          </w:hyperlink>
        </w:p>
        <w:p w14:paraId="30BAB5A9" w14:textId="21953162" w:rsidR="00231085" w:rsidRPr="00231085" w:rsidRDefault="00000000">
          <w:pPr>
            <w:pStyle w:val="TOC2"/>
            <w:rPr>
              <w:rFonts w:asciiTheme="minorHAnsi" w:eastAsiaTheme="minorEastAsia" w:hAnsiTheme="minorHAnsi" w:cstheme="minorBidi"/>
              <w:b w:val="0"/>
              <w:iCs w:val="0"/>
              <w:sz w:val="22"/>
              <w:szCs w:val="22"/>
              <w:lang w:eastAsia="en-GB"/>
            </w:rPr>
          </w:pPr>
          <w:hyperlink w:anchor="_Toc110247222" w:history="1">
            <w:r w:rsidR="00231085" w:rsidRPr="00231085">
              <w:rPr>
                <w:rStyle w:val="Hyperlink"/>
                <w:sz w:val="22"/>
                <w:szCs w:val="22"/>
                <w:lang w:eastAsia="ja-JP"/>
              </w:rPr>
              <w:t>Activities data for the year</w:t>
            </w:r>
            <w:r w:rsidR="00231085" w:rsidRPr="00231085">
              <w:rPr>
                <w:webHidden/>
                <w:sz w:val="22"/>
                <w:szCs w:val="22"/>
              </w:rPr>
              <w:tab/>
            </w:r>
            <w:r w:rsidR="00231085" w:rsidRPr="00231085">
              <w:rPr>
                <w:webHidden/>
                <w:sz w:val="22"/>
                <w:szCs w:val="22"/>
              </w:rPr>
              <w:fldChar w:fldCharType="begin"/>
            </w:r>
            <w:r w:rsidR="00231085" w:rsidRPr="00231085">
              <w:rPr>
                <w:webHidden/>
                <w:sz w:val="22"/>
                <w:szCs w:val="22"/>
              </w:rPr>
              <w:instrText xml:space="preserve"> PAGEREF _Toc110247222 \h </w:instrText>
            </w:r>
            <w:r w:rsidR="00231085" w:rsidRPr="00231085">
              <w:rPr>
                <w:webHidden/>
                <w:sz w:val="22"/>
                <w:szCs w:val="22"/>
              </w:rPr>
            </w:r>
            <w:r w:rsidR="00231085" w:rsidRPr="00231085">
              <w:rPr>
                <w:webHidden/>
                <w:sz w:val="22"/>
                <w:szCs w:val="22"/>
              </w:rPr>
              <w:fldChar w:fldCharType="separate"/>
            </w:r>
            <w:r w:rsidR="005D7086">
              <w:rPr>
                <w:webHidden/>
                <w:sz w:val="22"/>
                <w:szCs w:val="22"/>
              </w:rPr>
              <w:t>9</w:t>
            </w:r>
            <w:r w:rsidR="00231085" w:rsidRPr="00231085">
              <w:rPr>
                <w:webHidden/>
                <w:sz w:val="22"/>
                <w:szCs w:val="22"/>
              </w:rPr>
              <w:fldChar w:fldCharType="end"/>
            </w:r>
          </w:hyperlink>
        </w:p>
        <w:p w14:paraId="05D7D37D" w14:textId="082812DE" w:rsidR="00231085" w:rsidRPr="00231085" w:rsidRDefault="00000000">
          <w:pPr>
            <w:pStyle w:val="TOC1"/>
            <w:tabs>
              <w:tab w:val="right" w:leader="dot" w:pos="10478"/>
            </w:tabs>
            <w:rPr>
              <w:rFonts w:eastAsiaTheme="minorEastAsia" w:cstheme="minorBidi"/>
              <w:b w:val="0"/>
              <w:bCs w:val="0"/>
              <w:noProof/>
              <w:sz w:val="24"/>
              <w:szCs w:val="24"/>
              <w:lang w:eastAsia="en-GB"/>
            </w:rPr>
          </w:pPr>
          <w:hyperlink w:anchor="_Toc110247223" w:history="1">
            <w:r w:rsidR="00231085" w:rsidRPr="00231085">
              <w:rPr>
                <w:rStyle w:val="Hyperlink"/>
                <w:rFonts w:ascii="Arial" w:hAnsi="Arial" w:cs="Arial"/>
                <w:noProof/>
                <w:sz w:val="24"/>
                <w:szCs w:val="24"/>
              </w:rPr>
              <w:t>Intensive Integrated Risk Management Service (IIRMS)</w:t>
            </w:r>
            <w:r w:rsidR="00231085" w:rsidRPr="00231085">
              <w:rPr>
                <w:noProof/>
                <w:webHidden/>
                <w:sz w:val="24"/>
                <w:szCs w:val="24"/>
              </w:rPr>
              <w:tab/>
            </w:r>
            <w:r w:rsidR="00231085" w:rsidRPr="00231085">
              <w:rPr>
                <w:noProof/>
                <w:webHidden/>
                <w:sz w:val="24"/>
                <w:szCs w:val="24"/>
              </w:rPr>
              <w:fldChar w:fldCharType="begin"/>
            </w:r>
            <w:r w:rsidR="00231085" w:rsidRPr="00231085">
              <w:rPr>
                <w:noProof/>
                <w:webHidden/>
                <w:sz w:val="24"/>
                <w:szCs w:val="24"/>
              </w:rPr>
              <w:instrText xml:space="preserve"> PAGEREF _Toc110247223 \h </w:instrText>
            </w:r>
            <w:r w:rsidR="00231085" w:rsidRPr="00231085">
              <w:rPr>
                <w:noProof/>
                <w:webHidden/>
                <w:sz w:val="24"/>
                <w:szCs w:val="24"/>
              </w:rPr>
            </w:r>
            <w:r w:rsidR="00231085" w:rsidRPr="00231085">
              <w:rPr>
                <w:noProof/>
                <w:webHidden/>
                <w:sz w:val="24"/>
                <w:szCs w:val="24"/>
              </w:rPr>
              <w:fldChar w:fldCharType="separate"/>
            </w:r>
            <w:r w:rsidR="005D7086">
              <w:rPr>
                <w:noProof/>
                <w:webHidden/>
                <w:sz w:val="24"/>
                <w:szCs w:val="24"/>
              </w:rPr>
              <w:t>11</w:t>
            </w:r>
            <w:r w:rsidR="00231085" w:rsidRPr="00231085">
              <w:rPr>
                <w:noProof/>
                <w:webHidden/>
                <w:sz w:val="24"/>
                <w:szCs w:val="24"/>
              </w:rPr>
              <w:fldChar w:fldCharType="end"/>
            </w:r>
          </w:hyperlink>
        </w:p>
        <w:p w14:paraId="43D913A3" w14:textId="43297E5D" w:rsidR="00231085" w:rsidRPr="00231085" w:rsidRDefault="00000000">
          <w:pPr>
            <w:pStyle w:val="TOC1"/>
            <w:tabs>
              <w:tab w:val="right" w:leader="dot" w:pos="10478"/>
            </w:tabs>
            <w:rPr>
              <w:rFonts w:eastAsiaTheme="minorEastAsia" w:cstheme="minorBidi"/>
              <w:b w:val="0"/>
              <w:bCs w:val="0"/>
              <w:noProof/>
              <w:sz w:val="24"/>
              <w:szCs w:val="24"/>
              <w:lang w:eastAsia="en-GB"/>
            </w:rPr>
          </w:pPr>
          <w:hyperlink w:anchor="_Toc110247224" w:history="1">
            <w:r w:rsidR="00231085" w:rsidRPr="00231085">
              <w:rPr>
                <w:rStyle w:val="Hyperlink"/>
                <w:rFonts w:ascii="Arial" w:hAnsi="Arial" w:cs="Arial"/>
                <w:noProof/>
                <w:sz w:val="24"/>
                <w:szCs w:val="24"/>
              </w:rPr>
              <w:t>Psychologically Informed Planned Environments (PIPES)</w:t>
            </w:r>
            <w:r w:rsidR="00231085" w:rsidRPr="00231085">
              <w:rPr>
                <w:noProof/>
                <w:webHidden/>
                <w:sz w:val="24"/>
                <w:szCs w:val="24"/>
              </w:rPr>
              <w:tab/>
            </w:r>
            <w:r w:rsidR="00231085" w:rsidRPr="00231085">
              <w:rPr>
                <w:noProof/>
                <w:webHidden/>
                <w:sz w:val="24"/>
                <w:szCs w:val="24"/>
              </w:rPr>
              <w:fldChar w:fldCharType="begin"/>
            </w:r>
            <w:r w:rsidR="00231085" w:rsidRPr="00231085">
              <w:rPr>
                <w:noProof/>
                <w:webHidden/>
                <w:sz w:val="24"/>
                <w:szCs w:val="24"/>
              </w:rPr>
              <w:instrText xml:space="preserve"> PAGEREF _Toc110247224 \h </w:instrText>
            </w:r>
            <w:r w:rsidR="00231085" w:rsidRPr="00231085">
              <w:rPr>
                <w:noProof/>
                <w:webHidden/>
                <w:sz w:val="24"/>
                <w:szCs w:val="24"/>
              </w:rPr>
            </w:r>
            <w:r w:rsidR="00231085" w:rsidRPr="00231085">
              <w:rPr>
                <w:noProof/>
                <w:webHidden/>
                <w:sz w:val="24"/>
                <w:szCs w:val="24"/>
              </w:rPr>
              <w:fldChar w:fldCharType="separate"/>
            </w:r>
            <w:r w:rsidR="005D7086">
              <w:rPr>
                <w:noProof/>
                <w:webHidden/>
                <w:sz w:val="24"/>
                <w:szCs w:val="24"/>
              </w:rPr>
              <w:t>12</w:t>
            </w:r>
            <w:r w:rsidR="00231085" w:rsidRPr="00231085">
              <w:rPr>
                <w:noProof/>
                <w:webHidden/>
                <w:sz w:val="24"/>
                <w:szCs w:val="24"/>
              </w:rPr>
              <w:fldChar w:fldCharType="end"/>
            </w:r>
          </w:hyperlink>
        </w:p>
        <w:p w14:paraId="79D33B03" w14:textId="348B4C40" w:rsidR="00231085" w:rsidRPr="00231085" w:rsidRDefault="00000000">
          <w:pPr>
            <w:pStyle w:val="TOC1"/>
            <w:tabs>
              <w:tab w:val="right" w:leader="dot" w:pos="10478"/>
            </w:tabs>
            <w:rPr>
              <w:rFonts w:eastAsiaTheme="minorEastAsia" w:cstheme="minorBidi"/>
              <w:b w:val="0"/>
              <w:bCs w:val="0"/>
              <w:noProof/>
              <w:sz w:val="24"/>
              <w:szCs w:val="24"/>
              <w:lang w:eastAsia="en-GB"/>
            </w:rPr>
          </w:pPr>
          <w:hyperlink w:anchor="_Toc110247225" w:history="1">
            <w:r w:rsidR="00231085" w:rsidRPr="00231085">
              <w:rPr>
                <w:rStyle w:val="Hyperlink"/>
                <w:rFonts w:ascii="Arial" w:hAnsi="Arial" w:cs="Arial"/>
                <w:noProof/>
                <w:sz w:val="24"/>
                <w:szCs w:val="24"/>
              </w:rPr>
              <w:t>Humberside Enhanced Resettlement Service (HERS)</w:t>
            </w:r>
            <w:r w:rsidR="00231085" w:rsidRPr="00231085">
              <w:rPr>
                <w:noProof/>
                <w:webHidden/>
                <w:sz w:val="24"/>
                <w:szCs w:val="24"/>
              </w:rPr>
              <w:tab/>
            </w:r>
            <w:r w:rsidR="00231085" w:rsidRPr="00231085">
              <w:rPr>
                <w:noProof/>
                <w:webHidden/>
                <w:sz w:val="24"/>
                <w:szCs w:val="24"/>
              </w:rPr>
              <w:fldChar w:fldCharType="begin"/>
            </w:r>
            <w:r w:rsidR="00231085" w:rsidRPr="00231085">
              <w:rPr>
                <w:noProof/>
                <w:webHidden/>
                <w:sz w:val="24"/>
                <w:szCs w:val="24"/>
              </w:rPr>
              <w:instrText xml:space="preserve"> PAGEREF _Toc110247225 \h </w:instrText>
            </w:r>
            <w:r w:rsidR="00231085" w:rsidRPr="00231085">
              <w:rPr>
                <w:noProof/>
                <w:webHidden/>
                <w:sz w:val="24"/>
                <w:szCs w:val="24"/>
              </w:rPr>
            </w:r>
            <w:r w:rsidR="00231085" w:rsidRPr="00231085">
              <w:rPr>
                <w:noProof/>
                <w:webHidden/>
                <w:sz w:val="24"/>
                <w:szCs w:val="24"/>
              </w:rPr>
              <w:fldChar w:fldCharType="separate"/>
            </w:r>
            <w:r w:rsidR="005D7086">
              <w:rPr>
                <w:noProof/>
                <w:webHidden/>
                <w:sz w:val="24"/>
                <w:szCs w:val="24"/>
              </w:rPr>
              <w:t>15</w:t>
            </w:r>
            <w:r w:rsidR="00231085" w:rsidRPr="00231085">
              <w:rPr>
                <w:noProof/>
                <w:webHidden/>
                <w:sz w:val="24"/>
                <w:szCs w:val="24"/>
              </w:rPr>
              <w:fldChar w:fldCharType="end"/>
            </w:r>
          </w:hyperlink>
        </w:p>
        <w:p w14:paraId="378BEA63" w14:textId="1A93F7A4" w:rsidR="00231085" w:rsidRDefault="00000000">
          <w:pPr>
            <w:pStyle w:val="TOC1"/>
            <w:tabs>
              <w:tab w:val="right" w:leader="dot" w:pos="10478"/>
            </w:tabs>
            <w:rPr>
              <w:rFonts w:eastAsiaTheme="minorEastAsia" w:cstheme="minorBidi"/>
              <w:b w:val="0"/>
              <w:bCs w:val="0"/>
              <w:noProof/>
              <w:sz w:val="22"/>
              <w:szCs w:val="22"/>
              <w:lang w:eastAsia="en-GB"/>
            </w:rPr>
          </w:pPr>
          <w:hyperlink w:anchor="_Toc110247226" w:history="1">
            <w:r w:rsidR="00231085" w:rsidRPr="00231085">
              <w:rPr>
                <w:rStyle w:val="Hyperlink"/>
                <w:rFonts w:ascii="Arial" w:hAnsi="Arial" w:cs="Arial"/>
                <w:noProof/>
                <w:sz w:val="24"/>
                <w:szCs w:val="24"/>
              </w:rPr>
              <w:t>The Humberside Indeterminate Public Protection sentence Project (HIPPP)</w:t>
            </w:r>
            <w:r w:rsidR="00231085" w:rsidRPr="00231085">
              <w:rPr>
                <w:noProof/>
                <w:webHidden/>
                <w:sz w:val="24"/>
                <w:szCs w:val="24"/>
              </w:rPr>
              <w:tab/>
            </w:r>
            <w:r w:rsidR="00231085" w:rsidRPr="00231085">
              <w:rPr>
                <w:noProof/>
                <w:webHidden/>
                <w:sz w:val="24"/>
                <w:szCs w:val="24"/>
              </w:rPr>
              <w:fldChar w:fldCharType="begin"/>
            </w:r>
            <w:r w:rsidR="00231085" w:rsidRPr="00231085">
              <w:rPr>
                <w:noProof/>
                <w:webHidden/>
                <w:sz w:val="24"/>
                <w:szCs w:val="24"/>
              </w:rPr>
              <w:instrText xml:space="preserve"> PAGEREF _Toc110247226 \h </w:instrText>
            </w:r>
            <w:r w:rsidR="00231085" w:rsidRPr="00231085">
              <w:rPr>
                <w:noProof/>
                <w:webHidden/>
                <w:sz w:val="24"/>
                <w:szCs w:val="24"/>
              </w:rPr>
            </w:r>
            <w:r w:rsidR="00231085" w:rsidRPr="00231085">
              <w:rPr>
                <w:noProof/>
                <w:webHidden/>
                <w:sz w:val="24"/>
                <w:szCs w:val="24"/>
              </w:rPr>
              <w:fldChar w:fldCharType="separate"/>
            </w:r>
            <w:r w:rsidR="005D7086">
              <w:rPr>
                <w:noProof/>
                <w:webHidden/>
                <w:sz w:val="24"/>
                <w:szCs w:val="24"/>
              </w:rPr>
              <w:t>17</w:t>
            </w:r>
            <w:r w:rsidR="00231085" w:rsidRPr="00231085">
              <w:rPr>
                <w:noProof/>
                <w:webHidden/>
                <w:sz w:val="24"/>
                <w:szCs w:val="24"/>
              </w:rPr>
              <w:fldChar w:fldCharType="end"/>
            </w:r>
          </w:hyperlink>
        </w:p>
        <w:p w14:paraId="19B2C9D0" w14:textId="3757C385" w:rsidR="005E264A" w:rsidRPr="00A4186B" w:rsidRDefault="005E264A">
          <w:pPr>
            <w:rPr>
              <w:rFonts w:cs="Arial"/>
            </w:rPr>
          </w:pPr>
          <w:r w:rsidRPr="00A4186B">
            <w:rPr>
              <w:rFonts w:cs="Arial"/>
              <w:b/>
              <w:bCs/>
              <w:noProof/>
            </w:rPr>
            <w:fldChar w:fldCharType="end"/>
          </w:r>
        </w:p>
      </w:sdtContent>
    </w:sdt>
    <w:p w14:paraId="182D33F7" w14:textId="77777777" w:rsidR="005E264A" w:rsidRPr="00A4186B" w:rsidRDefault="005E264A" w:rsidP="005E264A">
      <w:pPr>
        <w:rPr>
          <w:rFonts w:cs="Arial"/>
        </w:rPr>
      </w:pPr>
    </w:p>
    <w:p w14:paraId="192F3B96" w14:textId="77777777" w:rsidR="005E264A" w:rsidRPr="00A4186B" w:rsidRDefault="005E264A" w:rsidP="005E264A">
      <w:pPr>
        <w:rPr>
          <w:rFonts w:cs="Arial"/>
        </w:rPr>
      </w:pPr>
    </w:p>
    <w:p w14:paraId="440DAD74" w14:textId="77777777" w:rsidR="005E264A" w:rsidRPr="00A4186B" w:rsidRDefault="005E264A" w:rsidP="005E264A">
      <w:pPr>
        <w:rPr>
          <w:rFonts w:cs="Arial"/>
        </w:rPr>
      </w:pPr>
    </w:p>
    <w:p w14:paraId="5BC40B50" w14:textId="77777777" w:rsidR="005E264A" w:rsidRPr="00A4186B" w:rsidRDefault="005E264A" w:rsidP="005E264A">
      <w:pPr>
        <w:rPr>
          <w:rFonts w:cs="Arial"/>
        </w:rPr>
      </w:pPr>
    </w:p>
    <w:p w14:paraId="0AF2E38B" w14:textId="77777777" w:rsidR="005E264A" w:rsidRPr="00A4186B" w:rsidRDefault="005E264A" w:rsidP="005E264A">
      <w:pPr>
        <w:rPr>
          <w:rFonts w:cs="Arial"/>
        </w:rPr>
      </w:pPr>
    </w:p>
    <w:p w14:paraId="230FF90E" w14:textId="77777777" w:rsidR="005E264A" w:rsidRPr="00A4186B" w:rsidRDefault="005E264A" w:rsidP="005E264A">
      <w:pPr>
        <w:rPr>
          <w:rFonts w:cs="Arial"/>
        </w:rPr>
      </w:pPr>
    </w:p>
    <w:p w14:paraId="36D25259" w14:textId="77777777" w:rsidR="005E264A" w:rsidRPr="00A4186B" w:rsidRDefault="005E264A" w:rsidP="005E264A">
      <w:pPr>
        <w:rPr>
          <w:rFonts w:cs="Arial"/>
        </w:rPr>
      </w:pPr>
    </w:p>
    <w:p w14:paraId="3DADE604" w14:textId="77777777" w:rsidR="005E264A" w:rsidRPr="00A4186B" w:rsidRDefault="005E264A" w:rsidP="005E264A">
      <w:pPr>
        <w:rPr>
          <w:rFonts w:cs="Arial"/>
        </w:rPr>
      </w:pPr>
    </w:p>
    <w:p w14:paraId="535DFE72" w14:textId="77777777" w:rsidR="005E264A" w:rsidRPr="00A4186B" w:rsidRDefault="005E264A" w:rsidP="005E264A">
      <w:pPr>
        <w:rPr>
          <w:rFonts w:cs="Arial"/>
        </w:rPr>
      </w:pPr>
    </w:p>
    <w:p w14:paraId="57F730D5" w14:textId="77777777" w:rsidR="005E264A" w:rsidRPr="00A4186B" w:rsidRDefault="005E264A" w:rsidP="005E264A">
      <w:pPr>
        <w:rPr>
          <w:rFonts w:cs="Arial"/>
        </w:rPr>
      </w:pPr>
    </w:p>
    <w:p w14:paraId="411937EA" w14:textId="77777777" w:rsidR="005E264A" w:rsidRPr="00A4186B" w:rsidRDefault="005E264A" w:rsidP="005E264A">
      <w:pPr>
        <w:rPr>
          <w:rFonts w:cs="Arial"/>
        </w:rPr>
      </w:pPr>
    </w:p>
    <w:p w14:paraId="7F82F25B" w14:textId="77777777" w:rsidR="005E264A" w:rsidRPr="00A4186B" w:rsidRDefault="005E264A" w:rsidP="005E264A">
      <w:pPr>
        <w:rPr>
          <w:rFonts w:cs="Arial"/>
        </w:rPr>
      </w:pPr>
    </w:p>
    <w:p w14:paraId="5D9891E8" w14:textId="77777777" w:rsidR="005E264A" w:rsidRPr="00A4186B" w:rsidRDefault="005E264A" w:rsidP="005E264A">
      <w:pPr>
        <w:rPr>
          <w:rFonts w:cs="Arial"/>
        </w:rPr>
      </w:pPr>
    </w:p>
    <w:p w14:paraId="41224D12" w14:textId="77777777" w:rsidR="005E264A" w:rsidRPr="00A4186B" w:rsidRDefault="005E264A" w:rsidP="005E264A">
      <w:pPr>
        <w:rPr>
          <w:rFonts w:cs="Arial"/>
        </w:rPr>
      </w:pPr>
    </w:p>
    <w:p w14:paraId="5BF37292" w14:textId="77777777" w:rsidR="005E264A" w:rsidRPr="00A4186B" w:rsidRDefault="005E264A" w:rsidP="005E264A">
      <w:pPr>
        <w:rPr>
          <w:rFonts w:cs="Arial"/>
        </w:rPr>
      </w:pPr>
    </w:p>
    <w:p w14:paraId="25AD6B12" w14:textId="16A92A8F" w:rsidR="005E264A" w:rsidRPr="00A4186B" w:rsidRDefault="005E264A" w:rsidP="005E264A">
      <w:pPr>
        <w:rPr>
          <w:rFonts w:cs="Arial"/>
        </w:rPr>
      </w:pPr>
      <w:bookmarkStart w:id="1" w:name="_Toc79946628"/>
      <w:bookmarkStart w:id="2" w:name="_Toc107398032"/>
    </w:p>
    <w:p w14:paraId="72D26CDD" w14:textId="364BE977" w:rsidR="005E264A" w:rsidRPr="00A4186B" w:rsidRDefault="005E264A" w:rsidP="005E264A">
      <w:pPr>
        <w:rPr>
          <w:rFonts w:cs="Arial"/>
        </w:rPr>
      </w:pPr>
    </w:p>
    <w:p w14:paraId="19485B44" w14:textId="07E1FBCD" w:rsidR="00321EFA" w:rsidRPr="00A4186B" w:rsidRDefault="00321EFA" w:rsidP="005E264A">
      <w:pPr>
        <w:rPr>
          <w:rFonts w:cs="Arial"/>
        </w:rPr>
      </w:pPr>
    </w:p>
    <w:p w14:paraId="03858E84" w14:textId="35B9036B" w:rsidR="00321EFA" w:rsidRPr="00A4186B" w:rsidRDefault="00321EFA" w:rsidP="005E264A">
      <w:pPr>
        <w:rPr>
          <w:rFonts w:cs="Arial"/>
        </w:rPr>
      </w:pPr>
    </w:p>
    <w:p w14:paraId="15C4F2D2" w14:textId="3FA418B0" w:rsidR="00321EFA" w:rsidRPr="00A4186B" w:rsidRDefault="00321EFA" w:rsidP="005E264A">
      <w:pPr>
        <w:rPr>
          <w:rFonts w:cs="Arial"/>
        </w:rPr>
      </w:pPr>
    </w:p>
    <w:p w14:paraId="1553ECD6" w14:textId="77777777" w:rsidR="00321EFA" w:rsidRPr="00A4186B" w:rsidRDefault="00321EFA" w:rsidP="005E264A">
      <w:pPr>
        <w:rPr>
          <w:rFonts w:cs="Arial"/>
        </w:rPr>
      </w:pPr>
    </w:p>
    <w:p w14:paraId="2ABA0CCF" w14:textId="77777777" w:rsidR="003E02AA" w:rsidRPr="00A4186B" w:rsidRDefault="003E02AA" w:rsidP="005E264A">
      <w:pPr>
        <w:pStyle w:val="Heading1"/>
        <w:pBdr>
          <w:bottom w:val="single" w:sz="4" w:space="1" w:color="auto"/>
        </w:pBdr>
        <w:rPr>
          <w:rFonts w:ascii="Arial" w:hAnsi="Arial" w:cs="Arial"/>
        </w:rPr>
        <w:sectPr w:rsidR="003E02AA" w:rsidRPr="00A4186B" w:rsidSect="00035C5E">
          <w:headerReference w:type="default" r:id="rId10"/>
          <w:footerReference w:type="default" r:id="rId11"/>
          <w:headerReference w:type="first" r:id="rId12"/>
          <w:footerReference w:type="first" r:id="rId13"/>
          <w:pgSz w:w="11906" w:h="16838" w:code="9"/>
          <w:pgMar w:top="1134" w:right="567" w:bottom="1440" w:left="851" w:header="902" w:footer="289" w:gutter="0"/>
          <w:cols w:space="708"/>
          <w:titlePg/>
          <w:docGrid w:linePitch="360"/>
        </w:sectPr>
      </w:pPr>
      <w:bookmarkStart w:id="3" w:name="_Toc79946629"/>
      <w:bookmarkStart w:id="4" w:name="_Toc107398033"/>
      <w:bookmarkEnd w:id="1"/>
      <w:bookmarkEnd w:id="2"/>
    </w:p>
    <w:p w14:paraId="3C362F3C" w14:textId="5A5C8729" w:rsidR="005E264A" w:rsidRPr="00A4186B" w:rsidRDefault="005E264A" w:rsidP="005E264A">
      <w:pPr>
        <w:pStyle w:val="Heading1"/>
        <w:pBdr>
          <w:bottom w:val="single" w:sz="4" w:space="1" w:color="auto"/>
        </w:pBdr>
        <w:rPr>
          <w:rFonts w:ascii="Arial" w:hAnsi="Arial" w:cs="Arial"/>
        </w:rPr>
      </w:pPr>
      <w:bookmarkStart w:id="5" w:name="_Toc110247215"/>
      <w:r w:rsidRPr="00A4186B">
        <w:rPr>
          <w:rFonts w:ascii="Arial" w:hAnsi="Arial" w:cs="Arial"/>
        </w:rPr>
        <w:lastRenderedPageBreak/>
        <w:t>Who/What is YHPDP?</w:t>
      </w:r>
      <w:bookmarkEnd w:id="3"/>
      <w:bookmarkEnd w:id="4"/>
      <w:bookmarkEnd w:id="5"/>
    </w:p>
    <w:p w14:paraId="05BEE76B" w14:textId="77777777" w:rsidR="005E264A" w:rsidRPr="00A4186B" w:rsidRDefault="005E264A" w:rsidP="005E264A">
      <w:pPr>
        <w:spacing w:after="200" w:line="276" w:lineRule="auto"/>
        <w:rPr>
          <w:rFonts w:eastAsiaTheme="minorHAnsi" w:cs="Arial"/>
          <w:sz w:val="22"/>
          <w:szCs w:val="22"/>
        </w:rPr>
      </w:pPr>
      <w:r w:rsidRPr="00A4186B">
        <w:rPr>
          <w:rFonts w:eastAsiaTheme="minorHAnsi" w:cs="Arial"/>
          <w:sz w:val="22"/>
          <w:szCs w:val="22"/>
        </w:rPr>
        <w:t xml:space="preserve">Yorkshire/Humberside Personality Disorder Partnership (YHPDP) is a partnership organisation tasked with supporting the implementation of the national Offender Personality Disorder (OPD) Pathway in the Yorkshire/Humberside region. </w:t>
      </w:r>
    </w:p>
    <w:p w14:paraId="07C0A674" w14:textId="11FD4714" w:rsidR="005E264A" w:rsidRPr="00A4186B" w:rsidRDefault="005E264A" w:rsidP="005E264A">
      <w:pPr>
        <w:spacing w:after="200" w:line="276" w:lineRule="auto"/>
        <w:rPr>
          <w:rFonts w:eastAsiaTheme="minorHAnsi" w:cs="Arial"/>
          <w:sz w:val="22"/>
          <w:szCs w:val="22"/>
        </w:rPr>
      </w:pPr>
      <w:r w:rsidRPr="00A4186B">
        <w:rPr>
          <w:rFonts w:eastAsiaTheme="minorHAnsi" w:cs="Arial"/>
          <w:sz w:val="22"/>
          <w:szCs w:val="22"/>
        </w:rPr>
        <w:t xml:space="preserve">YHPDP is the NHS (Leeds and York Partnership Foundation Trust) and the National Probation Service (NPS) working together to enhance the criminal justice management of </w:t>
      </w:r>
      <w:r w:rsidR="00D3114D" w:rsidRPr="00A4186B">
        <w:rPr>
          <w:rFonts w:eastAsiaTheme="minorHAnsi" w:cs="Arial"/>
          <w:sz w:val="22"/>
          <w:szCs w:val="22"/>
        </w:rPr>
        <w:t>high-risk</w:t>
      </w:r>
      <w:r w:rsidRPr="00A4186B">
        <w:rPr>
          <w:rFonts w:eastAsiaTheme="minorHAnsi" w:cs="Arial"/>
          <w:sz w:val="22"/>
          <w:szCs w:val="22"/>
        </w:rPr>
        <w:t xml:space="preserve"> offenders with characteristics we recognise to be consistent with ‘Personality Disorder’. </w:t>
      </w:r>
    </w:p>
    <w:p w14:paraId="04BE548F" w14:textId="77777777" w:rsidR="005E264A" w:rsidRPr="00A4186B" w:rsidRDefault="005E264A" w:rsidP="005E264A">
      <w:pPr>
        <w:spacing w:after="200" w:line="276" w:lineRule="auto"/>
        <w:rPr>
          <w:rFonts w:eastAsiaTheme="minorHAnsi" w:cs="Arial"/>
          <w:sz w:val="22"/>
          <w:szCs w:val="22"/>
        </w:rPr>
      </w:pPr>
      <w:r w:rsidRPr="00A4186B">
        <w:rPr>
          <w:rFonts w:eastAsiaTheme="minorHAnsi" w:cs="Arial"/>
          <w:sz w:val="22"/>
          <w:szCs w:val="22"/>
        </w:rPr>
        <w:t xml:space="preserve">YHPDP is working to ensure that criminal justice risk management is “psychologically informed”. This means that those who are thinking about risk with an offender are more aware of how the offender is thinking and feeling and how they may act </w:t>
      </w:r>
      <w:proofErr w:type="gramStart"/>
      <w:r w:rsidRPr="00A4186B">
        <w:rPr>
          <w:rFonts w:eastAsiaTheme="minorHAnsi" w:cs="Arial"/>
          <w:sz w:val="22"/>
          <w:szCs w:val="22"/>
        </w:rPr>
        <w:t>as a consequence</w:t>
      </w:r>
      <w:proofErr w:type="gramEnd"/>
      <w:r w:rsidRPr="00A4186B">
        <w:rPr>
          <w:rFonts w:eastAsiaTheme="minorHAnsi" w:cs="Arial"/>
          <w:sz w:val="22"/>
          <w:szCs w:val="22"/>
        </w:rPr>
        <w:t>.</w:t>
      </w:r>
    </w:p>
    <w:p w14:paraId="14BEB011" w14:textId="3E0055F4" w:rsidR="005E264A" w:rsidRPr="00A4186B" w:rsidRDefault="005E264A" w:rsidP="005E264A">
      <w:pPr>
        <w:spacing w:after="200" w:line="276" w:lineRule="auto"/>
        <w:rPr>
          <w:rFonts w:eastAsiaTheme="minorHAnsi" w:cs="Arial"/>
          <w:color w:val="4472C4" w:themeColor="accent1"/>
          <w:sz w:val="22"/>
          <w:szCs w:val="22"/>
        </w:rPr>
      </w:pPr>
      <w:r w:rsidRPr="00A4186B">
        <w:rPr>
          <w:rFonts w:eastAsiaTheme="minorHAnsi" w:cs="Arial"/>
          <w:sz w:val="22"/>
          <w:szCs w:val="22"/>
        </w:rPr>
        <w:t xml:space="preserve">YHPDP employs a range of professionals including Psychologists, Psychotherapists, Occupational Therapists, Probation Practitioners (PP’s), </w:t>
      </w:r>
      <w:r w:rsidR="00EF1912">
        <w:rPr>
          <w:rFonts w:eastAsiaTheme="minorHAnsi" w:cs="Arial"/>
          <w:sz w:val="22"/>
          <w:szCs w:val="22"/>
        </w:rPr>
        <w:t xml:space="preserve">and </w:t>
      </w:r>
      <w:r w:rsidRPr="00A4186B">
        <w:rPr>
          <w:rFonts w:eastAsiaTheme="minorHAnsi" w:cs="Arial"/>
          <w:sz w:val="22"/>
          <w:szCs w:val="22"/>
        </w:rPr>
        <w:t xml:space="preserve">Housing &amp; re-settlement workers. We work to ensure risk management is psychologically informed </w:t>
      </w:r>
      <w:r w:rsidR="00EF1912">
        <w:rPr>
          <w:rFonts w:eastAsiaTheme="minorHAnsi" w:cs="Arial"/>
          <w:sz w:val="22"/>
          <w:szCs w:val="22"/>
        </w:rPr>
        <w:t>through the following services, centred around co-</w:t>
      </w:r>
      <w:proofErr w:type="gramStart"/>
      <w:r w:rsidR="00EF1912">
        <w:rPr>
          <w:rFonts w:eastAsiaTheme="minorHAnsi" w:cs="Arial"/>
          <w:sz w:val="22"/>
          <w:szCs w:val="22"/>
        </w:rPr>
        <w:t>production</w:t>
      </w:r>
      <w:r w:rsidRPr="00A4186B">
        <w:rPr>
          <w:rFonts w:eastAsiaTheme="minorHAnsi" w:cs="Arial"/>
          <w:sz w:val="22"/>
          <w:szCs w:val="22"/>
        </w:rPr>
        <w:t>;</w:t>
      </w:r>
      <w:proofErr w:type="gramEnd"/>
      <w:r w:rsidRPr="00A4186B">
        <w:rPr>
          <w:rFonts w:eastAsiaTheme="minorHAnsi" w:cs="Arial"/>
          <w:sz w:val="22"/>
          <w:szCs w:val="22"/>
        </w:rPr>
        <w:t xml:space="preserve"> </w:t>
      </w:r>
    </w:p>
    <w:p w14:paraId="727545E7" w14:textId="7248916B" w:rsidR="005E264A" w:rsidRPr="00A4186B" w:rsidRDefault="00035C5E" w:rsidP="005E264A">
      <w:pPr>
        <w:spacing w:after="200" w:line="276" w:lineRule="auto"/>
        <w:rPr>
          <w:rFonts w:eastAsiaTheme="minorHAnsi" w:cs="Arial"/>
          <w:sz w:val="22"/>
          <w:szCs w:val="22"/>
        </w:rPr>
      </w:pPr>
      <w:r w:rsidRPr="00A4186B">
        <w:rPr>
          <w:rFonts w:eastAsiaTheme="minorHAnsi" w:cs="Arial"/>
          <w:noProof/>
          <w:sz w:val="22"/>
          <w:szCs w:val="22"/>
          <w:lang w:eastAsia="en-GB"/>
        </w:rPr>
        <mc:AlternateContent>
          <mc:Choice Requires="wps">
            <w:drawing>
              <wp:anchor distT="0" distB="0" distL="114300" distR="114300" simplePos="0" relativeHeight="251665408" behindDoc="0" locked="0" layoutInCell="1" allowOverlap="1" wp14:anchorId="43F07428" wp14:editId="3B68D0CB">
                <wp:simplePos x="0" y="0"/>
                <wp:positionH relativeFrom="column">
                  <wp:posOffset>170815</wp:posOffset>
                </wp:positionH>
                <wp:positionV relativeFrom="paragraph">
                  <wp:posOffset>4672330</wp:posOffset>
                </wp:positionV>
                <wp:extent cx="6075045" cy="1282700"/>
                <wp:effectExtent l="0" t="0" r="20955" b="12700"/>
                <wp:wrapNone/>
                <wp:docPr id="8" name="Flowchart: Alternate Process 8"/>
                <wp:cNvGraphicFramePr/>
                <a:graphic xmlns:a="http://schemas.openxmlformats.org/drawingml/2006/main">
                  <a:graphicData uri="http://schemas.microsoft.com/office/word/2010/wordprocessingShape">
                    <wps:wsp>
                      <wps:cNvSpPr/>
                      <wps:spPr>
                        <a:xfrm>
                          <a:off x="0" y="0"/>
                          <a:ext cx="6075045" cy="1282700"/>
                        </a:xfrm>
                        <a:prstGeom prst="flowChartAlternateProcess">
                          <a:avLst/>
                        </a:prstGeom>
                        <a:solidFill>
                          <a:sysClr val="window" lastClr="FFFFFF"/>
                        </a:solidFill>
                        <a:ln w="25400" cap="flat" cmpd="sng" algn="ctr">
                          <a:solidFill>
                            <a:srgbClr val="00B0F0"/>
                          </a:solidFill>
                          <a:prstDash val="solid"/>
                        </a:ln>
                        <a:effectLst/>
                      </wps:spPr>
                      <wps:txbx>
                        <w:txbxContent>
                          <w:p w14:paraId="15E28AFE" w14:textId="32C89D35" w:rsidR="00035C5E" w:rsidRPr="00F9295A" w:rsidRDefault="00035C5E" w:rsidP="005E264A">
                            <w:pPr>
                              <w:rPr>
                                <w:rFonts w:cs="Arial"/>
                                <w:b/>
                                <w:color w:val="000000" w:themeColor="text1"/>
                                <w:sz w:val="22"/>
                                <w:szCs w:val="22"/>
                              </w:rPr>
                            </w:pPr>
                            <w:r>
                              <w:rPr>
                                <w:rFonts w:cs="Arial"/>
                                <w:b/>
                                <w:color w:val="000000" w:themeColor="text1"/>
                                <w:sz w:val="22"/>
                                <w:szCs w:val="22"/>
                              </w:rPr>
                              <w:t>HIPPP (Humberside Indeterminate Public Protection Project)</w:t>
                            </w:r>
                          </w:p>
                          <w:p w14:paraId="2EFAF81C" w14:textId="44165564" w:rsidR="00035C5E" w:rsidRPr="00F9295A" w:rsidRDefault="00035C5E" w:rsidP="005E264A">
                            <w:pPr>
                              <w:shd w:val="clear" w:color="auto" w:fill="FFFFFF" w:themeFill="background1"/>
                              <w:spacing w:after="200" w:line="276" w:lineRule="auto"/>
                              <w:rPr>
                                <w:color w:val="000000" w:themeColor="text1"/>
                                <w:sz w:val="22"/>
                                <w:szCs w:val="22"/>
                              </w:rPr>
                            </w:pPr>
                            <w:r>
                              <w:rPr>
                                <w:rFonts w:cs="Arial"/>
                                <w:sz w:val="22"/>
                                <w:szCs w:val="22"/>
                              </w:rPr>
                              <w:t>We provide a</w:t>
                            </w:r>
                            <w:r w:rsidRPr="00F9295A">
                              <w:rPr>
                                <w:rFonts w:cs="Arial"/>
                                <w:sz w:val="22"/>
                                <w:szCs w:val="22"/>
                              </w:rPr>
                              <w:t xml:space="preserve"> </w:t>
                            </w:r>
                            <w:r>
                              <w:rPr>
                                <w:rFonts w:cs="Arial"/>
                                <w:sz w:val="22"/>
                                <w:szCs w:val="22"/>
                              </w:rPr>
                              <w:t>bespoke</w:t>
                            </w:r>
                            <w:r w:rsidRPr="00F9295A">
                              <w:rPr>
                                <w:rFonts w:cs="Arial"/>
                                <w:sz w:val="22"/>
                                <w:szCs w:val="22"/>
                              </w:rPr>
                              <w:t xml:space="preserve"> service offering intensive support to </w:t>
                            </w:r>
                            <w:r>
                              <w:rPr>
                                <w:rFonts w:cs="Arial"/>
                                <w:sz w:val="22"/>
                                <w:szCs w:val="22"/>
                              </w:rPr>
                              <w:t>PP’s</w:t>
                            </w:r>
                            <w:r w:rsidRPr="00F9295A">
                              <w:rPr>
                                <w:rFonts w:cs="Arial"/>
                                <w:sz w:val="22"/>
                                <w:szCs w:val="22"/>
                              </w:rPr>
                              <w:t xml:space="preserve"> and their management</w:t>
                            </w:r>
                            <w:r>
                              <w:rPr>
                                <w:rFonts w:cs="Arial"/>
                                <w:sz w:val="22"/>
                                <w:szCs w:val="22"/>
                              </w:rPr>
                              <w:t xml:space="preserve"> </w:t>
                            </w:r>
                            <w:r w:rsidRPr="00F9295A">
                              <w:rPr>
                                <w:rFonts w:cs="Arial"/>
                                <w:sz w:val="22"/>
                                <w:szCs w:val="22"/>
                              </w:rPr>
                              <w:t>of offenders subject to Indeterminate sentences for Public Protection in</w:t>
                            </w:r>
                            <w:r>
                              <w:rPr>
                                <w:rFonts w:cs="Arial"/>
                                <w:sz w:val="22"/>
                                <w:szCs w:val="22"/>
                              </w:rPr>
                              <w:t xml:space="preserve"> </w:t>
                            </w:r>
                            <w:r w:rsidRPr="00F9295A">
                              <w:rPr>
                                <w:rFonts w:cs="Arial"/>
                                <w:sz w:val="22"/>
                                <w:szCs w:val="22"/>
                              </w:rPr>
                              <w:t>Humberside.</w:t>
                            </w:r>
                            <w:r>
                              <w:rPr>
                                <w:rFonts w:cs="Arial"/>
                                <w:sz w:val="22"/>
                                <w:szCs w:val="22"/>
                              </w:rPr>
                              <w:t xml:space="preserve"> This can include consultation, formulation and joint working.</w:t>
                            </w:r>
                            <w:r w:rsidRPr="00F9295A">
                              <w:rPr>
                                <w:rFonts w:cs="Arial"/>
                                <w:sz w:val="22"/>
                                <w:szCs w:val="22"/>
                              </w:rPr>
                              <w:t xml:space="preserve"> HIPPP works to support psychological thinking within the whole</w:t>
                            </w:r>
                            <w:r>
                              <w:rPr>
                                <w:rFonts w:cs="Arial"/>
                                <w:sz w:val="22"/>
                                <w:szCs w:val="22"/>
                              </w:rPr>
                              <w:t xml:space="preserve"> </w:t>
                            </w:r>
                            <w:r w:rsidRPr="00F9295A">
                              <w:rPr>
                                <w:rFonts w:cs="Arial"/>
                                <w:sz w:val="22"/>
                                <w:szCs w:val="22"/>
                              </w:rPr>
                              <w:t>system, to understand difficulties in pathway progression and learn</w:t>
                            </w:r>
                            <w:r>
                              <w:rPr>
                                <w:rFonts w:cs="Arial"/>
                                <w:sz w:val="22"/>
                                <w:szCs w:val="22"/>
                              </w:rPr>
                              <w:t xml:space="preserve"> </w:t>
                            </w:r>
                            <w:r w:rsidRPr="00F9295A">
                              <w:rPr>
                                <w:rFonts w:cs="Arial"/>
                                <w:sz w:val="22"/>
                                <w:szCs w:val="22"/>
                              </w:rPr>
                              <w:t>about what works</w:t>
                            </w:r>
                            <w:r>
                              <w:rPr>
                                <w:rFonts w:cs="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074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6" type="#_x0000_t176" style="position:absolute;margin-left:13.45pt;margin-top:367.9pt;width:478.35pt;height:1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" fillcolor="window" strokecolor="#00b0f0" strokeweight="2pt">
                <v:textbox>
                  <w:txbxContent>
                    <w:p w14:paraId="15E28AFE" w14:textId="32C89D35" w:rsidR="00035C5E" w:rsidRPr="00F9295A" w:rsidRDefault="00035C5E" w:rsidP="005E264A">
                      <w:pPr>
                        <w:rPr>
                          <w:rFonts w:cs="Arial"/>
                          <w:b/>
                          <w:color w:val="000000" w:themeColor="text1"/>
                          <w:sz w:val="22"/>
                          <w:szCs w:val="22"/>
                        </w:rPr>
                      </w:pPr>
                      <w:r>
                        <w:rPr>
                          <w:rFonts w:cs="Arial"/>
                          <w:b/>
                          <w:color w:val="000000" w:themeColor="text1"/>
                          <w:sz w:val="22"/>
                          <w:szCs w:val="22"/>
                        </w:rPr>
                        <w:t>HIPPP (Humberside Indeterminate Public Protection Project)</w:t>
                      </w:r>
                    </w:p>
                    <w:p w14:paraId="2EFAF81C" w14:textId="44165564" w:rsidR="00035C5E" w:rsidRPr="00F9295A" w:rsidRDefault="00035C5E" w:rsidP="005E264A">
                      <w:pPr>
                        <w:shd w:val="clear" w:color="auto" w:fill="FFFFFF" w:themeFill="background1"/>
                        <w:spacing w:after="200" w:line="276" w:lineRule="auto"/>
                        <w:rPr>
                          <w:color w:val="000000" w:themeColor="text1"/>
                          <w:sz w:val="22"/>
                          <w:szCs w:val="22"/>
                        </w:rPr>
                      </w:pPr>
                      <w:r>
                        <w:rPr>
                          <w:rFonts w:cs="Arial"/>
                          <w:sz w:val="22"/>
                          <w:szCs w:val="22"/>
                        </w:rPr>
                        <w:t>We provide a</w:t>
                      </w:r>
                      <w:r w:rsidRPr="00F9295A">
                        <w:rPr>
                          <w:rFonts w:cs="Arial"/>
                          <w:sz w:val="22"/>
                          <w:szCs w:val="22"/>
                        </w:rPr>
                        <w:t xml:space="preserve"> </w:t>
                      </w:r>
                      <w:r>
                        <w:rPr>
                          <w:rFonts w:cs="Arial"/>
                          <w:sz w:val="22"/>
                          <w:szCs w:val="22"/>
                        </w:rPr>
                        <w:t>bespoke</w:t>
                      </w:r>
                      <w:r w:rsidRPr="00F9295A">
                        <w:rPr>
                          <w:rFonts w:cs="Arial"/>
                          <w:sz w:val="22"/>
                          <w:szCs w:val="22"/>
                        </w:rPr>
                        <w:t xml:space="preserve"> service offering intensive support to </w:t>
                      </w:r>
                      <w:r>
                        <w:rPr>
                          <w:rFonts w:cs="Arial"/>
                          <w:sz w:val="22"/>
                          <w:szCs w:val="22"/>
                        </w:rPr>
                        <w:t>PP’s</w:t>
                      </w:r>
                      <w:r w:rsidRPr="00F9295A">
                        <w:rPr>
                          <w:rFonts w:cs="Arial"/>
                          <w:sz w:val="22"/>
                          <w:szCs w:val="22"/>
                        </w:rPr>
                        <w:t xml:space="preserve"> and their management</w:t>
                      </w:r>
                      <w:r>
                        <w:rPr>
                          <w:rFonts w:cs="Arial"/>
                          <w:sz w:val="22"/>
                          <w:szCs w:val="22"/>
                        </w:rPr>
                        <w:t xml:space="preserve"> </w:t>
                      </w:r>
                      <w:r w:rsidRPr="00F9295A">
                        <w:rPr>
                          <w:rFonts w:cs="Arial"/>
                          <w:sz w:val="22"/>
                          <w:szCs w:val="22"/>
                        </w:rPr>
                        <w:t>of offenders subject to Indeterminate sentences for Public Protection in</w:t>
                      </w:r>
                      <w:r>
                        <w:rPr>
                          <w:rFonts w:cs="Arial"/>
                          <w:sz w:val="22"/>
                          <w:szCs w:val="22"/>
                        </w:rPr>
                        <w:t xml:space="preserve"> </w:t>
                      </w:r>
                      <w:r w:rsidRPr="00F9295A">
                        <w:rPr>
                          <w:rFonts w:cs="Arial"/>
                          <w:sz w:val="22"/>
                          <w:szCs w:val="22"/>
                        </w:rPr>
                        <w:t>Humberside.</w:t>
                      </w:r>
                      <w:r>
                        <w:rPr>
                          <w:rFonts w:cs="Arial"/>
                          <w:sz w:val="22"/>
                          <w:szCs w:val="22"/>
                        </w:rPr>
                        <w:t xml:space="preserve"> This can include consultation, </w:t>
                      </w:r>
                      <w:proofErr w:type="gramStart"/>
                      <w:r>
                        <w:rPr>
                          <w:rFonts w:cs="Arial"/>
                          <w:sz w:val="22"/>
                          <w:szCs w:val="22"/>
                        </w:rPr>
                        <w:t>formulation</w:t>
                      </w:r>
                      <w:proofErr w:type="gramEnd"/>
                      <w:r>
                        <w:rPr>
                          <w:rFonts w:cs="Arial"/>
                          <w:sz w:val="22"/>
                          <w:szCs w:val="22"/>
                        </w:rPr>
                        <w:t xml:space="preserve"> and joint working.</w:t>
                      </w:r>
                      <w:r w:rsidRPr="00F9295A">
                        <w:rPr>
                          <w:rFonts w:cs="Arial"/>
                          <w:sz w:val="22"/>
                          <w:szCs w:val="22"/>
                        </w:rPr>
                        <w:t xml:space="preserve"> HIPPP works to support psychological thinking within the whole</w:t>
                      </w:r>
                      <w:r>
                        <w:rPr>
                          <w:rFonts w:cs="Arial"/>
                          <w:sz w:val="22"/>
                          <w:szCs w:val="22"/>
                        </w:rPr>
                        <w:t xml:space="preserve"> </w:t>
                      </w:r>
                      <w:r w:rsidRPr="00F9295A">
                        <w:rPr>
                          <w:rFonts w:cs="Arial"/>
                          <w:sz w:val="22"/>
                          <w:szCs w:val="22"/>
                        </w:rPr>
                        <w:t>system, to understand difficulties in pathway progression and learn</w:t>
                      </w:r>
                      <w:r>
                        <w:rPr>
                          <w:rFonts w:cs="Arial"/>
                          <w:sz w:val="22"/>
                          <w:szCs w:val="22"/>
                        </w:rPr>
                        <w:t xml:space="preserve"> </w:t>
                      </w:r>
                      <w:r w:rsidRPr="00F9295A">
                        <w:rPr>
                          <w:rFonts w:cs="Arial"/>
                          <w:sz w:val="22"/>
                          <w:szCs w:val="22"/>
                        </w:rPr>
                        <w:t>about what works</w:t>
                      </w:r>
                      <w:r>
                        <w:rPr>
                          <w:rFonts w:cs="Arial"/>
                          <w:sz w:val="22"/>
                          <w:szCs w:val="22"/>
                        </w:rPr>
                        <w:t>.</w:t>
                      </w:r>
                    </w:p>
                  </w:txbxContent>
                </v:textbox>
              </v:shape>
            </w:pict>
          </mc:Fallback>
        </mc:AlternateContent>
      </w:r>
      <w:r w:rsidRPr="00A4186B">
        <w:rPr>
          <w:rFonts w:eastAsiaTheme="minorHAnsi" w:cs="Arial"/>
          <w:noProof/>
          <w:sz w:val="20"/>
          <w:szCs w:val="20"/>
          <w:lang w:eastAsia="en-GB"/>
        </w:rPr>
        <mc:AlternateContent>
          <mc:Choice Requires="wps">
            <w:drawing>
              <wp:anchor distT="0" distB="0" distL="114300" distR="114300" simplePos="0" relativeHeight="251675648" behindDoc="0" locked="0" layoutInCell="1" allowOverlap="1" wp14:anchorId="2C5AFE0F" wp14:editId="7C1CC9E5">
                <wp:simplePos x="0" y="0"/>
                <wp:positionH relativeFrom="margin">
                  <wp:align>right</wp:align>
                </wp:positionH>
                <wp:positionV relativeFrom="paragraph">
                  <wp:posOffset>95836</wp:posOffset>
                </wp:positionV>
                <wp:extent cx="3493135" cy="1936750"/>
                <wp:effectExtent l="0" t="0" r="12065" b="25400"/>
                <wp:wrapNone/>
                <wp:docPr id="9" name="Flowchart: Alternate Process 9"/>
                <wp:cNvGraphicFramePr/>
                <a:graphic xmlns:a="http://schemas.openxmlformats.org/drawingml/2006/main">
                  <a:graphicData uri="http://schemas.microsoft.com/office/word/2010/wordprocessingShape">
                    <wps:wsp>
                      <wps:cNvSpPr/>
                      <wps:spPr>
                        <a:xfrm>
                          <a:off x="0" y="0"/>
                          <a:ext cx="3493135" cy="1936750"/>
                        </a:xfrm>
                        <a:prstGeom prst="flowChartAlternateProcess">
                          <a:avLst/>
                        </a:prstGeom>
                        <a:solidFill>
                          <a:sysClr val="window" lastClr="FFFFFF"/>
                        </a:solidFill>
                        <a:ln w="25400" cap="flat" cmpd="sng" algn="ctr">
                          <a:solidFill>
                            <a:srgbClr val="00B0F0"/>
                          </a:solidFill>
                          <a:prstDash val="solid"/>
                        </a:ln>
                        <a:effectLst/>
                      </wps:spPr>
                      <wps:txbx>
                        <w:txbxContent>
                          <w:p w14:paraId="15D908BE" w14:textId="77777777" w:rsidR="00035C5E" w:rsidRPr="00804288" w:rsidRDefault="00035C5E" w:rsidP="005E264A">
                            <w:pPr>
                              <w:rPr>
                                <w:rFonts w:cs="Arial"/>
                                <w:b/>
                                <w:color w:val="000000" w:themeColor="text1"/>
                                <w:sz w:val="22"/>
                                <w:szCs w:val="22"/>
                              </w:rPr>
                            </w:pPr>
                            <w:r w:rsidRPr="00804288">
                              <w:rPr>
                                <w:rFonts w:cs="Arial"/>
                                <w:b/>
                                <w:color w:val="000000" w:themeColor="text1"/>
                                <w:sz w:val="22"/>
                                <w:szCs w:val="22"/>
                              </w:rPr>
                              <w:t>HERs (Humberside Enhanced Resettlement Service)</w:t>
                            </w:r>
                          </w:p>
                          <w:p w14:paraId="42310F08" w14:textId="54342D9E" w:rsidR="00035C5E" w:rsidRPr="00804288" w:rsidRDefault="00035C5E" w:rsidP="005E264A">
                            <w:pPr>
                              <w:pStyle w:val="ListParagraph0"/>
                              <w:spacing w:before="100" w:beforeAutospacing="1" w:after="100" w:afterAutospacing="1"/>
                              <w:ind w:left="0"/>
                              <w:jc w:val="both"/>
                              <w:rPr>
                                <w:rFonts w:cs="Arial"/>
                                <w:sz w:val="22"/>
                                <w:szCs w:val="22"/>
                              </w:rPr>
                            </w:pPr>
                            <w:r w:rsidRPr="00804288">
                              <w:rPr>
                                <w:rFonts w:cs="Arial"/>
                                <w:sz w:val="22"/>
                                <w:szCs w:val="22"/>
                              </w:rPr>
                              <w:t>We provide appropriate accommodation and a wraparound support service to support their reintegration back into society in the Humberside area</w:t>
                            </w:r>
                            <w:r>
                              <w:rPr>
                                <w:rFonts w:cs="Arial"/>
                                <w:sz w:val="22"/>
                                <w:szCs w:val="22"/>
                              </w:rPr>
                              <w:t xml:space="preserve"> to </w:t>
                            </w:r>
                            <w:r>
                              <w:rPr>
                                <w:rFonts w:cs="Arial"/>
                                <w:sz w:val="22"/>
                                <w:szCs w:val="22"/>
                              </w:rPr>
                              <w:t>PoP</w:t>
                            </w:r>
                            <w:r w:rsidRPr="00804288">
                              <w:rPr>
                                <w:rFonts w:cs="Arial"/>
                                <w:sz w:val="22"/>
                                <w:szCs w:val="22"/>
                              </w:rPr>
                              <w:t xml:space="preserve">, who screen onto the </w:t>
                            </w:r>
                            <w:r>
                              <w:rPr>
                                <w:rFonts w:cs="Arial"/>
                                <w:sz w:val="22"/>
                                <w:szCs w:val="22"/>
                              </w:rPr>
                              <w:t>OPD</w:t>
                            </w:r>
                            <w:r w:rsidR="00323E8D">
                              <w:rPr>
                                <w:rFonts w:cs="Arial"/>
                                <w:sz w:val="22"/>
                                <w:szCs w:val="22"/>
                              </w:rPr>
                              <w:t xml:space="preserve"> </w:t>
                            </w:r>
                            <w:r w:rsidRPr="00804288">
                              <w:rPr>
                                <w:rFonts w:cs="Arial"/>
                                <w:sz w:val="22"/>
                                <w:szCs w:val="22"/>
                              </w:rPr>
                              <w:t xml:space="preserve">pathway, (and have had previous tenancy difficulties). </w:t>
                            </w:r>
                          </w:p>
                          <w:p w14:paraId="6F1A6D9C" w14:textId="77777777" w:rsidR="00035C5E" w:rsidRPr="00F9295A" w:rsidRDefault="00035C5E" w:rsidP="005E264A">
                            <w:pPr>
                              <w:pStyle w:val="NormalWeb"/>
                              <w:shd w:val="clear" w:color="auto" w:fill="FFFFFF"/>
                              <w:textAlignment w:val="center"/>
                              <w:rPr>
                                <w:rFonts w:ascii="Arial" w:eastAsiaTheme="minorHAnsi" w:hAnsi="Arial" w:cs="Arial"/>
                                <w:b/>
                                <w:sz w:val="22"/>
                                <w:szCs w:val="22"/>
                                <w:lang w:eastAsia="en-US"/>
                              </w:rPr>
                            </w:pPr>
                          </w:p>
                          <w:p w14:paraId="63EBF35B" w14:textId="77777777" w:rsidR="00035C5E" w:rsidRPr="00F9295A" w:rsidRDefault="00035C5E" w:rsidP="005E264A">
                            <w:pPr>
                              <w:spacing w:after="200" w:line="276" w:lineRule="auto"/>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AFE0F" id="Flowchart: Alternate Process 9" o:spid="_x0000_s1027" type="#_x0000_t176" style="position:absolute;margin-left:223.85pt;margin-top:7.55pt;width:275.05pt;height:15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" fillcolor="window" strokecolor="#00b0f0" strokeweight="2pt">
                <v:textbox>
                  <w:txbxContent>
                    <w:p w14:paraId="15D908BE" w14:textId="77777777" w:rsidR="00035C5E" w:rsidRPr="00804288" w:rsidRDefault="00035C5E" w:rsidP="005E264A">
                      <w:pPr>
                        <w:rPr>
                          <w:rFonts w:cs="Arial"/>
                          <w:b/>
                          <w:color w:val="000000" w:themeColor="text1"/>
                          <w:sz w:val="22"/>
                          <w:szCs w:val="22"/>
                        </w:rPr>
                      </w:pPr>
                      <w:r w:rsidRPr="00804288">
                        <w:rPr>
                          <w:rFonts w:cs="Arial"/>
                          <w:b/>
                          <w:color w:val="000000" w:themeColor="text1"/>
                          <w:sz w:val="22"/>
                          <w:szCs w:val="22"/>
                        </w:rPr>
                        <w:t>HERs (Humberside Enhanced Resettlement Service)</w:t>
                      </w:r>
                    </w:p>
                    <w:p w14:paraId="42310F08" w14:textId="54342D9E" w:rsidR="00035C5E" w:rsidRPr="00804288" w:rsidRDefault="00035C5E" w:rsidP="005E264A">
                      <w:pPr>
                        <w:pStyle w:val="ListParagraph0"/>
                        <w:spacing w:before="100" w:beforeAutospacing="1" w:after="100" w:afterAutospacing="1"/>
                        <w:ind w:left="0"/>
                        <w:jc w:val="both"/>
                        <w:rPr>
                          <w:rFonts w:cs="Arial"/>
                          <w:sz w:val="22"/>
                          <w:szCs w:val="22"/>
                        </w:rPr>
                      </w:pPr>
                      <w:r w:rsidRPr="00804288">
                        <w:rPr>
                          <w:rFonts w:cs="Arial"/>
                          <w:sz w:val="22"/>
                          <w:szCs w:val="22"/>
                        </w:rPr>
                        <w:t>We provide appropriate accommodation and a wraparound support service to support their reintegration back into society in the Humberside area</w:t>
                      </w:r>
                      <w:r>
                        <w:rPr>
                          <w:rFonts w:cs="Arial"/>
                          <w:sz w:val="22"/>
                          <w:szCs w:val="22"/>
                        </w:rPr>
                        <w:t xml:space="preserve"> to </w:t>
                      </w:r>
                      <w:proofErr w:type="spellStart"/>
                      <w:r>
                        <w:rPr>
                          <w:rFonts w:cs="Arial"/>
                          <w:sz w:val="22"/>
                          <w:szCs w:val="22"/>
                        </w:rPr>
                        <w:t>PoP</w:t>
                      </w:r>
                      <w:proofErr w:type="spellEnd"/>
                      <w:r w:rsidRPr="00804288">
                        <w:rPr>
                          <w:rFonts w:cs="Arial"/>
                          <w:sz w:val="22"/>
                          <w:szCs w:val="22"/>
                        </w:rPr>
                        <w:t xml:space="preserve">, who screen onto the </w:t>
                      </w:r>
                      <w:r>
                        <w:rPr>
                          <w:rFonts w:cs="Arial"/>
                          <w:sz w:val="22"/>
                          <w:szCs w:val="22"/>
                        </w:rPr>
                        <w:t>OPD</w:t>
                      </w:r>
                      <w:r w:rsidR="00323E8D">
                        <w:rPr>
                          <w:rFonts w:cs="Arial"/>
                          <w:sz w:val="22"/>
                          <w:szCs w:val="22"/>
                        </w:rPr>
                        <w:t xml:space="preserve"> </w:t>
                      </w:r>
                      <w:r w:rsidRPr="00804288">
                        <w:rPr>
                          <w:rFonts w:cs="Arial"/>
                          <w:sz w:val="22"/>
                          <w:szCs w:val="22"/>
                        </w:rPr>
                        <w:t xml:space="preserve">pathway, (and have had previous tenancy difficulties). </w:t>
                      </w:r>
                    </w:p>
                    <w:p w14:paraId="6F1A6D9C" w14:textId="77777777" w:rsidR="00035C5E" w:rsidRPr="00F9295A" w:rsidRDefault="00035C5E" w:rsidP="005E264A">
                      <w:pPr>
                        <w:pStyle w:val="NormalWeb"/>
                        <w:shd w:val="clear" w:color="auto" w:fill="FFFFFF"/>
                        <w:textAlignment w:val="center"/>
                        <w:rPr>
                          <w:rFonts w:ascii="Arial" w:eastAsiaTheme="minorHAnsi" w:hAnsi="Arial" w:cs="Arial"/>
                          <w:b/>
                          <w:sz w:val="22"/>
                          <w:szCs w:val="22"/>
                          <w:lang w:eastAsia="en-US"/>
                        </w:rPr>
                      </w:pPr>
                    </w:p>
                    <w:p w14:paraId="63EBF35B" w14:textId="77777777" w:rsidR="00035C5E" w:rsidRPr="00F9295A" w:rsidRDefault="00035C5E" w:rsidP="005E264A">
                      <w:pPr>
                        <w:spacing w:after="200" w:line="276" w:lineRule="auto"/>
                        <w:rPr>
                          <w:color w:val="000000" w:themeColor="text1"/>
                          <w:sz w:val="22"/>
                          <w:szCs w:val="22"/>
                        </w:rPr>
                      </w:pPr>
                    </w:p>
                  </w:txbxContent>
                </v:textbox>
                <w10:wrap anchorx="margin"/>
              </v:shape>
            </w:pict>
          </mc:Fallback>
        </mc:AlternateContent>
      </w:r>
      <w:r w:rsidR="00A4186B" w:rsidRPr="00A4186B">
        <w:rPr>
          <w:rFonts w:eastAsiaTheme="minorHAnsi" w:cs="Arial"/>
          <w:noProof/>
          <w:sz w:val="22"/>
          <w:szCs w:val="22"/>
          <w:lang w:eastAsia="en-GB"/>
        </w:rPr>
        <mc:AlternateContent>
          <mc:Choice Requires="wps">
            <w:drawing>
              <wp:anchor distT="0" distB="0" distL="114300" distR="114300" simplePos="0" relativeHeight="251663360" behindDoc="0" locked="0" layoutInCell="1" allowOverlap="1" wp14:anchorId="2E44A272" wp14:editId="56349CEC">
                <wp:simplePos x="0" y="0"/>
                <wp:positionH relativeFrom="margin">
                  <wp:align>right</wp:align>
                </wp:positionH>
                <wp:positionV relativeFrom="paragraph">
                  <wp:posOffset>2176145</wp:posOffset>
                </wp:positionV>
                <wp:extent cx="2333625" cy="2264898"/>
                <wp:effectExtent l="0" t="0" r="28575" b="21590"/>
                <wp:wrapNone/>
                <wp:docPr id="19" name="Flowchart: Alternate Process 19"/>
                <wp:cNvGraphicFramePr/>
                <a:graphic xmlns:a="http://schemas.openxmlformats.org/drawingml/2006/main">
                  <a:graphicData uri="http://schemas.microsoft.com/office/word/2010/wordprocessingShape">
                    <wps:wsp>
                      <wps:cNvSpPr/>
                      <wps:spPr>
                        <a:xfrm>
                          <a:off x="0" y="0"/>
                          <a:ext cx="2333625" cy="2264898"/>
                        </a:xfrm>
                        <a:prstGeom prst="flowChartAlternateProcess">
                          <a:avLst/>
                        </a:prstGeom>
                        <a:solidFill>
                          <a:sysClr val="window" lastClr="FFFFFF"/>
                        </a:solidFill>
                        <a:ln w="25400" cap="flat" cmpd="sng" algn="ctr">
                          <a:solidFill>
                            <a:srgbClr val="00B0F0"/>
                          </a:solidFill>
                          <a:prstDash val="solid"/>
                        </a:ln>
                        <a:effectLst/>
                      </wps:spPr>
                      <wps:txbx>
                        <w:txbxContent>
                          <w:p w14:paraId="55C82143" w14:textId="77777777" w:rsidR="00035C5E" w:rsidRPr="00F9295A" w:rsidRDefault="00035C5E" w:rsidP="005E264A">
                            <w:pPr>
                              <w:rPr>
                                <w:rFonts w:cs="Arial"/>
                                <w:b/>
                                <w:color w:val="000000" w:themeColor="text1"/>
                                <w:sz w:val="22"/>
                                <w:szCs w:val="22"/>
                              </w:rPr>
                            </w:pPr>
                            <w:r w:rsidRPr="00F9295A">
                              <w:rPr>
                                <w:rFonts w:cs="Arial"/>
                                <w:b/>
                                <w:color w:val="000000" w:themeColor="text1"/>
                                <w:sz w:val="22"/>
                                <w:szCs w:val="22"/>
                              </w:rPr>
                              <w:t>IIRMS (Intensive Integrative Risk Management services)</w:t>
                            </w:r>
                          </w:p>
                          <w:p w14:paraId="79B0DB7B" w14:textId="77777777" w:rsidR="00035C5E" w:rsidRDefault="00035C5E" w:rsidP="005E264A">
                            <w:pPr>
                              <w:spacing w:after="200"/>
                              <w:rPr>
                                <w:color w:val="000000" w:themeColor="text1"/>
                                <w:sz w:val="22"/>
                                <w:szCs w:val="22"/>
                              </w:rPr>
                            </w:pPr>
                            <w:r w:rsidRPr="00F9295A">
                              <w:rPr>
                                <w:color w:val="000000" w:themeColor="text1"/>
                                <w:sz w:val="22"/>
                                <w:szCs w:val="22"/>
                              </w:rPr>
                              <w:t>We provide a direct intervention service for both male and female offenders</w:t>
                            </w:r>
                            <w:r>
                              <w:rPr>
                                <w:color w:val="000000" w:themeColor="text1"/>
                                <w:sz w:val="22"/>
                                <w:szCs w:val="22"/>
                              </w:rPr>
                              <w:t xml:space="preserve"> called</w:t>
                            </w:r>
                            <w:r w:rsidRPr="00F9295A">
                              <w:rPr>
                                <w:color w:val="000000" w:themeColor="text1"/>
                                <w:sz w:val="22"/>
                                <w:szCs w:val="22"/>
                              </w:rPr>
                              <w:t xml:space="preserve"> </w:t>
                            </w:r>
                            <w:r w:rsidRPr="00F9295A">
                              <w:rPr>
                                <w:b/>
                                <w:color w:val="000000" w:themeColor="text1"/>
                                <w:sz w:val="22"/>
                                <w:szCs w:val="22"/>
                              </w:rPr>
                              <w:t>Discover</w:t>
                            </w:r>
                            <w:r>
                              <w:rPr>
                                <w:b/>
                                <w:color w:val="000000" w:themeColor="text1"/>
                                <w:sz w:val="22"/>
                                <w:szCs w:val="22"/>
                              </w:rPr>
                              <w:t>y</w:t>
                            </w:r>
                            <w:r w:rsidRPr="00F9295A">
                              <w:rPr>
                                <w:color w:val="000000" w:themeColor="text1"/>
                                <w:sz w:val="22"/>
                                <w:szCs w:val="22"/>
                              </w:rPr>
                              <w:t>. We work with offenders and their offender managers to support engagement and to think together about risk. We hope to support offenders’ therapeutic activities</w:t>
                            </w:r>
                            <w:r>
                              <w:rPr>
                                <w:color w:val="000000" w:themeColor="text1"/>
                                <w:sz w:val="22"/>
                                <w:szCs w:val="22"/>
                              </w:rPr>
                              <w:t>.</w:t>
                            </w:r>
                          </w:p>
                          <w:p w14:paraId="10E0FD37" w14:textId="77777777" w:rsidR="00035C5E" w:rsidRPr="00F9295A" w:rsidRDefault="00035C5E" w:rsidP="005E264A">
                            <w:pPr>
                              <w:pStyle w:val="NormalWeb"/>
                              <w:shd w:val="clear" w:color="auto" w:fill="FFFFFF"/>
                              <w:textAlignment w:val="center"/>
                              <w:rPr>
                                <w:rFonts w:ascii="Arial" w:eastAsiaTheme="minorHAnsi" w:hAnsi="Arial" w:cs="Arial"/>
                                <w:b/>
                                <w:sz w:val="22"/>
                                <w:szCs w:val="22"/>
                                <w:lang w:eastAsia="en-US"/>
                              </w:rPr>
                            </w:pPr>
                          </w:p>
                          <w:p w14:paraId="225EE074" w14:textId="77777777" w:rsidR="00035C5E" w:rsidRPr="00F9295A" w:rsidRDefault="00035C5E" w:rsidP="005E264A">
                            <w:pPr>
                              <w:spacing w:after="200" w:line="276" w:lineRule="auto"/>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4A272" id="Flowchart: Alternate Process 19" o:spid="_x0000_s1028" type="#_x0000_t176" style="position:absolute;margin-left:132.55pt;margin-top:171.35pt;width:183.75pt;height:178.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" fillcolor="window" strokecolor="#00b0f0" strokeweight="2pt">
                <v:textbox>
                  <w:txbxContent>
                    <w:p w14:paraId="55C82143" w14:textId="77777777" w:rsidR="00035C5E" w:rsidRPr="00F9295A" w:rsidRDefault="00035C5E" w:rsidP="005E264A">
                      <w:pPr>
                        <w:rPr>
                          <w:rFonts w:cs="Arial"/>
                          <w:b/>
                          <w:color w:val="000000" w:themeColor="text1"/>
                          <w:sz w:val="22"/>
                          <w:szCs w:val="22"/>
                        </w:rPr>
                      </w:pPr>
                      <w:r w:rsidRPr="00F9295A">
                        <w:rPr>
                          <w:rFonts w:cs="Arial"/>
                          <w:b/>
                          <w:color w:val="000000" w:themeColor="text1"/>
                          <w:sz w:val="22"/>
                          <w:szCs w:val="22"/>
                        </w:rPr>
                        <w:t>IIRMS (Intensive Integrative Risk Management services)</w:t>
                      </w:r>
                    </w:p>
                    <w:p w14:paraId="79B0DB7B" w14:textId="77777777" w:rsidR="00035C5E" w:rsidRDefault="00035C5E" w:rsidP="005E264A">
                      <w:pPr>
                        <w:spacing w:after="200"/>
                        <w:rPr>
                          <w:color w:val="000000" w:themeColor="text1"/>
                          <w:sz w:val="22"/>
                          <w:szCs w:val="22"/>
                        </w:rPr>
                      </w:pPr>
                      <w:r w:rsidRPr="00F9295A">
                        <w:rPr>
                          <w:color w:val="000000" w:themeColor="text1"/>
                          <w:sz w:val="22"/>
                          <w:szCs w:val="22"/>
                        </w:rPr>
                        <w:t>We provide a direct intervention service for both male and female offenders</w:t>
                      </w:r>
                      <w:r>
                        <w:rPr>
                          <w:color w:val="000000" w:themeColor="text1"/>
                          <w:sz w:val="22"/>
                          <w:szCs w:val="22"/>
                        </w:rPr>
                        <w:t xml:space="preserve"> called</w:t>
                      </w:r>
                      <w:r w:rsidRPr="00F9295A">
                        <w:rPr>
                          <w:color w:val="000000" w:themeColor="text1"/>
                          <w:sz w:val="22"/>
                          <w:szCs w:val="22"/>
                        </w:rPr>
                        <w:t xml:space="preserve"> </w:t>
                      </w:r>
                      <w:r w:rsidRPr="00F9295A">
                        <w:rPr>
                          <w:b/>
                          <w:color w:val="000000" w:themeColor="text1"/>
                          <w:sz w:val="22"/>
                          <w:szCs w:val="22"/>
                        </w:rPr>
                        <w:t>Discover</w:t>
                      </w:r>
                      <w:r>
                        <w:rPr>
                          <w:b/>
                          <w:color w:val="000000" w:themeColor="text1"/>
                          <w:sz w:val="22"/>
                          <w:szCs w:val="22"/>
                        </w:rPr>
                        <w:t>y</w:t>
                      </w:r>
                      <w:r w:rsidRPr="00F9295A">
                        <w:rPr>
                          <w:color w:val="000000" w:themeColor="text1"/>
                          <w:sz w:val="22"/>
                          <w:szCs w:val="22"/>
                        </w:rPr>
                        <w:t>. We work with offenders and their offender managers to support engagement and to think together about risk. We hope to support offenders’ therapeutic activities</w:t>
                      </w:r>
                      <w:r>
                        <w:rPr>
                          <w:color w:val="000000" w:themeColor="text1"/>
                          <w:sz w:val="22"/>
                          <w:szCs w:val="22"/>
                        </w:rPr>
                        <w:t>.</w:t>
                      </w:r>
                    </w:p>
                    <w:p w14:paraId="10E0FD37" w14:textId="77777777" w:rsidR="00035C5E" w:rsidRPr="00F9295A" w:rsidRDefault="00035C5E" w:rsidP="005E264A">
                      <w:pPr>
                        <w:pStyle w:val="NormalWeb"/>
                        <w:shd w:val="clear" w:color="auto" w:fill="FFFFFF"/>
                        <w:textAlignment w:val="center"/>
                        <w:rPr>
                          <w:rFonts w:ascii="Arial" w:eastAsiaTheme="minorHAnsi" w:hAnsi="Arial" w:cs="Arial"/>
                          <w:b/>
                          <w:sz w:val="22"/>
                          <w:szCs w:val="22"/>
                          <w:lang w:eastAsia="en-US"/>
                        </w:rPr>
                      </w:pPr>
                    </w:p>
                    <w:p w14:paraId="225EE074" w14:textId="77777777" w:rsidR="00035C5E" w:rsidRPr="00F9295A" w:rsidRDefault="00035C5E" w:rsidP="005E264A">
                      <w:pPr>
                        <w:spacing w:after="200" w:line="276" w:lineRule="auto"/>
                        <w:rPr>
                          <w:color w:val="000000" w:themeColor="text1"/>
                          <w:sz w:val="22"/>
                          <w:szCs w:val="22"/>
                        </w:rPr>
                      </w:pPr>
                    </w:p>
                  </w:txbxContent>
                </v:textbox>
                <w10:wrap anchorx="margin"/>
              </v:shape>
            </w:pict>
          </mc:Fallback>
        </mc:AlternateContent>
      </w:r>
      <w:r w:rsidR="00A4186B" w:rsidRPr="00A4186B">
        <w:rPr>
          <w:rFonts w:eastAsiaTheme="minorHAnsi" w:cs="Arial"/>
          <w:noProof/>
          <w:sz w:val="22"/>
          <w:szCs w:val="22"/>
          <w:lang w:eastAsia="en-GB"/>
        </w:rPr>
        <w:drawing>
          <wp:anchor distT="0" distB="0" distL="114300" distR="114300" simplePos="0" relativeHeight="251660288" behindDoc="0" locked="0" layoutInCell="1" allowOverlap="1" wp14:anchorId="25C34213" wp14:editId="479D5EA1">
            <wp:simplePos x="0" y="0"/>
            <wp:positionH relativeFrom="column">
              <wp:posOffset>1546811</wp:posOffset>
            </wp:positionH>
            <wp:positionV relativeFrom="paragraph">
              <wp:posOffset>1795194</wp:posOffset>
            </wp:positionV>
            <wp:extent cx="2964180" cy="2908935"/>
            <wp:effectExtent l="0" t="0" r="7620" b="5715"/>
            <wp:wrapSquare wrapText="bothSides"/>
            <wp:docPr id="13" name="Picture 13" descr="C:\Users\CrosswS\AppData\Local\Microsoft\Windows\Temporary Internet Files\Content.Word\Cop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sswS\AppData\Local\Microsoft\Windows\Temporary Internet Files\Content.Word\Coproducti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4180" cy="290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86B" w:rsidRPr="00A4186B">
        <w:rPr>
          <w:rFonts w:eastAsiaTheme="minorHAnsi" w:cs="Arial"/>
          <w:noProof/>
          <w:sz w:val="22"/>
          <w:szCs w:val="22"/>
          <w:lang w:eastAsia="en-GB"/>
        </w:rPr>
        <mc:AlternateContent>
          <mc:Choice Requires="wps">
            <w:drawing>
              <wp:anchor distT="0" distB="0" distL="114300" distR="114300" simplePos="0" relativeHeight="251662336" behindDoc="0" locked="0" layoutInCell="1" allowOverlap="1" wp14:anchorId="7BEFBBDC" wp14:editId="13D38E14">
                <wp:simplePos x="0" y="0"/>
                <wp:positionH relativeFrom="column">
                  <wp:posOffset>-209794</wp:posOffset>
                </wp:positionH>
                <wp:positionV relativeFrom="paragraph">
                  <wp:posOffset>2199347</wp:posOffset>
                </wp:positionV>
                <wp:extent cx="1963371" cy="2256790"/>
                <wp:effectExtent l="0" t="0" r="18415" b="10160"/>
                <wp:wrapNone/>
                <wp:docPr id="15" name="Flowchart: Alternate Process 15"/>
                <wp:cNvGraphicFramePr/>
                <a:graphic xmlns:a="http://schemas.openxmlformats.org/drawingml/2006/main">
                  <a:graphicData uri="http://schemas.microsoft.com/office/word/2010/wordprocessingShape">
                    <wps:wsp>
                      <wps:cNvSpPr/>
                      <wps:spPr>
                        <a:xfrm>
                          <a:off x="0" y="0"/>
                          <a:ext cx="1963371" cy="2256790"/>
                        </a:xfrm>
                        <a:prstGeom prst="flowChartAlternateProcess">
                          <a:avLst/>
                        </a:prstGeom>
                        <a:solidFill>
                          <a:sysClr val="window" lastClr="FFFFFF"/>
                        </a:solidFill>
                        <a:ln w="25400" cap="flat" cmpd="sng" algn="ctr">
                          <a:solidFill>
                            <a:srgbClr val="00B0F0"/>
                          </a:solidFill>
                          <a:prstDash val="solid"/>
                        </a:ln>
                        <a:effectLst/>
                      </wps:spPr>
                      <wps:txbx>
                        <w:txbxContent>
                          <w:p w14:paraId="2B46839E" w14:textId="77777777" w:rsidR="00035C5E" w:rsidRPr="00F9295A" w:rsidRDefault="00035C5E" w:rsidP="005E264A">
                            <w:pPr>
                              <w:shd w:val="clear" w:color="auto" w:fill="FFFFFF" w:themeFill="background1"/>
                              <w:rPr>
                                <w:rFonts w:cs="Arial"/>
                                <w:b/>
                                <w:sz w:val="22"/>
                                <w:szCs w:val="22"/>
                              </w:rPr>
                            </w:pPr>
                            <w:r w:rsidRPr="00F9295A">
                              <w:rPr>
                                <w:rFonts w:cs="Arial"/>
                                <w:b/>
                                <w:sz w:val="22"/>
                                <w:szCs w:val="22"/>
                              </w:rPr>
                              <w:t>Psychologically Informed Planned Environments (PIPES)</w:t>
                            </w:r>
                          </w:p>
                          <w:p w14:paraId="4B33FE3E" w14:textId="69CEA3CA" w:rsidR="00035C5E" w:rsidRPr="00F9295A" w:rsidRDefault="00035C5E" w:rsidP="005E264A">
                            <w:pPr>
                              <w:shd w:val="clear" w:color="auto" w:fill="FFFFFF" w:themeFill="background1"/>
                              <w:spacing w:after="200" w:line="276" w:lineRule="auto"/>
                              <w:rPr>
                                <w:sz w:val="22"/>
                                <w:szCs w:val="22"/>
                              </w:rPr>
                            </w:pPr>
                            <w:r>
                              <w:rPr>
                                <w:sz w:val="22"/>
                                <w:szCs w:val="22"/>
                              </w:rPr>
                              <w:t>We work in</w:t>
                            </w:r>
                            <w:r w:rsidRPr="00F9295A">
                              <w:rPr>
                                <w:sz w:val="22"/>
                                <w:szCs w:val="22"/>
                              </w:rPr>
                              <w:t xml:space="preserve"> two specialist Approved Premises (AP) in York and Leeds. PIPES offer a range of activities to </w:t>
                            </w:r>
                            <w:r>
                              <w:rPr>
                                <w:sz w:val="22"/>
                                <w:szCs w:val="22"/>
                              </w:rPr>
                              <w:t xml:space="preserve">psychologically </w:t>
                            </w:r>
                            <w:r w:rsidRPr="00F9295A">
                              <w:rPr>
                                <w:sz w:val="22"/>
                                <w:szCs w:val="22"/>
                              </w:rPr>
                              <w:t xml:space="preserve">support therapeutic progress on the pathway. </w:t>
                            </w:r>
                            <w:r w:rsidRPr="00F9295A">
                              <w:rPr>
                                <w:color w:val="FF000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FBBDC" id="Flowchart: Alternate Process 15" o:spid="_x0000_s1029" type="#_x0000_t176" style="position:absolute;margin-left:-16.5pt;margin-top:173.2pt;width:154.6pt;height:17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" fillcolor="window" strokecolor="#00b0f0" strokeweight="2pt">
                <v:textbox>
                  <w:txbxContent>
                    <w:p w14:paraId="2B46839E" w14:textId="77777777" w:rsidR="00035C5E" w:rsidRPr="00F9295A" w:rsidRDefault="00035C5E" w:rsidP="005E264A">
                      <w:pPr>
                        <w:shd w:val="clear" w:color="auto" w:fill="FFFFFF" w:themeFill="background1"/>
                        <w:rPr>
                          <w:rFonts w:cs="Arial"/>
                          <w:b/>
                          <w:sz w:val="22"/>
                          <w:szCs w:val="22"/>
                        </w:rPr>
                      </w:pPr>
                      <w:r w:rsidRPr="00F9295A">
                        <w:rPr>
                          <w:rFonts w:cs="Arial"/>
                          <w:b/>
                          <w:sz w:val="22"/>
                          <w:szCs w:val="22"/>
                        </w:rPr>
                        <w:t>Psychologically Informed Planned Environments (PIPES)</w:t>
                      </w:r>
                    </w:p>
                    <w:p w14:paraId="4B33FE3E" w14:textId="69CEA3CA" w:rsidR="00035C5E" w:rsidRPr="00F9295A" w:rsidRDefault="00035C5E" w:rsidP="005E264A">
                      <w:pPr>
                        <w:shd w:val="clear" w:color="auto" w:fill="FFFFFF" w:themeFill="background1"/>
                        <w:spacing w:after="200" w:line="276" w:lineRule="auto"/>
                        <w:rPr>
                          <w:sz w:val="22"/>
                          <w:szCs w:val="22"/>
                        </w:rPr>
                      </w:pPr>
                      <w:r>
                        <w:rPr>
                          <w:sz w:val="22"/>
                          <w:szCs w:val="22"/>
                        </w:rPr>
                        <w:t>We work in</w:t>
                      </w:r>
                      <w:r w:rsidRPr="00F9295A">
                        <w:rPr>
                          <w:sz w:val="22"/>
                          <w:szCs w:val="22"/>
                        </w:rPr>
                        <w:t xml:space="preserve"> two specialist Approved Premises (AP) in York and Leeds. PIPES offer a range of activities to </w:t>
                      </w:r>
                      <w:r>
                        <w:rPr>
                          <w:sz w:val="22"/>
                          <w:szCs w:val="22"/>
                        </w:rPr>
                        <w:t xml:space="preserve">psychologically </w:t>
                      </w:r>
                      <w:r w:rsidRPr="00F9295A">
                        <w:rPr>
                          <w:sz w:val="22"/>
                          <w:szCs w:val="22"/>
                        </w:rPr>
                        <w:t xml:space="preserve">support therapeutic progress on the pathway. </w:t>
                      </w:r>
                      <w:r w:rsidRPr="00F9295A">
                        <w:rPr>
                          <w:color w:val="FF0000"/>
                          <w:sz w:val="22"/>
                          <w:szCs w:val="22"/>
                        </w:rPr>
                        <w:t xml:space="preserve"> </w:t>
                      </w:r>
                    </w:p>
                  </w:txbxContent>
                </v:textbox>
              </v:shape>
            </w:pict>
          </mc:Fallback>
        </mc:AlternateContent>
      </w:r>
      <w:r w:rsidR="004E37C1" w:rsidRPr="00A4186B">
        <w:rPr>
          <w:rFonts w:eastAsiaTheme="minorHAnsi" w:cs="Arial"/>
          <w:noProof/>
          <w:sz w:val="20"/>
          <w:szCs w:val="20"/>
          <w:lang w:eastAsia="en-GB"/>
        </w:rPr>
        <mc:AlternateContent>
          <mc:Choice Requires="wps">
            <w:drawing>
              <wp:anchor distT="0" distB="0" distL="114300" distR="114300" simplePos="0" relativeHeight="251661312" behindDoc="0" locked="0" layoutInCell="1" allowOverlap="1" wp14:anchorId="451AAB0E" wp14:editId="21DBBF9C">
                <wp:simplePos x="0" y="0"/>
                <wp:positionH relativeFrom="column">
                  <wp:posOffset>-202760</wp:posOffset>
                </wp:positionH>
                <wp:positionV relativeFrom="paragraph">
                  <wp:posOffset>110295</wp:posOffset>
                </wp:positionV>
                <wp:extent cx="3228535" cy="1841500"/>
                <wp:effectExtent l="0" t="0" r="10160" b="25400"/>
                <wp:wrapNone/>
                <wp:docPr id="12" name="Flowchart: Alternate Process 12"/>
                <wp:cNvGraphicFramePr/>
                <a:graphic xmlns:a="http://schemas.openxmlformats.org/drawingml/2006/main">
                  <a:graphicData uri="http://schemas.microsoft.com/office/word/2010/wordprocessingShape">
                    <wps:wsp>
                      <wps:cNvSpPr/>
                      <wps:spPr>
                        <a:xfrm>
                          <a:off x="0" y="0"/>
                          <a:ext cx="3228535" cy="1841500"/>
                        </a:xfrm>
                        <a:prstGeom prst="flowChartAlternateProcess">
                          <a:avLst/>
                        </a:prstGeom>
                        <a:solidFill>
                          <a:sysClr val="window" lastClr="FFFFFF"/>
                        </a:solidFill>
                        <a:ln w="25400" cap="flat" cmpd="sng" algn="ctr">
                          <a:solidFill>
                            <a:srgbClr val="00B0F0"/>
                          </a:solidFill>
                          <a:prstDash val="solid"/>
                        </a:ln>
                        <a:effectLst/>
                      </wps:spPr>
                      <wps:txbx>
                        <w:txbxContent>
                          <w:p w14:paraId="021B31F1" w14:textId="77777777" w:rsidR="00035C5E" w:rsidRPr="00F9295A" w:rsidRDefault="00035C5E" w:rsidP="005E264A">
                            <w:pPr>
                              <w:shd w:val="clear" w:color="auto" w:fill="FFFFFF" w:themeFill="background1"/>
                              <w:rPr>
                                <w:rFonts w:cs="Arial"/>
                                <w:b/>
                                <w:sz w:val="22"/>
                                <w:szCs w:val="22"/>
                              </w:rPr>
                            </w:pPr>
                            <w:r w:rsidRPr="00F9295A">
                              <w:rPr>
                                <w:rFonts w:cs="Arial"/>
                                <w:b/>
                                <w:sz w:val="22"/>
                                <w:szCs w:val="22"/>
                              </w:rPr>
                              <w:t>CORE-OM</w:t>
                            </w:r>
                          </w:p>
                          <w:p w14:paraId="6857A8BD" w14:textId="13E153C9" w:rsidR="00035C5E" w:rsidRPr="00F9295A" w:rsidRDefault="00035C5E" w:rsidP="005E264A">
                            <w:pPr>
                              <w:shd w:val="clear" w:color="auto" w:fill="FFFFFF" w:themeFill="background1"/>
                              <w:rPr>
                                <w:rFonts w:cs="Arial"/>
                                <w:sz w:val="22"/>
                                <w:szCs w:val="22"/>
                              </w:rPr>
                            </w:pPr>
                            <w:r w:rsidRPr="00F9295A">
                              <w:rPr>
                                <w:rFonts w:cs="Arial"/>
                                <w:sz w:val="22"/>
                                <w:szCs w:val="22"/>
                              </w:rPr>
                              <w:t xml:space="preserve">We provide a wraparound consultation service to </w:t>
                            </w:r>
                            <w:r>
                              <w:rPr>
                                <w:rFonts w:cs="Arial"/>
                                <w:sz w:val="22"/>
                                <w:szCs w:val="22"/>
                              </w:rPr>
                              <w:t>PP’s</w:t>
                            </w:r>
                            <w:r w:rsidRPr="00F9295A">
                              <w:rPr>
                                <w:rFonts w:cs="Arial"/>
                                <w:sz w:val="22"/>
                                <w:szCs w:val="22"/>
                              </w:rPr>
                              <w:t>, their teams</w:t>
                            </w:r>
                            <w:r>
                              <w:rPr>
                                <w:rFonts w:cs="Arial"/>
                                <w:sz w:val="22"/>
                                <w:szCs w:val="22"/>
                              </w:rPr>
                              <w:t xml:space="preserve">, &amp; </w:t>
                            </w:r>
                            <w:r w:rsidRPr="00F9295A">
                              <w:rPr>
                                <w:rFonts w:cs="Arial"/>
                                <w:sz w:val="22"/>
                                <w:szCs w:val="22"/>
                              </w:rPr>
                              <w:t xml:space="preserve">their seniors to think about individual clients, to ‘formulate’ their difficulties and to plan for their pathways. We also work with Approved Premises </w:t>
                            </w:r>
                            <w:r>
                              <w:rPr>
                                <w:rFonts w:cs="Arial"/>
                                <w:sz w:val="22"/>
                                <w:szCs w:val="22"/>
                              </w:rPr>
                              <w:t>(APs)</w:t>
                            </w:r>
                            <w:r w:rsidR="00323E8D">
                              <w:rPr>
                                <w:rFonts w:cs="Arial"/>
                                <w:sz w:val="22"/>
                                <w:szCs w:val="22"/>
                              </w:rPr>
                              <w:t xml:space="preserve"> </w:t>
                            </w:r>
                            <w:r w:rsidRPr="00F9295A">
                              <w:rPr>
                                <w:rFonts w:cs="Arial"/>
                                <w:sz w:val="22"/>
                                <w:szCs w:val="22"/>
                              </w:rPr>
                              <w:t>probation hostels</w:t>
                            </w:r>
                            <w:r w:rsidR="00323E8D">
                              <w:rPr>
                                <w:rFonts w:cs="Arial"/>
                                <w:sz w:val="22"/>
                                <w:szCs w:val="22"/>
                              </w:rPr>
                              <w:t xml:space="preserve"> </w:t>
                            </w:r>
                            <w:r w:rsidRPr="00F9295A">
                              <w:rPr>
                                <w:rFonts w:cs="Arial"/>
                                <w:sz w:val="22"/>
                                <w:szCs w:val="22"/>
                              </w:rPr>
                              <w:t xml:space="preserve">to plan for release and to ensure that the </w:t>
                            </w:r>
                            <w:r>
                              <w:rPr>
                                <w:rFonts w:cs="Arial"/>
                                <w:sz w:val="22"/>
                                <w:szCs w:val="22"/>
                              </w:rPr>
                              <w:t>AP</w:t>
                            </w:r>
                            <w:r w:rsidRPr="00F9295A">
                              <w:rPr>
                                <w:rFonts w:cs="Arial"/>
                                <w:sz w:val="22"/>
                                <w:szCs w:val="22"/>
                              </w:rPr>
                              <w:t>’</w:t>
                            </w:r>
                            <w:r>
                              <w:rPr>
                                <w:rFonts w:cs="Arial"/>
                                <w:sz w:val="22"/>
                                <w:szCs w:val="22"/>
                              </w:rPr>
                              <w:t>s</w:t>
                            </w:r>
                            <w:r w:rsidRPr="00F9295A">
                              <w:rPr>
                                <w:rFonts w:cs="Arial"/>
                                <w:sz w:val="22"/>
                                <w:szCs w:val="22"/>
                              </w:rPr>
                              <w:t xml:space="preserve"> management of offenders is psychologically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AAB0E" id="Flowchart: Alternate Process 12" o:spid="_x0000_s1030" type="#_x0000_t176" style="position:absolute;margin-left:-15.95pt;margin-top:8.7pt;width:254.2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" fillcolor="window" strokecolor="#00b0f0" strokeweight="2pt">
                <v:textbox>
                  <w:txbxContent>
                    <w:p w14:paraId="021B31F1" w14:textId="77777777" w:rsidR="00035C5E" w:rsidRPr="00F9295A" w:rsidRDefault="00035C5E" w:rsidP="005E264A">
                      <w:pPr>
                        <w:shd w:val="clear" w:color="auto" w:fill="FFFFFF" w:themeFill="background1"/>
                        <w:rPr>
                          <w:rFonts w:cs="Arial"/>
                          <w:b/>
                          <w:sz w:val="22"/>
                          <w:szCs w:val="22"/>
                        </w:rPr>
                      </w:pPr>
                      <w:r w:rsidRPr="00F9295A">
                        <w:rPr>
                          <w:rFonts w:cs="Arial"/>
                          <w:b/>
                          <w:sz w:val="22"/>
                          <w:szCs w:val="22"/>
                        </w:rPr>
                        <w:t>CORE-OM</w:t>
                      </w:r>
                    </w:p>
                    <w:p w14:paraId="6857A8BD" w14:textId="13E153C9" w:rsidR="00035C5E" w:rsidRPr="00F9295A" w:rsidRDefault="00035C5E" w:rsidP="005E264A">
                      <w:pPr>
                        <w:shd w:val="clear" w:color="auto" w:fill="FFFFFF" w:themeFill="background1"/>
                        <w:rPr>
                          <w:rFonts w:cs="Arial"/>
                          <w:sz w:val="22"/>
                          <w:szCs w:val="22"/>
                        </w:rPr>
                      </w:pPr>
                      <w:r w:rsidRPr="00F9295A">
                        <w:rPr>
                          <w:rFonts w:cs="Arial"/>
                          <w:sz w:val="22"/>
                          <w:szCs w:val="22"/>
                        </w:rPr>
                        <w:t xml:space="preserve">We provide a wraparound consultation service to </w:t>
                      </w:r>
                      <w:r>
                        <w:rPr>
                          <w:rFonts w:cs="Arial"/>
                          <w:sz w:val="22"/>
                          <w:szCs w:val="22"/>
                        </w:rPr>
                        <w:t>PP’s</w:t>
                      </w:r>
                      <w:r w:rsidRPr="00F9295A">
                        <w:rPr>
                          <w:rFonts w:cs="Arial"/>
                          <w:sz w:val="22"/>
                          <w:szCs w:val="22"/>
                        </w:rPr>
                        <w:t>, their teams</w:t>
                      </w:r>
                      <w:r>
                        <w:rPr>
                          <w:rFonts w:cs="Arial"/>
                          <w:sz w:val="22"/>
                          <w:szCs w:val="22"/>
                        </w:rPr>
                        <w:t xml:space="preserve">, &amp; </w:t>
                      </w:r>
                      <w:r w:rsidRPr="00F9295A">
                        <w:rPr>
                          <w:rFonts w:cs="Arial"/>
                          <w:sz w:val="22"/>
                          <w:szCs w:val="22"/>
                        </w:rPr>
                        <w:t xml:space="preserve">their seniors to think about individual clients, to ‘formulate’ their difficulties and to plan for their pathways. We also work with Approved Premises </w:t>
                      </w:r>
                      <w:r>
                        <w:rPr>
                          <w:rFonts w:cs="Arial"/>
                          <w:sz w:val="22"/>
                          <w:szCs w:val="22"/>
                        </w:rPr>
                        <w:t>(APs)</w:t>
                      </w:r>
                      <w:r w:rsidR="00323E8D">
                        <w:rPr>
                          <w:rFonts w:cs="Arial"/>
                          <w:sz w:val="22"/>
                          <w:szCs w:val="22"/>
                        </w:rPr>
                        <w:t xml:space="preserve"> </w:t>
                      </w:r>
                      <w:r w:rsidRPr="00F9295A">
                        <w:rPr>
                          <w:rFonts w:cs="Arial"/>
                          <w:sz w:val="22"/>
                          <w:szCs w:val="22"/>
                        </w:rPr>
                        <w:t>probation hostels</w:t>
                      </w:r>
                      <w:r w:rsidR="00323E8D">
                        <w:rPr>
                          <w:rFonts w:cs="Arial"/>
                          <w:sz w:val="22"/>
                          <w:szCs w:val="22"/>
                        </w:rPr>
                        <w:t xml:space="preserve"> </w:t>
                      </w:r>
                      <w:r w:rsidRPr="00F9295A">
                        <w:rPr>
                          <w:rFonts w:cs="Arial"/>
                          <w:sz w:val="22"/>
                          <w:szCs w:val="22"/>
                        </w:rPr>
                        <w:t xml:space="preserve">to </w:t>
                      </w:r>
                      <w:r w:rsidRPr="00F9295A">
                        <w:rPr>
                          <w:rFonts w:cs="Arial"/>
                          <w:sz w:val="22"/>
                          <w:szCs w:val="22"/>
                        </w:rPr>
                        <w:t xml:space="preserve">plan for release and to ensure that the </w:t>
                      </w:r>
                      <w:r>
                        <w:rPr>
                          <w:rFonts w:cs="Arial"/>
                          <w:sz w:val="22"/>
                          <w:szCs w:val="22"/>
                        </w:rPr>
                        <w:t>AP</w:t>
                      </w:r>
                      <w:r w:rsidRPr="00F9295A">
                        <w:rPr>
                          <w:rFonts w:cs="Arial"/>
                          <w:sz w:val="22"/>
                          <w:szCs w:val="22"/>
                        </w:rPr>
                        <w:t>’</w:t>
                      </w:r>
                      <w:r>
                        <w:rPr>
                          <w:rFonts w:cs="Arial"/>
                          <w:sz w:val="22"/>
                          <w:szCs w:val="22"/>
                        </w:rPr>
                        <w:t>s</w:t>
                      </w:r>
                      <w:r w:rsidRPr="00F9295A">
                        <w:rPr>
                          <w:rFonts w:cs="Arial"/>
                          <w:sz w:val="22"/>
                          <w:szCs w:val="22"/>
                        </w:rPr>
                        <w:t xml:space="preserve"> management of offenders is psychologically informed.</w:t>
                      </w:r>
                    </w:p>
                  </w:txbxContent>
                </v:textbox>
              </v:shape>
            </w:pict>
          </mc:Fallback>
        </mc:AlternateContent>
      </w:r>
      <w:r w:rsidR="005E264A" w:rsidRPr="00A4186B">
        <w:rPr>
          <w:rFonts w:eastAsiaTheme="minorHAnsi" w:cs="Arial"/>
          <w:sz w:val="22"/>
          <w:szCs w:val="22"/>
        </w:rPr>
        <w:br w:type="page"/>
      </w:r>
    </w:p>
    <w:p w14:paraId="1807A4EF" w14:textId="77777777" w:rsidR="005E264A" w:rsidRPr="00A4186B" w:rsidRDefault="005E264A" w:rsidP="005E264A">
      <w:pPr>
        <w:pStyle w:val="Heading1"/>
        <w:pBdr>
          <w:bottom w:val="single" w:sz="4" w:space="1" w:color="auto"/>
        </w:pBdr>
        <w:rPr>
          <w:rFonts w:ascii="Arial" w:hAnsi="Arial" w:cs="Arial"/>
        </w:rPr>
      </w:pPr>
      <w:bookmarkStart w:id="6" w:name="_Toc79946630"/>
      <w:bookmarkStart w:id="7" w:name="_Toc107398034"/>
      <w:bookmarkStart w:id="8" w:name="_Toc110247216"/>
      <w:r w:rsidRPr="00A4186B">
        <w:rPr>
          <w:rFonts w:ascii="Arial" w:hAnsi="Arial" w:cs="Arial"/>
        </w:rPr>
        <w:lastRenderedPageBreak/>
        <w:t>Executive Summary</w:t>
      </w:r>
      <w:bookmarkEnd w:id="6"/>
      <w:bookmarkEnd w:id="7"/>
      <w:bookmarkEnd w:id="8"/>
    </w:p>
    <w:p w14:paraId="0DE28DF5" w14:textId="77777777" w:rsidR="005E264A" w:rsidRPr="00A4186B" w:rsidRDefault="005E264A" w:rsidP="005E264A">
      <w:pPr>
        <w:rPr>
          <w:rFonts w:cs="Arial"/>
        </w:rPr>
      </w:pPr>
    </w:p>
    <w:p w14:paraId="73C389D9" w14:textId="3FBAA987" w:rsidR="004F68C5" w:rsidRPr="00A4186B" w:rsidRDefault="0016769F" w:rsidP="00EA2738">
      <w:pPr>
        <w:spacing w:after="240"/>
        <w:rPr>
          <w:rFonts w:cs="Arial"/>
        </w:rPr>
      </w:pPr>
      <w:r w:rsidRPr="00A4186B">
        <w:rPr>
          <w:rFonts w:cs="Arial"/>
        </w:rPr>
        <w:t xml:space="preserve">This report summarises the work undertaken by YHPDP from April 2021-22, across our </w:t>
      </w:r>
      <w:r w:rsidR="00AE4C0F">
        <w:rPr>
          <w:rFonts w:cs="Arial"/>
        </w:rPr>
        <w:t xml:space="preserve">five </w:t>
      </w:r>
      <w:r w:rsidRPr="00A4186B">
        <w:rPr>
          <w:rFonts w:cs="Arial"/>
        </w:rPr>
        <w:t xml:space="preserve">main work streams. Although distinct, each work stream has an overlap this year, in that we have all been learning how to transition out of the changes that occurred during the </w:t>
      </w:r>
      <w:r w:rsidR="00323E8D">
        <w:rPr>
          <w:rFonts w:cs="Arial"/>
        </w:rPr>
        <w:t>COVID-19</w:t>
      </w:r>
      <w:r w:rsidRPr="00A4186B">
        <w:rPr>
          <w:rFonts w:cs="Arial"/>
        </w:rPr>
        <w:t xml:space="preserve"> pandemic. YHPDP has been</w:t>
      </w:r>
      <w:r w:rsidR="004F68C5" w:rsidRPr="00A4186B">
        <w:rPr>
          <w:rFonts w:cs="Arial"/>
        </w:rPr>
        <w:t xml:space="preserve"> t</w:t>
      </w:r>
      <w:r w:rsidR="003E02AA" w:rsidRPr="00A4186B">
        <w:rPr>
          <w:rFonts w:cs="Arial"/>
        </w:rPr>
        <w:t>hi</w:t>
      </w:r>
      <w:r w:rsidR="004F68C5" w:rsidRPr="00A4186B">
        <w:rPr>
          <w:rFonts w:cs="Arial"/>
        </w:rPr>
        <w:t>nking abo</w:t>
      </w:r>
      <w:r w:rsidR="003E02AA" w:rsidRPr="00A4186B">
        <w:rPr>
          <w:rFonts w:cs="Arial"/>
        </w:rPr>
        <w:t>u</w:t>
      </w:r>
      <w:r w:rsidR="004F68C5" w:rsidRPr="00A4186B">
        <w:rPr>
          <w:rFonts w:cs="Arial"/>
        </w:rPr>
        <w:t>t the challenge</w:t>
      </w:r>
      <w:r w:rsidRPr="00A4186B">
        <w:rPr>
          <w:rFonts w:cs="Arial"/>
        </w:rPr>
        <w:t>s</w:t>
      </w:r>
      <w:r w:rsidR="004F68C5" w:rsidRPr="00A4186B">
        <w:rPr>
          <w:rFonts w:cs="Arial"/>
        </w:rPr>
        <w:t xml:space="preserve"> </w:t>
      </w:r>
      <w:r w:rsidRPr="00A4186B">
        <w:rPr>
          <w:rFonts w:cs="Arial"/>
        </w:rPr>
        <w:t>as well as</w:t>
      </w:r>
      <w:r w:rsidR="004F68C5" w:rsidRPr="00A4186B">
        <w:rPr>
          <w:rFonts w:cs="Arial"/>
        </w:rPr>
        <w:t xml:space="preserve"> the opportunities that</w:t>
      </w:r>
      <w:r w:rsidRPr="00A4186B">
        <w:rPr>
          <w:rFonts w:cs="Arial"/>
        </w:rPr>
        <w:t xml:space="preserve"> have</w:t>
      </w:r>
      <w:r w:rsidR="004F68C5" w:rsidRPr="00A4186B">
        <w:rPr>
          <w:rFonts w:cs="Arial"/>
        </w:rPr>
        <w:t xml:space="preserve"> arise</w:t>
      </w:r>
      <w:r w:rsidRPr="00A4186B">
        <w:rPr>
          <w:rFonts w:cs="Arial"/>
        </w:rPr>
        <w:t>n</w:t>
      </w:r>
      <w:r w:rsidR="004F68C5" w:rsidRPr="00A4186B">
        <w:rPr>
          <w:rFonts w:cs="Arial"/>
        </w:rPr>
        <w:t xml:space="preserve"> from this and</w:t>
      </w:r>
      <w:r w:rsidRPr="00A4186B">
        <w:rPr>
          <w:rFonts w:cs="Arial"/>
        </w:rPr>
        <w:t xml:space="preserve"> we are keenly aware of how ‘transitions’ are c</w:t>
      </w:r>
      <w:r w:rsidR="004F68C5" w:rsidRPr="00A4186B">
        <w:rPr>
          <w:rFonts w:cs="Arial"/>
        </w:rPr>
        <w:t xml:space="preserve">losely held to the heart of the work we do in terms of </w:t>
      </w:r>
      <w:r w:rsidR="003E02AA" w:rsidRPr="00A4186B">
        <w:rPr>
          <w:rFonts w:cs="Arial"/>
        </w:rPr>
        <w:t>trauma</w:t>
      </w:r>
      <w:r w:rsidR="004F68C5" w:rsidRPr="00A4186B">
        <w:rPr>
          <w:rFonts w:cs="Arial"/>
        </w:rPr>
        <w:t xml:space="preserve"> focussed and psychologically informed </w:t>
      </w:r>
      <w:r w:rsidR="003E02AA" w:rsidRPr="00A4186B">
        <w:rPr>
          <w:rFonts w:cs="Arial"/>
        </w:rPr>
        <w:t>formulatio</w:t>
      </w:r>
      <w:r w:rsidRPr="00A4186B">
        <w:rPr>
          <w:rFonts w:cs="Arial"/>
        </w:rPr>
        <w:t>n. As such we have come together over the year for Team Development Days (TDDs) to hold this parallel in mind to support us in best transitioning, resetting</w:t>
      </w:r>
      <w:r w:rsidR="00EA2738" w:rsidRPr="00A4186B">
        <w:rPr>
          <w:rFonts w:cs="Arial"/>
        </w:rPr>
        <w:t>,</w:t>
      </w:r>
      <w:r w:rsidRPr="00A4186B">
        <w:rPr>
          <w:rFonts w:cs="Arial"/>
        </w:rPr>
        <w:t xml:space="preserve"> and re-energising our service for the </w:t>
      </w:r>
      <w:r w:rsidR="00EA2738" w:rsidRPr="00A4186B">
        <w:rPr>
          <w:rFonts w:cs="Arial"/>
        </w:rPr>
        <w:t>future</w:t>
      </w:r>
      <w:r w:rsidRPr="00A4186B">
        <w:rPr>
          <w:rFonts w:cs="Arial"/>
        </w:rPr>
        <w:t xml:space="preserve">. </w:t>
      </w:r>
    </w:p>
    <w:p w14:paraId="34010D04" w14:textId="4C5C7D58" w:rsidR="004F68C5" w:rsidRPr="00A4186B" w:rsidRDefault="00CB1DC0" w:rsidP="005E264A">
      <w:pPr>
        <w:spacing w:after="240" w:line="276" w:lineRule="auto"/>
        <w:rPr>
          <w:rFonts w:cs="Arial"/>
        </w:rPr>
      </w:pPr>
      <w:r>
        <w:rPr>
          <w:rFonts w:cs="Arial"/>
        </w:rPr>
        <w:t>Resetting</w:t>
      </w:r>
      <w:r w:rsidRPr="00A4186B">
        <w:rPr>
          <w:rFonts w:cs="Arial"/>
        </w:rPr>
        <w:t xml:space="preserve"> </w:t>
      </w:r>
      <w:r w:rsidR="004F68C5" w:rsidRPr="00A4186B">
        <w:rPr>
          <w:rFonts w:cs="Arial"/>
        </w:rPr>
        <w:t xml:space="preserve">the service </w:t>
      </w:r>
    </w:p>
    <w:p w14:paraId="67BB5E1E" w14:textId="4D931B02" w:rsidR="00EA2738" w:rsidRPr="00A4186B" w:rsidRDefault="00EA2738" w:rsidP="00EA2738">
      <w:pPr>
        <w:pStyle w:val="NoSpacing"/>
        <w:rPr>
          <w:rFonts w:cs="Arial"/>
          <w:lang w:eastAsia="ja-JP"/>
        </w:rPr>
      </w:pPr>
      <w:r w:rsidRPr="00A4186B">
        <w:rPr>
          <w:rFonts w:cs="Arial"/>
          <w:lang w:eastAsia="ja-JP"/>
        </w:rPr>
        <w:t xml:space="preserve">Last year, April 2020 to 2021, there was a focus on adapting our practices in response to </w:t>
      </w:r>
      <w:r w:rsidR="00323E8D">
        <w:rPr>
          <w:rFonts w:cs="Arial"/>
          <w:lang w:eastAsia="ja-JP"/>
        </w:rPr>
        <w:t>COVID-19</w:t>
      </w:r>
      <w:r w:rsidRPr="00A4186B">
        <w:rPr>
          <w:rFonts w:cs="Arial"/>
          <w:lang w:eastAsia="ja-JP"/>
        </w:rPr>
        <w:t>. Although our overriding OPD Pathway CORE-OM task remained the same, our ways and means of doing the work were severely disrupted. One obvious difference being the switch to remote working from home. There were pros and cons to this in terms of efficiency and responsivity of our consultation work and for staff being, on the one hand, more present and available to provide support at home during a very difficult time whilst, on the other hand, finding themselves isolated from YHPDP colleagues and all the associated benefits of being part of a cohesive team.</w:t>
      </w:r>
    </w:p>
    <w:p w14:paraId="1A1686D5" w14:textId="77777777" w:rsidR="00EA2738" w:rsidRPr="00A4186B" w:rsidRDefault="00EA2738" w:rsidP="00EA2738">
      <w:pPr>
        <w:pStyle w:val="NoSpacing"/>
        <w:rPr>
          <w:rFonts w:cs="Arial"/>
          <w:lang w:eastAsia="ja-JP"/>
        </w:rPr>
      </w:pPr>
    </w:p>
    <w:p w14:paraId="6D3F5C5D" w14:textId="221538EC" w:rsidR="00EA2738" w:rsidRPr="00A4186B" w:rsidRDefault="00EA2738" w:rsidP="00EA2738">
      <w:pPr>
        <w:pStyle w:val="NoSpacing"/>
        <w:rPr>
          <w:rFonts w:cs="Arial"/>
          <w:lang w:eastAsia="ja-JP"/>
        </w:rPr>
      </w:pPr>
      <w:r w:rsidRPr="00A4186B">
        <w:rPr>
          <w:rFonts w:cs="Arial"/>
          <w:lang w:eastAsia="ja-JP"/>
        </w:rPr>
        <w:t xml:space="preserve">This year, certainly in the later part as </w:t>
      </w:r>
      <w:r w:rsidR="00323E8D">
        <w:rPr>
          <w:rFonts w:cs="Arial"/>
          <w:lang w:eastAsia="ja-JP"/>
        </w:rPr>
        <w:t>COVID-19</w:t>
      </w:r>
      <w:r w:rsidRPr="00A4186B">
        <w:rPr>
          <w:rFonts w:cs="Arial"/>
          <w:lang w:eastAsia="ja-JP"/>
        </w:rPr>
        <w:t xml:space="preserve"> restrictions loosened, our attention turned to ‘resetting’. Resetting is the term we have adopted to describe the process of figuring out and operationalising what we want the </w:t>
      </w:r>
      <w:r w:rsidR="006820A1">
        <w:rPr>
          <w:rFonts w:cs="Arial"/>
          <w:lang w:eastAsia="ja-JP"/>
        </w:rPr>
        <w:t>s</w:t>
      </w:r>
      <w:r w:rsidRPr="00A4186B">
        <w:rPr>
          <w:rFonts w:cs="Arial"/>
          <w:lang w:eastAsia="ja-JP"/>
        </w:rPr>
        <w:t xml:space="preserve">ervice to look like in the future. Essentially, we think there are three parts to this. First, reflecting on and learning from the </w:t>
      </w:r>
      <w:r w:rsidR="00323E8D">
        <w:rPr>
          <w:rFonts w:cs="Arial"/>
          <w:lang w:eastAsia="ja-JP"/>
        </w:rPr>
        <w:t>COVID-19</w:t>
      </w:r>
      <w:r w:rsidRPr="00A4186B">
        <w:rPr>
          <w:rFonts w:cs="Arial"/>
          <w:lang w:eastAsia="ja-JP"/>
        </w:rPr>
        <w:t xml:space="preserve"> experience. Second, blending this learning during </w:t>
      </w:r>
      <w:r w:rsidR="00323E8D">
        <w:rPr>
          <w:rFonts w:cs="Arial"/>
          <w:lang w:eastAsia="ja-JP"/>
        </w:rPr>
        <w:t>COVID-19</w:t>
      </w:r>
      <w:r w:rsidRPr="00A4186B">
        <w:rPr>
          <w:rFonts w:cs="Arial"/>
          <w:lang w:eastAsia="ja-JP"/>
        </w:rPr>
        <w:t xml:space="preserve"> with how we worked previously (</w:t>
      </w:r>
      <w:proofErr w:type="gramStart"/>
      <w:r w:rsidRPr="00A4186B">
        <w:rPr>
          <w:rFonts w:cs="Arial"/>
          <w:lang w:eastAsia="ja-JP"/>
        </w:rPr>
        <w:t>e.g.</w:t>
      </w:r>
      <w:proofErr w:type="gramEnd"/>
      <w:r w:rsidRPr="00A4186B">
        <w:rPr>
          <w:rFonts w:cs="Arial"/>
          <w:lang w:eastAsia="ja-JP"/>
        </w:rPr>
        <w:t xml:space="preserve"> hybrid working). Third, supporting staff and the </w:t>
      </w:r>
      <w:r w:rsidR="006820A1">
        <w:rPr>
          <w:rFonts w:cs="Arial"/>
          <w:lang w:eastAsia="ja-JP"/>
        </w:rPr>
        <w:t>s</w:t>
      </w:r>
      <w:r w:rsidRPr="00A4186B">
        <w:rPr>
          <w:rFonts w:cs="Arial"/>
          <w:lang w:eastAsia="ja-JP"/>
        </w:rPr>
        <w:t>ervice generally to transition or move to this new position.</w:t>
      </w:r>
    </w:p>
    <w:p w14:paraId="32C74476" w14:textId="6240E588" w:rsidR="00EA2738" w:rsidRPr="00A4186B" w:rsidRDefault="00EA2738" w:rsidP="00EA2738">
      <w:pPr>
        <w:pStyle w:val="NoSpacing"/>
        <w:rPr>
          <w:rFonts w:cs="Arial"/>
          <w:lang w:eastAsia="ja-JP"/>
        </w:rPr>
      </w:pPr>
      <w:r w:rsidRPr="00A4186B">
        <w:rPr>
          <w:rFonts w:cs="Arial"/>
          <w:lang w:eastAsia="ja-JP"/>
        </w:rPr>
        <w:t xml:space="preserve"> </w:t>
      </w:r>
    </w:p>
    <w:p w14:paraId="13EB2D28" w14:textId="4565C517" w:rsidR="005E264A" w:rsidRPr="00A4186B" w:rsidRDefault="00EA2738" w:rsidP="00EA2738">
      <w:pPr>
        <w:spacing w:after="240" w:line="276" w:lineRule="auto"/>
        <w:rPr>
          <w:rFonts w:cs="Arial"/>
        </w:rPr>
      </w:pPr>
      <w:r w:rsidRPr="00A4186B">
        <w:rPr>
          <w:rFonts w:cs="Arial"/>
          <w:sz w:val="22"/>
          <w:szCs w:val="22"/>
        </w:rPr>
        <w:t>(Written by Dr Davina Patel, Forensic Psychologist, &amp; Dr Max Ward, Lead Clinical Psychologist for CORE-OM)</w:t>
      </w:r>
    </w:p>
    <w:p w14:paraId="40300444" w14:textId="77777777" w:rsidR="005E264A" w:rsidRPr="00A4186B" w:rsidRDefault="005E264A" w:rsidP="005E264A">
      <w:pPr>
        <w:rPr>
          <w:rFonts w:cs="Arial"/>
          <w:b/>
        </w:rPr>
      </w:pPr>
    </w:p>
    <w:p w14:paraId="0D20690B" w14:textId="77777777" w:rsidR="005E264A" w:rsidRPr="00A4186B" w:rsidRDefault="005E264A" w:rsidP="005E264A">
      <w:pPr>
        <w:rPr>
          <w:rFonts w:cs="Arial"/>
        </w:rPr>
      </w:pPr>
    </w:p>
    <w:p w14:paraId="2F6A7149" w14:textId="77777777" w:rsidR="005E264A" w:rsidRPr="00A4186B" w:rsidRDefault="005E264A" w:rsidP="005E264A">
      <w:pPr>
        <w:rPr>
          <w:rFonts w:cs="Arial"/>
        </w:rPr>
      </w:pPr>
    </w:p>
    <w:p w14:paraId="2188D064" w14:textId="77777777" w:rsidR="005E264A" w:rsidRPr="00A4186B" w:rsidRDefault="005E264A" w:rsidP="005E264A">
      <w:pPr>
        <w:rPr>
          <w:rFonts w:cs="Arial"/>
        </w:rPr>
      </w:pPr>
    </w:p>
    <w:p w14:paraId="18AF6220" w14:textId="77777777" w:rsidR="005E264A" w:rsidRPr="00A4186B" w:rsidRDefault="005E264A" w:rsidP="005E264A">
      <w:pPr>
        <w:rPr>
          <w:rFonts w:cs="Arial"/>
        </w:rPr>
      </w:pPr>
    </w:p>
    <w:p w14:paraId="1B541847" w14:textId="77777777" w:rsidR="005E264A" w:rsidRPr="00A4186B" w:rsidRDefault="005E264A" w:rsidP="005E264A">
      <w:pPr>
        <w:rPr>
          <w:rFonts w:cs="Arial"/>
        </w:rPr>
      </w:pPr>
    </w:p>
    <w:p w14:paraId="04342D8B" w14:textId="77777777" w:rsidR="005E264A" w:rsidRPr="00A4186B" w:rsidRDefault="005E264A" w:rsidP="005E264A">
      <w:pPr>
        <w:rPr>
          <w:rFonts w:cs="Arial"/>
        </w:rPr>
      </w:pPr>
    </w:p>
    <w:p w14:paraId="60C3E77D" w14:textId="77777777" w:rsidR="005E264A" w:rsidRPr="00A4186B" w:rsidRDefault="005E264A" w:rsidP="005E264A">
      <w:pPr>
        <w:rPr>
          <w:rFonts w:cs="Arial"/>
        </w:rPr>
      </w:pPr>
    </w:p>
    <w:p w14:paraId="569496E0" w14:textId="77777777" w:rsidR="005E264A" w:rsidRPr="00A4186B" w:rsidRDefault="005E264A" w:rsidP="005E264A">
      <w:pPr>
        <w:rPr>
          <w:rFonts w:cs="Arial"/>
        </w:rPr>
      </w:pPr>
    </w:p>
    <w:p w14:paraId="1D6D01DE" w14:textId="77777777" w:rsidR="005E264A" w:rsidRPr="00A4186B" w:rsidRDefault="005E264A" w:rsidP="005E264A">
      <w:pPr>
        <w:rPr>
          <w:rFonts w:cs="Arial"/>
        </w:rPr>
      </w:pPr>
    </w:p>
    <w:p w14:paraId="79ED6A1A" w14:textId="77777777" w:rsidR="005E264A" w:rsidRPr="00A4186B" w:rsidRDefault="005E264A" w:rsidP="005E264A">
      <w:pPr>
        <w:rPr>
          <w:rFonts w:cs="Arial"/>
        </w:rPr>
      </w:pPr>
    </w:p>
    <w:p w14:paraId="240C5A16" w14:textId="77777777" w:rsidR="005E264A" w:rsidRPr="00A4186B" w:rsidRDefault="005E264A" w:rsidP="005E264A">
      <w:pPr>
        <w:rPr>
          <w:rFonts w:cs="Arial"/>
        </w:rPr>
      </w:pPr>
    </w:p>
    <w:p w14:paraId="08E8D48A" w14:textId="77777777" w:rsidR="005E264A" w:rsidRPr="00A4186B" w:rsidRDefault="005E264A" w:rsidP="005E264A">
      <w:pPr>
        <w:rPr>
          <w:rFonts w:cs="Arial"/>
        </w:rPr>
      </w:pPr>
    </w:p>
    <w:p w14:paraId="672E5DBD" w14:textId="77777777" w:rsidR="005E264A" w:rsidRPr="00A4186B" w:rsidRDefault="005E264A" w:rsidP="005E264A">
      <w:pPr>
        <w:rPr>
          <w:rFonts w:cs="Arial"/>
        </w:rPr>
      </w:pPr>
    </w:p>
    <w:p w14:paraId="78CF10EB" w14:textId="77777777" w:rsidR="005E264A" w:rsidRPr="00A4186B" w:rsidRDefault="005E264A" w:rsidP="005E264A">
      <w:pPr>
        <w:rPr>
          <w:rFonts w:cs="Arial"/>
        </w:rPr>
      </w:pPr>
    </w:p>
    <w:p w14:paraId="0B31A3C4" w14:textId="77777777" w:rsidR="005E264A" w:rsidRPr="00A4186B" w:rsidRDefault="005E264A" w:rsidP="005E264A">
      <w:pPr>
        <w:rPr>
          <w:rFonts w:cs="Arial"/>
        </w:rPr>
      </w:pPr>
    </w:p>
    <w:p w14:paraId="273A6E06" w14:textId="77777777" w:rsidR="005E264A" w:rsidRPr="00A4186B" w:rsidRDefault="005E264A" w:rsidP="005E264A">
      <w:pPr>
        <w:rPr>
          <w:rFonts w:cs="Arial"/>
        </w:rPr>
      </w:pPr>
    </w:p>
    <w:p w14:paraId="7884C8E0" w14:textId="276AB232" w:rsidR="005E264A" w:rsidRPr="00A4186B" w:rsidRDefault="005E264A" w:rsidP="0016769F">
      <w:pPr>
        <w:pStyle w:val="Heading1"/>
        <w:pBdr>
          <w:bottom w:val="single" w:sz="4" w:space="1" w:color="auto"/>
        </w:pBdr>
        <w:rPr>
          <w:rFonts w:ascii="Arial" w:hAnsi="Arial" w:cs="Arial"/>
          <w:u w:val="single"/>
        </w:rPr>
      </w:pPr>
      <w:bookmarkStart w:id="9" w:name="_Toc79946633"/>
      <w:bookmarkStart w:id="10" w:name="_Toc107398038"/>
      <w:bookmarkStart w:id="11" w:name="_Toc110247217"/>
      <w:r w:rsidRPr="00A4186B">
        <w:rPr>
          <w:rFonts w:ascii="Arial" w:hAnsi="Arial" w:cs="Arial"/>
        </w:rPr>
        <w:lastRenderedPageBreak/>
        <w:t>Core Offender Management Service (CORE-OM)</w:t>
      </w:r>
      <w:bookmarkEnd w:id="9"/>
      <w:bookmarkEnd w:id="10"/>
      <w:bookmarkEnd w:id="11"/>
    </w:p>
    <w:p w14:paraId="4417D1C1" w14:textId="1219C81B" w:rsidR="003E02AA" w:rsidRPr="00A4186B" w:rsidRDefault="003E02AA" w:rsidP="003E02AA">
      <w:pPr>
        <w:pStyle w:val="Heading2"/>
        <w:rPr>
          <w:rFonts w:ascii="Arial" w:hAnsi="Arial" w:cs="Arial"/>
          <w:lang w:eastAsia="ja-JP"/>
        </w:rPr>
      </w:pPr>
      <w:bookmarkStart w:id="12" w:name="_Toc110247218"/>
      <w:r w:rsidRPr="00A4186B">
        <w:rPr>
          <w:rFonts w:ascii="Arial" w:hAnsi="Arial" w:cs="Arial"/>
          <w:lang w:eastAsia="ja-JP"/>
        </w:rPr>
        <w:t xml:space="preserve">Re-setting and transitioning out of </w:t>
      </w:r>
      <w:r w:rsidR="00323E8D">
        <w:rPr>
          <w:rFonts w:ascii="Arial" w:hAnsi="Arial" w:cs="Arial"/>
          <w:lang w:eastAsia="ja-JP"/>
        </w:rPr>
        <w:t>COVID-19</w:t>
      </w:r>
      <w:bookmarkEnd w:id="12"/>
    </w:p>
    <w:p w14:paraId="60D6B832" w14:textId="77777777" w:rsidR="003E02AA" w:rsidRPr="00A4186B" w:rsidRDefault="003E02AA" w:rsidP="003E02AA">
      <w:pPr>
        <w:pStyle w:val="NoSpacing"/>
        <w:rPr>
          <w:rFonts w:cs="Arial"/>
          <w:lang w:eastAsia="ja-JP"/>
        </w:rPr>
      </w:pPr>
    </w:p>
    <w:p w14:paraId="4C27488F" w14:textId="079E8AC1" w:rsidR="003E02AA" w:rsidRPr="00A4186B" w:rsidRDefault="003E02AA" w:rsidP="003E02AA">
      <w:pPr>
        <w:pStyle w:val="NoSpacing"/>
        <w:rPr>
          <w:rFonts w:cs="Arial"/>
          <w:lang w:eastAsia="ja-JP"/>
        </w:rPr>
      </w:pPr>
      <w:r w:rsidRPr="00A4186B">
        <w:rPr>
          <w:rFonts w:cs="Arial"/>
          <w:lang w:eastAsia="ja-JP"/>
        </w:rPr>
        <w:t xml:space="preserve">Last year, April 2020 to 2021, there was a focus on adapting our practices in response to </w:t>
      </w:r>
      <w:r w:rsidR="00323E8D">
        <w:rPr>
          <w:rFonts w:cs="Arial"/>
          <w:lang w:eastAsia="ja-JP"/>
        </w:rPr>
        <w:t>COVID-19</w:t>
      </w:r>
      <w:r w:rsidRPr="00A4186B">
        <w:rPr>
          <w:rFonts w:cs="Arial"/>
          <w:lang w:eastAsia="ja-JP"/>
        </w:rPr>
        <w:t>. Although our overriding OPD Pathway COR</w:t>
      </w:r>
      <w:r w:rsidR="00EA2738" w:rsidRPr="00A4186B">
        <w:rPr>
          <w:rFonts w:cs="Arial"/>
          <w:lang w:eastAsia="ja-JP"/>
        </w:rPr>
        <w:t>E-</w:t>
      </w:r>
      <w:r w:rsidRPr="00A4186B">
        <w:rPr>
          <w:rFonts w:cs="Arial"/>
          <w:lang w:eastAsia="ja-JP"/>
        </w:rPr>
        <w:t xml:space="preserve">OM task remained the same, our ways and means of doing the work were severely disrupted. </w:t>
      </w:r>
      <w:r w:rsidR="00EA2738" w:rsidRPr="00A4186B">
        <w:rPr>
          <w:rFonts w:cs="Arial"/>
          <w:lang w:eastAsia="ja-JP"/>
        </w:rPr>
        <w:t>T</w:t>
      </w:r>
      <w:r w:rsidRPr="00A4186B">
        <w:rPr>
          <w:rFonts w:cs="Arial"/>
          <w:lang w:eastAsia="ja-JP"/>
        </w:rPr>
        <w:t xml:space="preserve">his year, as </w:t>
      </w:r>
      <w:r w:rsidR="00EA2738" w:rsidRPr="00A4186B">
        <w:rPr>
          <w:rFonts w:cs="Arial"/>
          <w:lang w:eastAsia="ja-JP"/>
        </w:rPr>
        <w:t xml:space="preserve">pandemic </w:t>
      </w:r>
      <w:r w:rsidRPr="00A4186B">
        <w:rPr>
          <w:rFonts w:cs="Arial"/>
          <w:lang w:eastAsia="ja-JP"/>
        </w:rPr>
        <w:t xml:space="preserve">restrictions loosened, our attention turned to ‘resetting’. Resetting is the term we have adopted to describe the process of figuring out and operationalising what we want the </w:t>
      </w:r>
      <w:r w:rsidR="002D786E">
        <w:rPr>
          <w:rFonts w:cs="Arial"/>
          <w:lang w:eastAsia="ja-JP"/>
        </w:rPr>
        <w:t>s</w:t>
      </w:r>
      <w:r w:rsidRPr="00A4186B">
        <w:rPr>
          <w:rFonts w:cs="Arial"/>
          <w:lang w:eastAsia="ja-JP"/>
        </w:rPr>
        <w:t>ervice to look like in the future.</w:t>
      </w:r>
    </w:p>
    <w:p w14:paraId="1A1777BC" w14:textId="77777777" w:rsidR="003E02AA" w:rsidRPr="00A4186B" w:rsidRDefault="003E02AA" w:rsidP="003E02AA">
      <w:pPr>
        <w:pStyle w:val="NoSpacing"/>
        <w:rPr>
          <w:rFonts w:cs="Arial"/>
          <w:lang w:eastAsia="ja-JP"/>
        </w:rPr>
      </w:pPr>
      <w:r w:rsidRPr="00A4186B">
        <w:rPr>
          <w:rFonts w:cs="Arial"/>
          <w:lang w:eastAsia="ja-JP"/>
        </w:rPr>
        <w:t xml:space="preserve"> </w:t>
      </w:r>
    </w:p>
    <w:p w14:paraId="11591C59" w14:textId="5B370D5B" w:rsidR="003E02AA" w:rsidRPr="00A4186B" w:rsidRDefault="003E02AA" w:rsidP="003E02AA">
      <w:pPr>
        <w:spacing w:before="40"/>
        <w:rPr>
          <w:rFonts w:cs="Arial"/>
          <w:color w:val="000000" w:themeColor="text1"/>
          <w:kern w:val="20"/>
          <w:lang w:eastAsia="ja-JP"/>
        </w:rPr>
      </w:pPr>
      <w:r w:rsidRPr="00A4186B">
        <w:rPr>
          <w:rFonts w:cs="Arial"/>
          <w:color w:val="000000" w:themeColor="text1"/>
          <w:kern w:val="20"/>
          <w:lang w:eastAsia="ja-JP"/>
        </w:rPr>
        <w:t>Although positive and energi</w:t>
      </w:r>
      <w:r w:rsidR="002D786E">
        <w:rPr>
          <w:rFonts w:cs="Arial"/>
          <w:color w:val="000000" w:themeColor="text1"/>
          <w:kern w:val="20"/>
          <w:lang w:eastAsia="ja-JP"/>
        </w:rPr>
        <w:t>s</w:t>
      </w:r>
      <w:r w:rsidRPr="00A4186B">
        <w:rPr>
          <w:rFonts w:cs="Arial"/>
          <w:color w:val="000000" w:themeColor="text1"/>
          <w:kern w:val="20"/>
          <w:lang w:eastAsia="ja-JP"/>
        </w:rPr>
        <w:t xml:space="preserve">ed about this opportunity, it is important we continue to hold in mind just how challenging and impactful </w:t>
      </w:r>
      <w:r w:rsidR="00323E8D">
        <w:rPr>
          <w:rFonts w:cs="Arial"/>
          <w:color w:val="000000" w:themeColor="text1"/>
          <w:kern w:val="20"/>
          <w:lang w:eastAsia="ja-JP"/>
        </w:rPr>
        <w:t>COVID-19</w:t>
      </w:r>
      <w:r w:rsidRPr="00A4186B">
        <w:rPr>
          <w:rFonts w:cs="Arial"/>
          <w:color w:val="000000" w:themeColor="text1"/>
          <w:kern w:val="20"/>
          <w:lang w:eastAsia="ja-JP"/>
        </w:rPr>
        <w:t xml:space="preserve"> has been and that transitioning out of the experience will involve more upheaval and uncertainty, with energy levels and psychological capacity for change running low. As would be expected, this was and remains a feature in our wellbeing discussions and for our Team Development Days (TDD) in October and December 2021 and March 2022, which we were able to facilitate face to face.  </w:t>
      </w:r>
    </w:p>
    <w:p w14:paraId="22A14CE3" w14:textId="77777777" w:rsidR="003E02AA" w:rsidRPr="00A4186B" w:rsidRDefault="003E02AA" w:rsidP="003E02AA">
      <w:pPr>
        <w:spacing w:before="40"/>
        <w:rPr>
          <w:rFonts w:cs="Arial"/>
          <w:color w:val="000000" w:themeColor="text1"/>
          <w:kern w:val="20"/>
          <w:lang w:eastAsia="ja-JP"/>
        </w:rPr>
      </w:pPr>
    </w:p>
    <w:p w14:paraId="210F700A" w14:textId="7DED0590" w:rsidR="003E02AA" w:rsidRPr="00A4186B" w:rsidRDefault="003E02AA" w:rsidP="003E02AA">
      <w:pPr>
        <w:spacing w:before="40"/>
        <w:rPr>
          <w:rFonts w:cs="Arial"/>
          <w:color w:val="000000" w:themeColor="text1"/>
          <w:kern w:val="20"/>
          <w:lang w:eastAsia="ja-JP"/>
        </w:rPr>
      </w:pPr>
      <w:r w:rsidRPr="00A4186B">
        <w:rPr>
          <w:rFonts w:cs="Arial"/>
          <w:color w:val="000000" w:themeColor="text1"/>
          <w:kern w:val="20"/>
          <w:lang w:eastAsia="ja-JP"/>
        </w:rPr>
        <w:t xml:space="preserve">In October, the main emphasis of the TDD was on supporting as many people as permitted at the time from across our workstreams and the partnership to come together in person. Understandably for many of us there was a mix of ‘positive’ and ‘not so positive’ feelings about being together face to face after such a long absence. Several staff who joined our </w:t>
      </w:r>
      <w:r w:rsidR="002D786E">
        <w:rPr>
          <w:rFonts w:cs="Arial"/>
          <w:color w:val="000000" w:themeColor="text1"/>
          <w:kern w:val="20"/>
          <w:lang w:eastAsia="ja-JP"/>
        </w:rPr>
        <w:t>s</w:t>
      </w:r>
      <w:r w:rsidRPr="00A4186B">
        <w:rPr>
          <w:rFonts w:cs="Arial"/>
          <w:color w:val="000000" w:themeColor="text1"/>
          <w:kern w:val="20"/>
          <w:lang w:eastAsia="ja-JP"/>
        </w:rPr>
        <w:t xml:space="preserve">ervices during </w:t>
      </w:r>
      <w:r w:rsidR="00323E8D">
        <w:rPr>
          <w:rFonts w:cs="Arial"/>
          <w:color w:val="000000" w:themeColor="text1"/>
          <w:kern w:val="20"/>
          <w:lang w:eastAsia="ja-JP"/>
        </w:rPr>
        <w:t>COVID-19</w:t>
      </w:r>
      <w:r w:rsidRPr="00A4186B">
        <w:rPr>
          <w:rFonts w:cs="Arial"/>
          <w:color w:val="000000" w:themeColor="text1"/>
          <w:kern w:val="20"/>
          <w:lang w:eastAsia="ja-JP"/>
        </w:rPr>
        <w:t xml:space="preserve"> were meeting colleagues in person for the first time. The morning session involved different ‘Geese Theatre Company’ exercises designed to help us engage or re-engage with each other. This ‘light touch’ approach enabled us to breakdown some of the inter-relational barriers that had been built up over the preceding two years in a way that felt purposeful and containing.</w:t>
      </w:r>
    </w:p>
    <w:p w14:paraId="684A05B9" w14:textId="77777777" w:rsidR="003E02AA" w:rsidRPr="00A4186B" w:rsidRDefault="003E02AA" w:rsidP="003E02AA">
      <w:pPr>
        <w:spacing w:before="40"/>
        <w:rPr>
          <w:rFonts w:cs="Arial"/>
          <w:color w:val="000000" w:themeColor="text1"/>
          <w:kern w:val="20"/>
          <w:lang w:eastAsia="ja-JP"/>
        </w:rPr>
      </w:pPr>
    </w:p>
    <w:p w14:paraId="7ACA7F18" w14:textId="2145CBF6" w:rsidR="003E02AA" w:rsidRPr="00A4186B" w:rsidRDefault="003E02AA" w:rsidP="003E02AA">
      <w:pPr>
        <w:rPr>
          <w:rFonts w:cs="Arial"/>
        </w:rPr>
      </w:pPr>
      <w:r w:rsidRPr="00A4186B">
        <w:rPr>
          <w:rFonts w:cs="Arial"/>
        </w:rPr>
        <w:t xml:space="preserve">The December TDD again adopted a ‘light touch’, with this same primary overarching emphasis on ‘coming together’. The time was used to reflect on 1) ‘the story of us’ (we do this work because?), 2) ‘the story of now’ (what is going on now which influences our work and identities?), and 3) ‘call to action’ (what are our next steps and what do we think needs to change?). This exercise was designed to helped us reconnect with our </w:t>
      </w:r>
      <w:r w:rsidR="002D786E">
        <w:rPr>
          <w:rFonts w:cs="Arial"/>
        </w:rPr>
        <w:t>s</w:t>
      </w:r>
      <w:r w:rsidRPr="00A4186B">
        <w:rPr>
          <w:rFonts w:cs="Arial"/>
        </w:rPr>
        <w:t xml:space="preserve">ervice values and vision. The vision aspect being imagined differently, incorporating what we have learned from </w:t>
      </w:r>
      <w:r w:rsidR="00323E8D">
        <w:rPr>
          <w:rFonts w:cs="Arial"/>
        </w:rPr>
        <w:t>COVID-19</w:t>
      </w:r>
      <w:r w:rsidRPr="00A4186B">
        <w:rPr>
          <w:rFonts w:cs="Arial"/>
        </w:rPr>
        <w:t xml:space="preserve">. This was about “going back to basics” to help orientate us to how we want things to look in the future, shaped by what we have learnt from </w:t>
      </w:r>
      <w:r w:rsidR="00323E8D">
        <w:rPr>
          <w:rFonts w:cs="Arial"/>
        </w:rPr>
        <w:t>COVID-19</w:t>
      </w:r>
      <w:r w:rsidRPr="00A4186B">
        <w:rPr>
          <w:rFonts w:cs="Arial"/>
        </w:rPr>
        <w:t>.</w:t>
      </w:r>
    </w:p>
    <w:p w14:paraId="041B50FE" w14:textId="77777777" w:rsidR="003E02AA" w:rsidRPr="00A4186B" w:rsidRDefault="003E02AA" w:rsidP="003E02AA">
      <w:pPr>
        <w:rPr>
          <w:rFonts w:cs="Arial"/>
        </w:rPr>
      </w:pPr>
    </w:p>
    <w:p w14:paraId="32B70BF6" w14:textId="77777777" w:rsidR="00EA2738" w:rsidRPr="00A4186B" w:rsidRDefault="00EA2738" w:rsidP="00EA2738">
      <w:pPr>
        <w:rPr>
          <w:rFonts w:cs="Arial"/>
        </w:rPr>
      </w:pPr>
      <w:r w:rsidRPr="00A4186B">
        <w:rPr>
          <w:rFonts w:cs="Arial"/>
        </w:rPr>
        <w:t>We structured our discussions around the task of identifying:</w:t>
      </w:r>
    </w:p>
    <w:p w14:paraId="3352B0E3" w14:textId="77777777" w:rsidR="00EA2738" w:rsidRPr="00A4186B" w:rsidRDefault="00EA2738" w:rsidP="00EA2738">
      <w:pPr>
        <w:pStyle w:val="ListParagraph0"/>
        <w:numPr>
          <w:ilvl w:val="0"/>
          <w:numId w:val="37"/>
        </w:numPr>
        <w:spacing w:after="200" w:line="276" w:lineRule="auto"/>
        <w:rPr>
          <w:rFonts w:cs="Arial"/>
        </w:rPr>
      </w:pPr>
      <w:r w:rsidRPr="00A4186B">
        <w:rPr>
          <w:rFonts w:cs="Arial"/>
        </w:rPr>
        <w:t>3 key priorities (what do we need to do?)</w:t>
      </w:r>
    </w:p>
    <w:p w14:paraId="0658CA1D" w14:textId="77777777" w:rsidR="00EA2738" w:rsidRPr="00A4186B" w:rsidRDefault="00EA2738" w:rsidP="00EA2738">
      <w:pPr>
        <w:pStyle w:val="ListParagraph0"/>
        <w:numPr>
          <w:ilvl w:val="0"/>
          <w:numId w:val="37"/>
        </w:numPr>
        <w:spacing w:after="200" w:line="276" w:lineRule="auto"/>
        <w:rPr>
          <w:rFonts w:cs="Arial"/>
        </w:rPr>
      </w:pPr>
      <w:r w:rsidRPr="00A4186B">
        <w:rPr>
          <w:rFonts w:cs="Arial"/>
        </w:rPr>
        <w:t>3 innovations (how are we going to do it?)</w:t>
      </w:r>
    </w:p>
    <w:p w14:paraId="174E5F41" w14:textId="77777777" w:rsidR="00EA2738" w:rsidRPr="00A4186B" w:rsidRDefault="00EA2738" w:rsidP="00EA2738">
      <w:pPr>
        <w:pStyle w:val="ListParagraph0"/>
        <w:numPr>
          <w:ilvl w:val="0"/>
          <w:numId w:val="37"/>
        </w:numPr>
        <w:spacing w:after="200" w:line="276" w:lineRule="auto"/>
        <w:rPr>
          <w:rFonts w:cs="Arial"/>
        </w:rPr>
      </w:pPr>
      <w:r w:rsidRPr="00A4186B">
        <w:rPr>
          <w:rFonts w:cs="Arial"/>
        </w:rPr>
        <w:t>3 risks (what are the main barriers?)</w:t>
      </w:r>
    </w:p>
    <w:p w14:paraId="34A8F43D" w14:textId="77777777" w:rsidR="00EA2738" w:rsidRPr="00A4186B" w:rsidRDefault="00EA2738" w:rsidP="00EA2738">
      <w:pPr>
        <w:rPr>
          <w:rFonts w:cs="Arial"/>
        </w:rPr>
      </w:pPr>
      <w:r w:rsidRPr="00A4186B">
        <w:rPr>
          <w:rFonts w:cs="Arial"/>
        </w:rPr>
        <w:t xml:space="preserve">In doing this, we </w:t>
      </w:r>
      <w:proofErr w:type="gramStart"/>
      <w:r w:rsidRPr="00A4186B">
        <w:rPr>
          <w:rFonts w:cs="Arial"/>
        </w:rPr>
        <w:t>took into account</w:t>
      </w:r>
      <w:proofErr w:type="gramEnd"/>
      <w:r w:rsidRPr="00A4186B">
        <w:rPr>
          <w:rFonts w:cs="Arial"/>
        </w:rPr>
        <w:t>:</w:t>
      </w:r>
    </w:p>
    <w:p w14:paraId="50AEA7C5" w14:textId="77777777" w:rsidR="00EA2738" w:rsidRPr="00A4186B" w:rsidRDefault="00EA2738" w:rsidP="00EA2738">
      <w:pPr>
        <w:numPr>
          <w:ilvl w:val="0"/>
          <w:numId w:val="38"/>
        </w:numPr>
        <w:rPr>
          <w:rFonts w:cs="Arial"/>
        </w:rPr>
      </w:pPr>
      <w:r w:rsidRPr="00A4186B">
        <w:rPr>
          <w:rFonts w:cs="Arial"/>
        </w:rPr>
        <w:t>The ‘clinical’ task for each service area</w:t>
      </w:r>
    </w:p>
    <w:p w14:paraId="576701B6" w14:textId="77777777" w:rsidR="00EA2738" w:rsidRPr="00A4186B" w:rsidRDefault="00EA2738" w:rsidP="00EA2738">
      <w:pPr>
        <w:numPr>
          <w:ilvl w:val="0"/>
          <w:numId w:val="38"/>
        </w:numPr>
        <w:rPr>
          <w:rFonts w:cs="Arial"/>
        </w:rPr>
      </w:pPr>
      <w:r w:rsidRPr="00A4186B">
        <w:rPr>
          <w:rFonts w:cs="Arial"/>
        </w:rPr>
        <w:t>The re-setting task which we agreed is, essentially, about creating a sense of service identity, belonging and connectedness</w:t>
      </w:r>
    </w:p>
    <w:p w14:paraId="25B99875" w14:textId="77777777" w:rsidR="00EA2738" w:rsidRPr="00A4186B" w:rsidRDefault="00EA2738" w:rsidP="00EA2738">
      <w:pPr>
        <w:numPr>
          <w:ilvl w:val="0"/>
          <w:numId w:val="38"/>
        </w:numPr>
        <w:rPr>
          <w:rFonts w:cs="Arial"/>
        </w:rPr>
      </w:pPr>
      <w:r w:rsidRPr="00A4186B">
        <w:rPr>
          <w:rFonts w:cs="Arial"/>
        </w:rPr>
        <w:t xml:space="preserve">Related to the above, team engagement and staff wellbeing </w:t>
      </w:r>
    </w:p>
    <w:p w14:paraId="5C1A8536" w14:textId="0075581D" w:rsidR="00EA2738" w:rsidRPr="00A4186B" w:rsidRDefault="00EA2738" w:rsidP="00EA2738">
      <w:pPr>
        <w:numPr>
          <w:ilvl w:val="0"/>
          <w:numId w:val="38"/>
        </w:numPr>
        <w:rPr>
          <w:rFonts w:cs="Arial"/>
        </w:rPr>
      </w:pPr>
      <w:r w:rsidRPr="00A4186B">
        <w:rPr>
          <w:rFonts w:cs="Arial"/>
        </w:rPr>
        <w:t>Our responsibility to address health inequalities</w:t>
      </w:r>
    </w:p>
    <w:p w14:paraId="30C20ECD" w14:textId="77777777" w:rsidR="00EA2738" w:rsidRPr="00A4186B" w:rsidRDefault="00EA2738" w:rsidP="00EA2738">
      <w:pPr>
        <w:ind w:left="720"/>
        <w:rPr>
          <w:rFonts w:cs="Arial"/>
        </w:rPr>
      </w:pPr>
    </w:p>
    <w:p w14:paraId="457AA358" w14:textId="37FD8AE5" w:rsidR="003E02AA" w:rsidRPr="00A4186B" w:rsidRDefault="003E02AA" w:rsidP="003E02AA">
      <w:pPr>
        <w:rPr>
          <w:rFonts w:cs="Arial"/>
        </w:rPr>
      </w:pPr>
      <w:r w:rsidRPr="00A4186B">
        <w:rPr>
          <w:rFonts w:cs="Arial"/>
        </w:rPr>
        <w:t xml:space="preserve">Building on this work, the TDD in March 2022 focused more exclusively on ‘action’, translating our values and vision into strategy and goals. In other words, the practicalities of re-setting </w:t>
      </w:r>
      <w:r w:rsidR="00EA2738" w:rsidRPr="00A4186B">
        <w:rPr>
          <w:rFonts w:cs="Arial"/>
        </w:rPr>
        <w:t>e.g.,</w:t>
      </w:r>
      <w:r w:rsidRPr="00A4186B">
        <w:rPr>
          <w:rFonts w:cs="Arial"/>
        </w:rPr>
        <w:t xml:space="preserve"> ‘what </w:t>
      </w:r>
      <w:r w:rsidRPr="00A4186B">
        <w:rPr>
          <w:rFonts w:cs="Arial"/>
        </w:rPr>
        <w:lastRenderedPageBreak/>
        <w:t>is it that we need to do from a service provision point of view, how is it similar or different to pre-</w:t>
      </w:r>
      <w:r w:rsidR="00323E8D">
        <w:rPr>
          <w:rFonts w:cs="Arial"/>
        </w:rPr>
        <w:t>COVID-19</w:t>
      </w:r>
      <w:r w:rsidRPr="00A4186B">
        <w:rPr>
          <w:rFonts w:cs="Arial"/>
        </w:rPr>
        <w:t xml:space="preserve"> days, and then related to this, what will our individual job plans look like.’ There was a strong emphasis here on clearly operationalising the work we do and what will be different post </w:t>
      </w:r>
      <w:r w:rsidR="00323E8D">
        <w:rPr>
          <w:rFonts w:cs="Arial"/>
        </w:rPr>
        <w:t>COVID-19</w:t>
      </w:r>
      <w:r w:rsidRPr="00A4186B">
        <w:rPr>
          <w:rFonts w:cs="Arial"/>
        </w:rPr>
        <w:t>.</w:t>
      </w:r>
    </w:p>
    <w:p w14:paraId="7CD66EDA" w14:textId="77777777" w:rsidR="003E02AA" w:rsidRPr="00A4186B" w:rsidRDefault="003E02AA" w:rsidP="003E02AA">
      <w:pPr>
        <w:pStyle w:val="NoSpacing"/>
        <w:rPr>
          <w:rFonts w:cs="Arial"/>
          <w:lang w:eastAsia="ja-JP"/>
        </w:rPr>
      </w:pPr>
    </w:p>
    <w:p w14:paraId="29DF6C93" w14:textId="3A09477B" w:rsidR="00EA2738" w:rsidRPr="00A4186B" w:rsidRDefault="003E02AA" w:rsidP="003E02AA">
      <w:pPr>
        <w:pStyle w:val="NoSpacing"/>
        <w:rPr>
          <w:rFonts w:cs="Arial"/>
          <w:lang w:eastAsia="ja-JP"/>
        </w:rPr>
      </w:pPr>
      <w:r w:rsidRPr="00A4186B">
        <w:rPr>
          <w:rFonts w:cs="Arial"/>
          <w:lang w:eastAsia="ja-JP"/>
        </w:rPr>
        <w:t xml:space="preserve">The feedback from the day was synthesized and written up for circulation. In summary, the three priorities that were identified across the YHPDP workstreams </w:t>
      </w:r>
      <w:r w:rsidR="00EA2738" w:rsidRPr="00A4186B">
        <w:rPr>
          <w:rFonts w:cs="Arial"/>
          <w:lang w:eastAsia="ja-JP"/>
        </w:rPr>
        <w:t>were:</w:t>
      </w:r>
    </w:p>
    <w:p w14:paraId="11080C55" w14:textId="77777777" w:rsidR="00EA2738" w:rsidRPr="00A4186B" w:rsidRDefault="00EA2738" w:rsidP="003E02AA">
      <w:pPr>
        <w:pStyle w:val="NoSpacing"/>
        <w:rPr>
          <w:rFonts w:cs="Arial"/>
          <w:lang w:eastAsia="ja-JP"/>
        </w:rPr>
      </w:pPr>
    </w:p>
    <w:p w14:paraId="0A52B094" w14:textId="763C6B25" w:rsidR="00EA2738" w:rsidRPr="00FC1470" w:rsidRDefault="003E02AA" w:rsidP="003E02AA">
      <w:pPr>
        <w:pStyle w:val="NoSpacing"/>
        <w:rPr>
          <w:rFonts w:cs="Arial"/>
          <w:lang w:eastAsia="ja-JP"/>
        </w:rPr>
      </w:pPr>
      <w:r w:rsidRPr="00FC1470">
        <w:rPr>
          <w:rFonts w:cs="Arial"/>
          <w:lang w:eastAsia="ja-JP"/>
        </w:rPr>
        <w:t xml:space="preserve">1) </w:t>
      </w:r>
      <w:r w:rsidRPr="00323E8D">
        <w:rPr>
          <w:rFonts w:cs="Arial"/>
          <w:lang w:eastAsia="ja-JP"/>
        </w:rPr>
        <w:t xml:space="preserve">review our operating procedures to reflect new post </w:t>
      </w:r>
      <w:r w:rsidR="00323E8D">
        <w:rPr>
          <w:rFonts w:cs="Arial"/>
          <w:lang w:eastAsia="ja-JP"/>
        </w:rPr>
        <w:t>COVID-19</w:t>
      </w:r>
      <w:r w:rsidRPr="00323E8D">
        <w:rPr>
          <w:rFonts w:cs="Arial"/>
          <w:lang w:eastAsia="ja-JP"/>
        </w:rPr>
        <w:t xml:space="preserve"> ways of working</w:t>
      </w:r>
    </w:p>
    <w:p w14:paraId="1D936BB6" w14:textId="1206FA85" w:rsidR="00EA2738" w:rsidRPr="00FC1470" w:rsidRDefault="003E02AA" w:rsidP="003E02AA">
      <w:pPr>
        <w:pStyle w:val="NoSpacing"/>
        <w:rPr>
          <w:rFonts w:cs="Arial"/>
          <w:lang w:eastAsia="ja-JP"/>
        </w:rPr>
      </w:pPr>
      <w:r w:rsidRPr="00FC1470">
        <w:rPr>
          <w:rFonts w:cs="Arial"/>
          <w:lang w:eastAsia="ja-JP"/>
        </w:rPr>
        <w:t xml:space="preserve">2) </w:t>
      </w:r>
      <w:r w:rsidRPr="00323E8D">
        <w:rPr>
          <w:rFonts w:cs="Arial"/>
          <w:lang w:eastAsia="ja-JP"/>
        </w:rPr>
        <w:t>clarify the needs/expectations for working on site</w:t>
      </w:r>
    </w:p>
    <w:p w14:paraId="4E37300B" w14:textId="7CCDD9C3" w:rsidR="00EA2738" w:rsidRPr="00FC1470" w:rsidRDefault="003E02AA" w:rsidP="003E02AA">
      <w:pPr>
        <w:pStyle w:val="NoSpacing"/>
        <w:rPr>
          <w:rFonts w:cs="Arial"/>
          <w:lang w:eastAsia="ja-JP"/>
        </w:rPr>
      </w:pPr>
      <w:r w:rsidRPr="00FC1470">
        <w:rPr>
          <w:rFonts w:cs="Arial"/>
          <w:lang w:eastAsia="ja-JP"/>
        </w:rPr>
        <w:t xml:space="preserve">3) </w:t>
      </w:r>
      <w:r w:rsidRPr="00323E8D">
        <w:rPr>
          <w:rFonts w:cs="Arial"/>
          <w:lang w:eastAsia="ja-JP"/>
        </w:rPr>
        <w:t>raise or reboot the work and profile of YHPDP across probation</w:t>
      </w:r>
      <w:r w:rsidRPr="00FC1470">
        <w:rPr>
          <w:rFonts w:cs="Arial"/>
          <w:lang w:eastAsia="ja-JP"/>
        </w:rPr>
        <w:t xml:space="preserve"> </w:t>
      </w:r>
    </w:p>
    <w:p w14:paraId="00281996" w14:textId="77777777" w:rsidR="00EA2738" w:rsidRPr="00A4186B" w:rsidRDefault="00EA2738" w:rsidP="003E02AA">
      <w:pPr>
        <w:pStyle w:val="NoSpacing"/>
        <w:rPr>
          <w:rFonts w:cs="Arial"/>
          <w:lang w:eastAsia="ja-JP"/>
        </w:rPr>
      </w:pPr>
    </w:p>
    <w:p w14:paraId="4967A37F" w14:textId="3B97EBA0" w:rsidR="003E02AA" w:rsidRPr="00A4186B" w:rsidRDefault="003E02AA" w:rsidP="003E02AA">
      <w:pPr>
        <w:pStyle w:val="NoSpacing"/>
        <w:rPr>
          <w:rFonts w:cs="Arial"/>
          <w:lang w:eastAsia="ja-JP"/>
        </w:rPr>
      </w:pPr>
      <w:r w:rsidRPr="00A4186B">
        <w:rPr>
          <w:rFonts w:cs="Arial"/>
          <w:lang w:eastAsia="ja-JP"/>
        </w:rPr>
        <w:t>All this will have prominence in our business aims and objectives and workforce development plan for the coming year.</w:t>
      </w:r>
    </w:p>
    <w:p w14:paraId="27F8142F" w14:textId="77777777" w:rsidR="003E02AA" w:rsidRPr="00A4186B" w:rsidRDefault="003E02AA" w:rsidP="003E02AA">
      <w:pPr>
        <w:pStyle w:val="NoSpacing"/>
        <w:rPr>
          <w:rFonts w:cs="Arial"/>
          <w:u w:val="single"/>
          <w:lang w:eastAsia="ja-JP"/>
        </w:rPr>
      </w:pPr>
    </w:p>
    <w:p w14:paraId="732B08C4" w14:textId="6A0CB70E" w:rsidR="003E02AA" w:rsidRPr="00A4186B" w:rsidRDefault="003E02AA" w:rsidP="003E02AA">
      <w:pPr>
        <w:pStyle w:val="NoSpacing"/>
        <w:rPr>
          <w:rFonts w:cs="Arial"/>
        </w:rPr>
      </w:pPr>
      <w:r w:rsidRPr="00A4186B">
        <w:rPr>
          <w:rFonts w:cs="Arial"/>
          <w:lang w:eastAsia="ja-JP"/>
        </w:rPr>
        <w:t>There was a particular focus on</w:t>
      </w:r>
      <w:r w:rsidRPr="00A4186B">
        <w:rPr>
          <w:rFonts w:cs="Arial"/>
        </w:rPr>
        <w:t xml:space="preserve"> having more closely integrated practices across the three workstreams with CORE</w:t>
      </w:r>
      <w:r w:rsidR="00EA2738" w:rsidRPr="00A4186B">
        <w:rPr>
          <w:rFonts w:cs="Arial"/>
        </w:rPr>
        <w:t>-</w:t>
      </w:r>
      <w:r w:rsidRPr="00A4186B">
        <w:rPr>
          <w:rFonts w:cs="Arial"/>
        </w:rPr>
        <w:t>OM providing a more clearly operationalised wrap</w:t>
      </w:r>
      <w:r w:rsidR="00EA2738" w:rsidRPr="00A4186B">
        <w:rPr>
          <w:rFonts w:cs="Arial"/>
        </w:rPr>
        <w:t>-</w:t>
      </w:r>
      <w:r w:rsidRPr="00A4186B">
        <w:rPr>
          <w:rFonts w:cs="Arial"/>
        </w:rPr>
        <w:t>around function. We agreed to set aside a subsequent TDD early in the new financial year to think and plan more precisely what this means. One idea that was already being worked on was CORE</w:t>
      </w:r>
      <w:r w:rsidR="00EA2738" w:rsidRPr="00A4186B">
        <w:rPr>
          <w:rFonts w:cs="Arial"/>
        </w:rPr>
        <w:t>-</w:t>
      </w:r>
      <w:r w:rsidRPr="00A4186B">
        <w:rPr>
          <w:rFonts w:cs="Arial"/>
        </w:rPr>
        <w:t>OM and the core formulation playing a more active role in gate keeping all cases picked up by Discovery.</w:t>
      </w:r>
    </w:p>
    <w:p w14:paraId="54FC4229" w14:textId="77777777" w:rsidR="003E02AA" w:rsidRPr="00A4186B" w:rsidRDefault="003E02AA" w:rsidP="003E02AA">
      <w:pPr>
        <w:pStyle w:val="NoSpacing"/>
        <w:rPr>
          <w:rFonts w:cs="Arial"/>
        </w:rPr>
      </w:pPr>
    </w:p>
    <w:p w14:paraId="6C82FB94" w14:textId="66AB050D" w:rsidR="003E02AA" w:rsidRPr="00A4186B" w:rsidRDefault="003E02AA" w:rsidP="003E02AA">
      <w:pPr>
        <w:pStyle w:val="NoSpacing"/>
        <w:rPr>
          <w:rFonts w:cs="Arial"/>
        </w:rPr>
      </w:pPr>
      <w:r w:rsidRPr="00A4186B">
        <w:rPr>
          <w:rFonts w:cs="Arial"/>
        </w:rPr>
        <w:t xml:space="preserve">Perhaps brought into sharper focus during </w:t>
      </w:r>
      <w:r w:rsidR="00323E8D">
        <w:rPr>
          <w:rFonts w:cs="Arial"/>
        </w:rPr>
        <w:t>COVID-19</w:t>
      </w:r>
      <w:r w:rsidRPr="00A4186B">
        <w:rPr>
          <w:rFonts w:cs="Arial"/>
        </w:rPr>
        <w:t>, there was also renewed impetus for ensuring CORE</w:t>
      </w:r>
      <w:r w:rsidR="00EA2738" w:rsidRPr="00A4186B">
        <w:rPr>
          <w:rFonts w:cs="Arial"/>
        </w:rPr>
        <w:t>-</w:t>
      </w:r>
      <w:r w:rsidRPr="00A4186B">
        <w:rPr>
          <w:rFonts w:cs="Arial"/>
        </w:rPr>
        <w:t>OM input regionally is consistent and equitable and that it operates within the national framework, whilst at the same time being responsive to local differences and needs. In essence</w:t>
      </w:r>
      <w:r w:rsidRPr="00A4186B">
        <w:rPr>
          <w:rFonts w:cs="Arial"/>
          <w:color w:val="000000"/>
        </w:rPr>
        <w:t xml:space="preserve"> 'what we offer' should be consistent' but 'how we offer this' in different areas or settings can be interpreted with some flexibility. And w</w:t>
      </w:r>
      <w:r w:rsidRPr="00A4186B">
        <w:rPr>
          <w:rFonts w:cs="Arial"/>
        </w:rPr>
        <w:t xml:space="preserve">here there are local differences in provision, these should be agreed through consultation and in partnership and supported by a clear rationale; important for avoiding regional or demographic health inequalities. Our plans, as we move out of </w:t>
      </w:r>
      <w:r w:rsidR="00323E8D">
        <w:rPr>
          <w:rFonts w:cs="Arial"/>
        </w:rPr>
        <w:t>COVID-19</w:t>
      </w:r>
      <w:r w:rsidRPr="00A4186B">
        <w:rPr>
          <w:rFonts w:cs="Arial"/>
        </w:rPr>
        <w:t xml:space="preserve">, around re-contracting with PDUs will provide a forum for these developments to be discussed and agreed. </w:t>
      </w:r>
      <w:r w:rsidRPr="00A4186B">
        <w:rPr>
          <w:rFonts w:cs="Arial"/>
          <w:color w:val="000000"/>
        </w:rPr>
        <w:t xml:space="preserve">What we learned from adapting our work during </w:t>
      </w:r>
      <w:r w:rsidR="00323E8D">
        <w:rPr>
          <w:rFonts w:cs="Arial"/>
          <w:color w:val="000000"/>
        </w:rPr>
        <w:t>COVID-19</w:t>
      </w:r>
      <w:r w:rsidRPr="00A4186B">
        <w:rPr>
          <w:rFonts w:cs="Arial"/>
          <w:color w:val="000000"/>
        </w:rPr>
        <w:t xml:space="preserve"> informed our thinking here.</w:t>
      </w:r>
    </w:p>
    <w:p w14:paraId="77FA510D" w14:textId="77777777" w:rsidR="003E02AA" w:rsidRPr="00A4186B" w:rsidRDefault="003E02AA" w:rsidP="003E02AA">
      <w:pPr>
        <w:pStyle w:val="NoSpacing"/>
        <w:rPr>
          <w:rFonts w:cs="Arial"/>
          <w:lang w:eastAsia="ja-JP"/>
        </w:rPr>
      </w:pPr>
    </w:p>
    <w:p w14:paraId="59045C54" w14:textId="58365386" w:rsidR="003E02AA" w:rsidRPr="00A4186B" w:rsidRDefault="003E02AA" w:rsidP="00EA2738">
      <w:pPr>
        <w:spacing w:after="200"/>
        <w:rPr>
          <w:rFonts w:cs="Arial"/>
          <w:bCs/>
        </w:rPr>
      </w:pPr>
      <w:r w:rsidRPr="00A4186B">
        <w:rPr>
          <w:rFonts w:cs="Arial"/>
          <w:bCs/>
          <w:color w:val="000000"/>
        </w:rPr>
        <w:t xml:space="preserve">The second priority, clarifying the need/expectations for working on site, is an issue that has been around throughout our </w:t>
      </w:r>
      <w:r w:rsidR="00323E8D">
        <w:rPr>
          <w:rFonts w:cs="Arial"/>
          <w:bCs/>
          <w:color w:val="000000"/>
        </w:rPr>
        <w:t>COVID-19</w:t>
      </w:r>
      <w:r w:rsidRPr="00A4186B">
        <w:rPr>
          <w:rFonts w:cs="Arial"/>
          <w:bCs/>
          <w:color w:val="000000"/>
        </w:rPr>
        <w:t xml:space="preserve"> resetting reflections. </w:t>
      </w:r>
      <w:r w:rsidRPr="00A4186B">
        <w:rPr>
          <w:rFonts w:cs="Arial"/>
          <w:bCs/>
        </w:rPr>
        <w:t>D</w:t>
      </w:r>
      <w:r w:rsidRPr="00A4186B">
        <w:rPr>
          <w:rFonts w:cs="Arial"/>
          <w:color w:val="000000"/>
        </w:rPr>
        <w:t>iscussing this openly within teams and individually with staff has felt important.</w:t>
      </w:r>
      <w:r w:rsidRPr="00A4186B">
        <w:rPr>
          <w:rFonts w:cs="Arial"/>
        </w:rPr>
        <w:t xml:space="preserve"> By the time we met for the TDD in March, there was a strong collective desire to move from thinking to action i.e.: operationalising what we want hybrid working to look like for 1) team togetherness and cohesion and 2) individual job plans. The latter, for the CORE OM team, is partly about frequency of visits to PDUs and Approved Premises </w:t>
      </w:r>
      <w:r w:rsidR="00900D92">
        <w:rPr>
          <w:rFonts w:cs="Arial"/>
        </w:rPr>
        <w:t xml:space="preserve">APs </w:t>
      </w:r>
      <w:r w:rsidRPr="00A4186B">
        <w:rPr>
          <w:rFonts w:cs="Arial"/>
        </w:rPr>
        <w:t>and partly about how we may want to use this time differently from pre-</w:t>
      </w:r>
      <w:r w:rsidR="00323E8D">
        <w:rPr>
          <w:rFonts w:cs="Arial"/>
        </w:rPr>
        <w:t>COVID-19</w:t>
      </w:r>
      <w:r w:rsidRPr="00A4186B">
        <w:rPr>
          <w:rFonts w:cs="Arial"/>
        </w:rPr>
        <w:t xml:space="preserve"> ways of working e.g.: more emphasis on combining team and individual consultation.</w:t>
      </w:r>
    </w:p>
    <w:p w14:paraId="1756DF0E" w14:textId="2495BE46" w:rsidR="003E02AA" w:rsidRPr="00A4186B" w:rsidRDefault="003E02AA" w:rsidP="00EA2738">
      <w:pPr>
        <w:spacing w:after="200"/>
        <w:rPr>
          <w:rFonts w:cs="Arial"/>
        </w:rPr>
      </w:pPr>
      <w:r w:rsidRPr="00A4186B">
        <w:rPr>
          <w:rFonts w:cs="Arial"/>
        </w:rPr>
        <w:t>Particularly during the second six months to April 2022, there was an appetite for CORE</w:t>
      </w:r>
      <w:r w:rsidR="004E5C87" w:rsidRPr="00A4186B">
        <w:rPr>
          <w:rFonts w:cs="Arial"/>
        </w:rPr>
        <w:t>-</w:t>
      </w:r>
      <w:r w:rsidRPr="00A4186B">
        <w:rPr>
          <w:rFonts w:cs="Arial"/>
        </w:rPr>
        <w:t xml:space="preserve">OM to come together as a team and with other YHPDP workstreams. This relates to the above points about team identity and cohesion and about having closer YHPDP integration and sense of shared purpose. Unfortunately, due to on-going </w:t>
      </w:r>
      <w:r w:rsidR="00323E8D">
        <w:rPr>
          <w:rFonts w:cs="Arial"/>
        </w:rPr>
        <w:t>COVID-19</w:t>
      </w:r>
      <w:r w:rsidRPr="00A4186B">
        <w:rPr>
          <w:rFonts w:cs="Arial"/>
        </w:rPr>
        <w:t xml:space="preserve"> restrictions, it remained difficult to use Poplar House as a venue for this. Being able to fully utilise Poplar House is something we can look forward to in the coming financial year.</w:t>
      </w:r>
    </w:p>
    <w:p w14:paraId="7AB7DC12" w14:textId="77777777" w:rsidR="003E02AA" w:rsidRPr="00A4186B" w:rsidRDefault="003E02AA" w:rsidP="003E02AA">
      <w:pPr>
        <w:rPr>
          <w:rFonts w:cs="Arial"/>
          <w:bCs/>
        </w:rPr>
      </w:pPr>
      <w:r w:rsidRPr="00A4186B">
        <w:rPr>
          <w:rFonts w:cs="Arial"/>
          <w:bCs/>
        </w:rPr>
        <w:t xml:space="preserve">Raising or rebooting the profile of YHPDP across Probation was our third priority. </w:t>
      </w:r>
    </w:p>
    <w:p w14:paraId="21B03151" w14:textId="70CA2374" w:rsidR="004E5C87" w:rsidRPr="00A4186B" w:rsidRDefault="003E02AA" w:rsidP="003E02AA">
      <w:pPr>
        <w:rPr>
          <w:rFonts w:cs="Arial"/>
        </w:rPr>
      </w:pPr>
      <w:r w:rsidRPr="00A4186B">
        <w:rPr>
          <w:rFonts w:cs="Arial"/>
        </w:rPr>
        <w:t xml:space="preserve">Plans were discussed for a proactive push to remind people what CORE OM is about and how it can be accessed and utilised. This will form part of ‘re-contracting’ with PDUs in the new financial </w:t>
      </w:r>
      <w:r w:rsidRPr="00A4186B">
        <w:rPr>
          <w:rFonts w:cs="Arial"/>
        </w:rPr>
        <w:lastRenderedPageBreak/>
        <w:t xml:space="preserve">year, reacquainting SPO colleagues with our work, what we can expect from each other, and inviting feedback about the resetting changes we are proposing as we move out of </w:t>
      </w:r>
      <w:r w:rsidR="00323E8D">
        <w:rPr>
          <w:rFonts w:cs="Arial"/>
        </w:rPr>
        <w:t>COVID-19</w:t>
      </w:r>
      <w:r w:rsidRPr="00A4186B">
        <w:rPr>
          <w:rFonts w:cs="Arial"/>
        </w:rPr>
        <w:t xml:space="preserve">. </w:t>
      </w:r>
    </w:p>
    <w:p w14:paraId="3DEEF361" w14:textId="77777777" w:rsidR="004E5C87" w:rsidRPr="00A4186B" w:rsidRDefault="004E5C87" w:rsidP="003E02AA">
      <w:pPr>
        <w:rPr>
          <w:rFonts w:cs="Arial"/>
        </w:rPr>
      </w:pPr>
    </w:p>
    <w:p w14:paraId="7A82A362" w14:textId="7F60C192" w:rsidR="003E02AA" w:rsidRPr="00A4186B" w:rsidRDefault="003E02AA" w:rsidP="003E02AA">
      <w:pPr>
        <w:rPr>
          <w:rFonts w:cs="Arial"/>
        </w:rPr>
      </w:pPr>
      <w:r w:rsidRPr="00A4186B">
        <w:rPr>
          <w:rFonts w:cs="Arial"/>
        </w:rPr>
        <w:t>Roadshows, briefings and other workforce development and engagement initiatives can be used alongside these PDU re-contracting meetings. All this will be outlined in our CORE OM workforce development strategy for the coming year.</w:t>
      </w:r>
    </w:p>
    <w:p w14:paraId="00C2E8C2" w14:textId="77777777" w:rsidR="003E02AA" w:rsidRPr="00A4186B" w:rsidRDefault="003E02AA" w:rsidP="003E02AA">
      <w:pPr>
        <w:pStyle w:val="NoSpacing"/>
        <w:rPr>
          <w:rFonts w:cs="Arial"/>
          <w:lang w:eastAsia="ja-JP"/>
        </w:rPr>
      </w:pPr>
    </w:p>
    <w:p w14:paraId="5067FB38" w14:textId="77777777" w:rsidR="003E02AA" w:rsidRPr="00A4186B" w:rsidRDefault="003E02AA" w:rsidP="003E02AA">
      <w:pPr>
        <w:pStyle w:val="NoSpacing"/>
        <w:rPr>
          <w:rFonts w:cs="Arial"/>
          <w:b/>
          <w:bCs/>
          <w:lang w:eastAsia="ja-JP"/>
        </w:rPr>
      </w:pPr>
      <w:r w:rsidRPr="00A4186B">
        <w:rPr>
          <w:rFonts w:cs="Arial"/>
          <w:b/>
          <w:bCs/>
          <w:lang w:eastAsia="ja-JP"/>
        </w:rPr>
        <w:t>What else …?</w:t>
      </w:r>
    </w:p>
    <w:p w14:paraId="401D7BA5" w14:textId="77777777" w:rsidR="003E02AA" w:rsidRPr="00A4186B" w:rsidRDefault="003E02AA" w:rsidP="003E02AA">
      <w:pPr>
        <w:spacing w:before="40"/>
        <w:rPr>
          <w:rFonts w:cs="Arial"/>
          <w:color w:val="000000" w:themeColor="text1"/>
          <w:kern w:val="20"/>
          <w:lang w:eastAsia="ja-JP"/>
        </w:rPr>
      </w:pPr>
    </w:p>
    <w:p w14:paraId="6C699AE3" w14:textId="203A2BB4" w:rsidR="003E02AA" w:rsidRPr="00A4186B" w:rsidRDefault="003E02AA" w:rsidP="004E5C87">
      <w:pPr>
        <w:pStyle w:val="NoSpacing"/>
        <w:rPr>
          <w:rFonts w:cs="Arial"/>
          <w:lang w:eastAsia="ja-JP"/>
        </w:rPr>
      </w:pPr>
      <w:r w:rsidRPr="00A4186B">
        <w:rPr>
          <w:rFonts w:cs="Arial"/>
          <w:lang w:eastAsia="ja-JP"/>
        </w:rPr>
        <w:t xml:space="preserve">The adaptations we made in response to </w:t>
      </w:r>
      <w:r w:rsidR="00323E8D">
        <w:rPr>
          <w:rFonts w:cs="Arial"/>
          <w:lang w:eastAsia="ja-JP"/>
        </w:rPr>
        <w:t>COVID-19</w:t>
      </w:r>
      <w:r w:rsidRPr="00A4186B">
        <w:rPr>
          <w:rFonts w:cs="Arial"/>
          <w:lang w:eastAsia="ja-JP"/>
        </w:rPr>
        <w:t xml:space="preserve"> two years ago and the more recent emphasis on ‘resetting’ services has not prevented us from introducing or further embedding non-</w:t>
      </w:r>
      <w:r w:rsidR="00323E8D">
        <w:rPr>
          <w:rFonts w:cs="Arial"/>
          <w:lang w:eastAsia="ja-JP"/>
        </w:rPr>
        <w:t>COVID-19</w:t>
      </w:r>
      <w:r w:rsidRPr="00A4186B">
        <w:rPr>
          <w:rFonts w:cs="Arial"/>
          <w:lang w:eastAsia="ja-JP"/>
        </w:rPr>
        <w:t xml:space="preserve"> related Service developments.</w:t>
      </w:r>
    </w:p>
    <w:p w14:paraId="2E7E170A" w14:textId="3F2B29A5" w:rsidR="004E5C87" w:rsidRDefault="004E5C87" w:rsidP="004E5C87">
      <w:pPr>
        <w:pStyle w:val="NoSpacing"/>
        <w:rPr>
          <w:rFonts w:cs="Arial"/>
          <w:lang w:eastAsia="ja-JP"/>
        </w:rPr>
      </w:pPr>
    </w:p>
    <w:p w14:paraId="75E9697E" w14:textId="77777777" w:rsidR="00900D92" w:rsidRPr="00A4186B" w:rsidRDefault="00900D92" w:rsidP="004E5C87">
      <w:pPr>
        <w:pStyle w:val="NoSpacing"/>
        <w:rPr>
          <w:rFonts w:cs="Arial"/>
          <w:lang w:eastAsia="ja-JP"/>
        </w:rPr>
      </w:pPr>
    </w:p>
    <w:p w14:paraId="2A67D5ED" w14:textId="1D64CD78" w:rsidR="003E02AA" w:rsidRPr="00A4186B" w:rsidRDefault="00900D92" w:rsidP="003E02AA">
      <w:pPr>
        <w:pStyle w:val="Heading2"/>
        <w:rPr>
          <w:rFonts w:ascii="Arial" w:eastAsia="Times New Roman" w:hAnsi="Arial" w:cs="Arial"/>
          <w:lang w:eastAsia="ja-JP"/>
        </w:rPr>
      </w:pPr>
      <w:bookmarkStart w:id="13" w:name="_Toc110247219"/>
      <w:r>
        <w:rPr>
          <w:rFonts w:ascii="Arial" w:eastAsia="Times New Roman" w:hAnsi="Arial" w:cs="Arial"/>
          <w:lang w:eastAsia="ja-JP"/>
        </w:rPr>
        <w:t>Personality Disorder Probation Officers (</w:t>
      </w:r>
      <w:r w:rsidR="003E02AA" w:rsidRPr="00A4186B">
        <w:rPr>
          <w:rFonts w:ascii="Arial" w:eastAsia="Times New Roman" w:hAnsi="Arial" w:cs="Arial"/>
          <w:lang w:eastAsia="ja-JP"/>
        </w:rPr>
        <w:t>PDPOs</w:t>
      </w:r>
      <w:r>
        <w:rPr>
          <w:rFonts w:ascii="Arial" w:eastAsia="Times New Roman" w:hAnsi="Arial" w:cs="Arial"/>
          <w:lang w:eastAsia="ja-JP"/>
        </w:rPr>
        <w:t>)</w:t>
      </w:r>
      <w:bookmarkEnd w:id="13"/>
    </w:p>
    <w:p w14:paraId="6C86A875" w14:textId="77777777" w:rsidR="003E02AA" w:rsidRPr="00A4186B" w:rsidRDefault="003E02AA" w:rsidP="003E02AA">
      <w:pPr>
        <w:spacing w:before="40"/>
        <w:rPr>
          <w:rFonts w:cs="Arial"/>
          <w:color w:val="000000" w:themeColor="text1"/>
          <w:kern w:val="20"/>
          <w:lang w:eastAsia="ja-JP"/>
        </w:rPr>
      </w:pPr>
    </w:p>
    <w:p w14:paraId="04F975A9" w14:textId="35E60931" w:rsidR="003E02AA" w:rsidRPr="00A4186B" w:rsidRDefault="003E02AA" w:rsidP="003E02AA">
      <w:pPr>
        <w:spacing w:before="40"/>
        <w:rPr>
          <w:rFonts w:cs="Arial"/>
          <w:color w:val="000000" w:themeColor="text1"/>
          <w:kern w:val="20"/>
          <w:lang w:eastAsia="ja-JP"/>
        </w:rPr>
      </w:pPr>
      <w:r w:rsidRPr="00A4186B">
        <w:rPr>
          <w:rFonts w:cs="Arial"/>
          <w:color w:val="000000" w:themeColor="text1"/>
          <w:kern w:val="20"/>
          <w:lang w:eastAsia="ja-JP"/>
        </w:rPr>
        <w:t>In the last Annual Review, we presented some feedback about the introduction of the split PDPO role working into CORE</w:t>
      </w:r>
      <w:r w:rsidR="004E5C87" w:rsidRPr="00A4186B">
        <w:rPr>
          <w:rFonts w:cs="Arial"/>
          <w:color w:val="000000" w:themeColor="text1"/>
          <w:kern w:val="20"/>
          <w:lang w:eastAsia="ja-JP"/>
        </w:rPr>
        <w:t>-</w:t>
      </w:r>
      <w:r w:rsidRPr="00A4186B">
        <w:rPr>
          <w:rFonts w:cs="Arial"/>
          <w:color w:val="000000" w:themeColor="text1"/>
          <w:kern w:val="20"/>
          <w:lang w:eastAsia="ja-JP"/>
        </w:rPr>
        <w:t>OM. Since then, we have continued to learn about the scope and benefits of the role and importantly how they can be best supported. Although the role is not defined by this task, they have played a big part in completing caseload reviews. Caseload reviews facilitate much better monitoring and oversight of all OPD Pathway screened in cases across the region. We feel confident that this process better enables PPs to keep abreast of the risks and needs of their OPD Pathway cases and to make balanced decisions about who would benefit from consultation and core formulation and those not requiring the Service.</w:t>
      </w:r>
    </w:p>
    <w:p w14:paraId="71239042" w14:textId="77777777" w:rsidR="003E02AA" w:rsidRPr="00A4186B" w:rsidRDefault="003E02AA" w:rsidP="003E02AA">
      <w:pPr>
        <w:spacing w:before="40"/>
        <w:rPr>
          <w:rFonts w:cs="Arial"/>
          <w:color w:val="000000" w:themeColor="text1"/>
          <w:kern w:val="20"/>
          <w:lang w:eastAsia="ja-JP"/>
        </w:rPr>
      </w:pPr>
    </w:p>
    <w:p w14:paraId="7C623932" w14:textId="77777777" w:rsidR="003E02AA" w:rsidRPr="00A4186B" w:rsidRDefault="003E02AA" w:rsidP="003E02AA">
      <w:pPr>
        <w:spacing w:before="40"/>
        <w:rPr>
          <w:rFonts w:cs="Arial"/>
          <w:color w:val="000000" w:themeColor="text1"/>
          <w:kern w:val="20"/>
          <w:lang w:eastAsia="ja-JP"/>
        </w:rPr>
      </w:pPr>
      <w:r w:rsidRPr="00A4186B">
        <w:rPr>
          <w:rFonts w:cs="Arial"/>
          <w:color w:val="000000" w:themeColor="text1"/>
          <w:kern w:val="20"/>
          <w:lang w:eastAsia="ja-JP"/>
        </w:rPr>
        <w:t>Towards the end of this financial year two PPs, two clinicians, and two PDPOs were interviewed about their experiences of the caseload review process for an evaluation. We had received a lot of anecdotal feedback and wanted to anchor this is something more robust that could be used to fine tune the approach we take in the future, including how frequently we think caseload reviews should happen.</w:t>
      </w:r>
    </w:p>
    <w:p w14:paraId="5F3931DE" w14:textId="77777777" w:rsidR="003E02AA" w:rsidRPr="00A4186B" w:rsidRDefault="003E02AA" w:rsidP="003E02AA">
      <w:pPr>
        <w:spacing w:before="40"/>
        <w:rPr>
          <w:rFonts w:cs="Arial"/>
          <w:color w:val="000000" w:themeColor="text1"/>
          <w:kern w:val="20"/>
          <w:lang w:eastAsia="ja-JP"/>
        </w:rPr>
      </w:pPr>
    </w:p>
    <w:p w14:paraId="303AF17C" w14:textId="54FB7537" w:rsidR="003E02AA" w:rsidRPr="00A4186B" w:rsidRDefault="003E02AA" w:rsidP="003E02AA">
      <w:pPr>
        <w:rPr>
          <w:rFonts w:cs="Arial"/>
        </w:rPr>
      </w:pPr>
      <w:r w:rsidRPr="00A4186B">
        <w:rPr>
          <w:rFonts w:cs="Arial"/>
        </w:rPr>
        <w:t>Overall, participants felt that it helped improve relationships between YHPDP and PPs. It was seen as particularly beneficial in engaging PPs who had limited or no prior involvement with the Pathway. At the very least, it provides some opportunity for contact and OPD Pathway caseload oversight that would be absent otherwise.</w:t>
      </w:r>
    </w:p>
    <w:p w14:paraId="4DCCA5B5" w14:textId="77777777" w:rsidR="004E5C87" w:rsidRPr="00A4186B" w:rsidRDefault="004E5C87" w:rsidP="003E02AA">
      <w:pPr>
        <w:rPr>
          <w:rFonts w:cs="Arial"/>
        </w:rPr>
      </w:pPr>
    </w:p>
    <w:p w14:paraId="604EE1BC" w14:textId="79709B53" w:rsidR="003E02AA" w:rsidRPr="00A4186B" w:rsidRDefault="003E02AA" w:rsidP="003E02AA">
      <w:pPr>
        <w:rPr>
          <w:rFonts w:cs="Arial"/>
        </w:rPr>
      </w:pPr>
      <w:r w:rsidRPr="00A4186B">
        <w:rPr>
          <w:rFonts w:cs="Arial"/>
        </w:rPr>
        <w:t>As is often the case when new ways of working are first introduced, it was time consuming and there were aspects such as “chasing PPs” that felt overly administrative and onerous. As the work embeds, and people become more familiar with the process, we expect this to improve. For PDPOs, who were relatively new to CORE</w:t>
      </w:r>
      <w:r w:rsidR="004E5C87" w:rsidRPr="00A4186B">
        <w:rPr>
          <w:rFonts w:cs="Arial"/>
        </w:rPr>
        <w:t>-</w:t>
      </w:r>
      <w:r w:rsidRPr="00A4186B">
        <w:rPr>
          <w:rFonts w:cs="Arial"/>
        </w:rPr>
        <w:t>OM at the time, it helped orientate them to the work of CORE</w:t>
      </w:r>
      <w:r w:rsidR="004E5C87" w:rsidRPr="00A4186B">
        <w:rPr>
          <w:rFonts w:cs="Arial"/>
        </w:rPr>
        <w:t>-</w:t>
      </w:r>
      <w:r w:rsidRPr="00A4186B">
        <w:rPr>
          <w:rFonts w:cs="Arial"/>
        </w:rPr>
        <w:t>OM quicker than may have been the case otherwise.</w:t>
      </w:r>
    </w:p>
    <w:p w14:paraId="7003AF51" w14:textId="77777777" w:rsidR="004E5C87" w:rsidRPr="00A4186B" w:rsidRDefault="004E5C87" w:rsidP="003E02AA">
      <w:pPr>
        <w:rPr>
          <w:rFonts w:cs="Arial"/>
        </w:rPr>
      </w:pPr>
    </w:p>
    <w:p w14:paraId="4D36D245" w14:textId="1D5FD61F" w:rsidR="003E02AA" w:rsidRPr="00A4186B" w:rsidRDefault="003E02AA" w:rsidP="003E02AA">
      <w:pPr>
        <w:spacing w:before="40"/>
        <w:rPr>
          <w:rFonts w:cs="Arial"/>
          <w:color w:val="000000" w:themeColor="text1"/>
          <w:kern w:val="20"/>
          <w:lang w:eastAsia="ja-JP"/>
        </w:rPr>
      </w:pPr>
      <w:r w:rsidRPr="00A4186B">
        <w:rPr>
          <w:rFonts w:cs="Arial"/>
          <w:color w:val="000000" w:themeColor="text1"/>
          <w:kern w:val="20"/>
          <w:lang w:eastAsia="ja-JP"/>
        </w:rPr>
        <w:t xml:space="preserve">PDPOs have also helped our thinking around and response to ‘reunification’. Reunification was in July 2021 and involved the reintegration of Community Rehabilitation Companies (CRCs) back into the public sector National Probation Service (NPS). As a result, the NPS caseload increased significantly. In the months following, we were anticipating a corresponding sharp increase in ‘screened on’ cases and requests for consultations, possibly exceeding our capacity to pick up the work, but this did not </w:t>
      </w:r>
      <w:r w:rsidR="004E5C87" w:rsidRPr="00A4186B">
        <w:rPr>
          <w:rFonts w:cs="Arial"/>
          <w:color w:val="000000" w:themeColor="text1"/>
          <w:kern w:val="20"/>
          <w:lang w:eastAsia="ja-JP"/>
        </w:rPr>
        <w:t>materialise</w:t>
      </w:r>
      <w:r w:rsidRPr="00A4186B">
        <w:rPr>
          <w:rFonts w:cs="Arial"/>
          <w:color w:val="000000" w:themeColor="text1"/>
          <w:kern w:val="20"/>
          <w:lang w:eastAsia="ja-JP"/>
        </w:rPr>
        <w:t>.</w:t>
      </w:r>
    </w:p>
    <w:p w14:paraId="4B2D8D43" w14:textId="77777777" w:rsidR="003E02AA" w:rsidRPr="00A4186B" w:rsidRDefault="003E02AA" w:rsidP="003E02AA">
      <w:pPr>
        <w:spacing w:before="40"/>
        <w:rPr>
          <w:rFonts w:cs="Arial"/>
          <w:color w:val="000000" w:themeColor="text1"/>
          <w:kern w:val="20"/>
          <w:lang w:eastAsia="ja-JP"/>
        </w:rPr>
      </w:pPr>
    </w:p>
    <w:p w14:paraId="2D912845" w14:textId="77777777" w:rsidR="003E02AA" w:rsidRPr="00A4186B" w:rsidRDefault="003E02AA" w:rsidP="003E02AA">
      <w:pPr>
        <w:spacing w:before="40"/>
        <w:rPr>
          <w:rFonts w:cs="Arial"/>
        </w:rPr>
      </w:pPr>
      <w:r w:rsidRPr="00A4186B">
        <w:rPr>
          <w:rFonts w:cs="Arial"/>
          <w:color w:val="000000" w:themeColor="text1"/>
          <w:kern w:val="20"/>
          <w:lang w:eastAsia="ja-JP"/>
        </w:rPr>
        <w:t>However, reunification has meant a significant influx of new probation staff, legacy CRC employees, many of whom had no knowledge of the OPD Pathway from prior to the Transforming Rehabilitation reforms split the organisation back in 2014. Again, our PDPOs were pivotal in planning and rolling out briefings to provide these staff with basic of the OPD Pathway to then access and take advantage of the routine consultation offer.</w:t>
      </w:r>
    </w:p>
    <w:p w14:paraId="34C2AC3E" w14:textId="77777777" w:rsidR="003E02AA" w:rsidRPr="00A4186B" w:rsidRDefault="003E02AA" w:rsidP="003E02AA">
      <w:pPr>
        <w:spacing w:before="40"/>
        <w:rPr>
          <w:rFonts w:cs="Arial"/>
          <w:color w:val="000000" w:themeColor="text1"/>
          <w:kern w:val="20"/>
          <w:lang w:eastAsia="ja-JP"/>
        </w:rPr>
      </w:pPr>
    </w:p>
    <w:p w14:paraId="2B56A3D0" w14:textId="77777777" w:rsidR="003E02AA" w:rsidRPr="00A4186B" w:rsidRDefault="003E02AA" w:rsidP="003E02AA">
      <w:pPr>
        <w:pStyle w:val="Heading2"/>
        <w:rPr>
          <w:rFonts w:ascii="Arial" w:eastAsia="Times New Roman" w:hAnsi="Arial" w:cs="Arial"/>
          <w:lang w:eastAsia="ja-JP"/>
        </w:rPr>
      </w:pPr>
      <w:bookmarkStart w:id="14" w:name="_Toc110247220"/>
      <w:r w:rsidRPr="00A4186B">
        <w:rPr>
          <w:rFonts w:ascii="Arial" w:eastAsia="Times New Roman" w:hAnsi="Arial" w:cs="Arial"/>
          <w:lang w:eastAsia="ja-JP"/>
        </w:rPr>
        <w:t>HUB cover model</w:t>
      </w:r>
      <w:bookmarkEnd w:id="14"/>
    </w:p>
    <w:p w14:paraId="35D71B82" w14:textId="77777777" w:rsidR="003E02AA" w:rsidRPr="00A4186B" w:rsidRDefault="003E02AA" w:rsidP="003E02AA">
      <w:pPr>
        <w:spacing w:before="40"/>
        <w:rPr>
          <w:rFonts w:cs="Arial"/>
          <w:color w:val="000000" w:themeColor="text1"/>
          <w:kern w:val="20"/>
          <w:lang w:eastAsia="ja-JP"/>
        </w:rPr>
      </w:pPr>
    </w:p>
    <w:p w14:paraId="184725DE" w14:textId="3361949A" w:rsidR="003E02AA" w:rsidRPr="00A4186B" w:rsidRDefault="003E02AA" w:rsidP="003E02AA">
      <w:pPr>
        <w:spacing w:before="40"/>
        <w:rPr>
          <w:rFonts w:cs="Arial"/>
          <w:color w:val="000000" w:themeColor="text1"/>
          <w:kern w:val="20"/>
          <w:lang w:eastAsia="ja-JP"/>
        </w:rPr>
      </w:pPr>
      <w:r w:rsidRPr="00A4186B">
        <w:rPr>
          <w:rFonts w:cs="Arial"/>
          <w:color w:val="000000" w:themeColor="text1"/>
          <w:kern w:val="20"/>
          <w:lang w:eastAsia="ja-JP"/>
        </w:rPr>
        <w:t>Our Hub cover model, now well-established, was speedily re-introduced on more than one occasion during this period, we think illustrating the ability of CORE</w:t>
      </w:r>
      <w:r w:rsidR="004E5C87" w:rsidRPr="00A4186B">
        <w:rPr>
          <w:rFonts w:cs="Arial"/>
          <w:color w:val="000000" w:themeColor="text1"/>
          <w:kern w:val="20"/>
          <w:lang w:eastAsia="ja-JP"/>
        </w:rPr>
        <w:t>-</w:t>
      </w:r>
      <w:r w:rsidRPr="00A4186B">
        <w:rPr>
          <w:rFonts w:cs="Arial"/>
          <w:color w:val="000000" w:themeColor="text1"/>
          <w:kern w:val="20"/>
          <w:lang w:eastAsia="ja-JP"/>
        </w:rPr>
        <w:t>OM to adapt and work flexibly in response to gaps in staffing</w:t>
      </w:r>
      <w:r w:rsidR="004E5C87" w:rsidRPr="00A4186B">
        <w:rPr>
          <w:rFonts w:cs="Arial"/>
          <w:color w:val="000000" w:themeColor="text1"/>
          <w:kern w:val="20"/>
          <w:lang w:eastAsia="ja-JP"/>
        </w:rPr>
        <w:t xml:space="preserve"> across any area in the region</w:t>
      </w:r>
      <w:r w:rsidRPr="00A4186B">
        <w:rPr>
          <w:rFonts w:cs="Arial"/>
          <w:color w:val="000000" w:themeColor="text1"/>
          <w:kern w:val="20"/>
          <w:lang w:eastAsia="ja-JP"/>
        </w:rPr>
        <w:t xml:space="preserve">. Although less reliant on it now </w:t>
      </w:r>
      <w:r w:rsidR="00323E8D">
        <w:rPr>
          <w:rFonts w:cs="Arial"/>
          <w:color w:val="000000" w:themeColor="text1"/>
          <w:kern w:val="20"/>
          <w:lang w:eastAsia="ja-JP"/>
        </w:rPr>
        <w:t>COVID-19</w:t>
      </w:r>
      <w:r w:rsidRPr="00A4186B">
        <w:rPr>
          <w:rFonts w:cs="Arial"/>
          <w:color w:val="000000" w:themeColor="text1"/>
          <w:kern w:val="20"/>
          <w:lang w:eastAsia="ja-JP"/>
        </w:rPr>
        <w:t xml:space="preserve"> redeployment is no longer an issue, it remains an important part of our contingency planning for, as far as possible, maintaining an accessible, responsive, and equitable service across the region. A focus group with PDPOs and clinicians is planned to gather some feedback about the utility of the model and ways in which it may be further improved.</w:t>
      </w:r>
    </w:p>
    <w:p w14:paraId="7C846EBE" w14:textId="77777777" w:rsidR="003E02AA" w:rsidRPr="00A4186B" w:rsidRDefault="003E02AA" w:rsidP="003E02AA">
      <w:pPr>
        <w:spacing w:before="40"/>
        <w:rPr>
          <w:rFonts w:cs="Arial"/>
          <w:color w:val="000000" w:themeColor="text1"/>
          <w:kern w:val="20"/>
          <w:lang w:eastAsia="ja-JP"/>
        </w:rPr>
      </w:pPr>
    </w:p>
    <w:p w14:paraId="7F995898" w14:textId="77777777" w:rsidR="003E02AA" w:rsidRPr="00A4186B" w:rsidRDefault="003E02AA" w:rsidP="003E02AA">
      <w:pPr>
        <w:pStyle w:val="Heading2"/>
        <w:rPr>
          <w:rFonts w:ascii="Arial" w:eastAsia="Times New Roman" w:hAnsi="Arial" w:cs="Arial"/>
          <w:lang w:eastAsia="ja-JP"/>
        </w:rPr>
      </w:pPr>
      <w:bookmarkStart w:id="15" w:name="_Toc110247221"/>
      <w:r w:rsidRPr="00A4186B">
        <w:rPr>
          <w:rFonts w:ascii="Arial" w:eastAsia="Times New Roman" w:hAnsi="Arial" w:cs="Arial"/>
          <w:lang w:eastAsia="ja-JP"/>
        </w:rPr>
        <w:t>Joint Case Working Consultation</w:t>
      </w:r>
      <w:bookmarkEnd w:id="15"/>
    </w:p>
    <w:p w14:paraId="38E8BCE0" w14:textId="77777777" w:rsidR="003E02AA" w:rsidRPr="00A4186B" w:rsidRDefault="003E02AA" w:rsidP="003E02AA">
      <w:pPr>
        <w:spacing w:before="40"/>
        <w:rPr>
          <w:rFonts w:cs="Arial"/>
          <w:color w:val="000000" w:themeColor="text1"/>
          <w:kern w:val="20"/>
          <w:lang w:eastAsia="ja-JP"/>
        </w:rPr>
      </w:pPr>
    </w:p>
    <w:p w14:paraId="53A2A861" w14:textId="19334A1C" w:rsidR="003E02AA" w:rsidRPr="00A4186B" w:rsidRDefault="003E02AA" w:rsidP="003E02AA">
      <w:pPr>
        <w:spacing w:before="40"/>
        <w:rPr>
          <w:rFonts w:cs="Arial"/>
          <w:color w:val="000000" w:themeColor="text1"/>
          <w:kern w:val="20"/>
          <w:lang w:eastAsia="ja-JP"/>
        </w:rPr>
      </w:pPr>
      <w:r w:rsidRPr="00A4186B">
        <w:rPr>
          <w:rFonts w:cs="Arial"/>
          <w:color w:val="000000" w:themeColor="text1"/>
          <w:kern w:val="20"/>
          <w:lang w:eastAsia="ja-JP"/>
        </w:rPr>
        <w:t xml:space="preserve">After being put on hold during the first stages of </w:t>
      </w:r>
      <w:r w:rsidR="00323E8D">
        <w:rPr>
          <w:rFonts w:cs="Arial"/>
          <w:color w:val="000000" w:themeColor="text1"/>
          <w:kern w:val="20"/>
          <w:lang w:eastAsia="ja-JP"/>
        </w:rPr>
        <w:t>COVID-19</w:t>
      </w:r>
      <w:r w:rsidRPr="00A4186B">
        <w:rPr>
          <w:rFonts w:cs="Arial"/>
          <w:color w:val="000000" w:themeColor="text1"/>
          <w:kern w:val="20"/>
          <w:lang w:eastAsia="ja-JP"/>
        </w:rPr>
        <w:t>, our Joint Casework Consultation guidance was finished off and ratified through governance. Joint Casework Consultation is an important aspect of the clinician and PDPO consultation input, making u</w:t>
      </w:r>
      <w:r w:rsidR="004E5C87" w:rsidRPr="00A4186B">
        <w:rPr>
          <w:rFonts w:cs="Arial"/>
          <w:color w:val="000000" w:themeColor="text1"/>
          <w:kern w:val="20"/>
          <w:lang w:eastAsia="ja-JP"/>
        </w:rPr>
        <w:t>p</w:t>
      </w:r>
      <w:r w:rsidRPr="00A4186B">
        <w:rPr>
          <w:rFonts w:cs="Arial"/>
          <w:color w:val="000000" w:themeColor="text1"/>
          <w:kern w:val="20"/>
          <w:lang w:eastAsia="ja-JP"/>
        </w:rPr>
        <w:t xml:space="preserve"> a significant proportion of the work. Essentially, it involves supporting PPs to take existing core formulations and apply them to the practicalities of offender management and pathway planning. It can include helping with OASys or PAROM reports, helping with MAPPA or IPP panel meetings, helping plan and maximise the benefits of supervision sessions, writing letters to a </w:t>
      </w:r>
      <w:proofErr w:type="spellStart"/>
      <w:r w:rsidRPr="00A4186B">
        <w:rPr>
          <w:rFonts w:cs="Arial"/>
          <w:color w:val="000000" w:themeColor="text1"/>
          <w:kern w:val="20"/>
          <w:lang w:eastAsia="ja-JP"/>
        </w:rPr>
        <w:t>PoP</w:t>
      </w:r>
      <w:proofErr w:type="spellEnd"/>
      <w:r w:rsidRPr="00A4186B">
        <w:rPr>
          <w:rFonts w:cs="Arial"/>
          <w:color w:val="000000" w:themeColor="text1"/>
          <w:kern w:val="20"/>
          <w:lang w:eastAsia="ja-JP"/>
        </w:rPr>
        <w:t xml:space="preserve"> or helping with referrals.</w:t>
      </w:r>
    </w:p>
    <w:p w14:paraId="22226443" w14:textId="77777777" w:rsidR="003E02AA" w:rsidRPr="00A4186B" w:rsidRDefault="003E02AA" w:rsidP="003E02AA">
      <w:pPr>
        <w:spacing w:before="40"/>
        <w:rPr>
          <w:rFonts w:cs="Arial"/>
          <w:color w:val="000000" w:themeColor="text1"/>
          <w:kern w:val="20"/>
          <w:lang w:eastAsia="ja-JP"/>
        </w:rPr>
      </w:pPr>
    </w:p>
    <w:p w14:paraId="1C6D1BB5" w14:textId="6E1A67AF" w:rsidR="003E02AA" w:rsidRPr="00A4186B" w:rsidRDefault="003E02AA" w:rsidP="003E02AA">
      <w:pPr>
        <w:spacing w:before="40"/>
        <w:rPr>
          <w:rFonts w:cs="Arial"/>
          <w:color w:val="000000" w:themeColor="text1"/>
          <w:kern w:val="20"/>
          <w:lang w:eastAsia="ja-JP"/>
        </w:rPr>
      </w:pPr>
      <w:r w:rsidRPr="00A4186B">
        <w:rPr>
          <w:rFonts w:cs="Arial"/>
          <w:color w:val="000000" w:themeColor="text1"/>
          <w:kern w:val="20"/>
          <w:lang w:eastAsia="ja-JP"/>
        </w:rPr>
        <w:t>‘Mental health liaising’ is a form of Joint Casework Consultation we have been working on as part of our governance plan over this period. The aim here has been to develop better structures and processes for how CORE</w:t>
      </w:r>
      <w:r w:rsidR="004E5C87" w:rsidRPr="00A4186B">
        <w:rPr>
          <w:rFonts w:cs="Arial"/>
          <w:color w:val="000000" w:themeColor="text1"/>
          <w:kern w:val="20"/>
          <w:lang w:eastAsia="ja-JP"/>
        </w:rPr>
        <w:t>-</w:t>
      </w:r>
      <w:r w:rsidRPr="00A4186B">
        <w:rPr>
          <w:rFonts w:cs="Arial"/>
          <w:color w:val="000000" w:themeColor="text1"/>
          <w:kern w:val="20"/>
          <w:lang w:eastAsia="ja-JP"/>
        </w:rPr>
        <w:t xml:space="preserve">OM consultation, referring to the core formulation, can be used to support relationships with and access to mental health services. We </w:t>
      </w:r>
      <w:r w:rsidR="004E5C87" w:rsidRPr="00A4186B">
        <w:rPr>
          <w:rFonts w:cs="Arial"/>
          <w:color w:val="000000" w:themeColor="text1"/>
          <w:kern w:val="20"/>
          <w:lang w:eastAsia="ja-JP"/>
        </w:rPr>
        <w:t>discussed this at a TDD &amp;</w:t>
      </w:r>
      <w:r w:rsidRPr="00A4186B">
        <w:rPr>
          <w:rFonts w:cs="Arial"/>
          <w:color w:val="000000" w:themeColor="text1"/>
          <w:kern w:val="20"/>
          <w:lang w:eastAsia="ja-JP"/>
        </w:rPr>
        <w:t xml:space="preserve"> put together scoping brochures identifying mental health services in the different parts of the region, and are in the process of drawing up leaflets to 1) provide PPs with key information about liaising with mental health services and how CORE</w:t>
      </w:r>
      <w:r w:rsidR="004E5C87" w:rsidRPr="00A4186B">
        <w:rPr>
          <w:rFonts w:cs="Arial"/>
          <w:color w:val="000000" w:themeColor="text1"/>
          <w:kern w:val="20"/>
          <w:lang w:eastAsia="ja-JP"/>
        </w:rPr>
        <w:t>-</w:t>
      </w:r>
      <w:r w:rsidRPr="00A4186B">
        <w:rPr>
          <w:rFonts w:cs="Arial"/>
          <w:color w:val="000000" w:themeColor="text1"/>
          <w:kern w:val="20"/>
          <w:lang w:eastAsia="ja-JP"/>
        </w:rPr>
        <w:t>OM can support this, and 2) provide mental health services with information about the OPD Pathway that may be important for them to be aware of, making discussions about supporting OPD Pathway cases a little easier from their perspective.</w:t>
      </w:r>
    </w:p>
    <w:p w14:paraId="20CCBF87" w14:textId="77777777" w:rsidR="003E02AA" w:rsidRPr="00A4186B" w:rsidRDefault="003E02AA" w:rsidP="003E02AA">
      <w:pPr>
        <w:spacing w:before="40"/>
        <w:rPr>
          <w:rFonts w:cs="Arial"/>
          <w:color w:val="000000" w:themeColor="text1"/>
          <w:kern w:val="20"/>
          <w:lang w:eastAsia="ja-JP"/>
        </w:rPr>
      </w:pPr>
    </w:p>
    <w:p w14:paraId="69DC7089" w14:textId="77DE08E0" w:rsidR="003E02AA" w:rsidRPr="00A4186B" w:rsidRDefault="003E02AA" w:rsidP="003E02AA">
      <w:pPr>
        <w:spacing w:before="40"/>
        <w:rPr>
          <w:rFonts w:cs="Arial"/>
          <w:color w:val="000000" w:themeColor="text1"/>
          <w:kern w:val="20"/>
          <w:lang w:eastAsia="ja-JP"/>
        </w:rPr>
      </w:pPr>
      <w:r w:rsidRPr="00A4186B">
        <w:rPr>
          <w:rFonts w:cs="Arial"/>
          <w:color w:val="000000" w:themeColor="text1"/>
          <w:kern w:val="20"/>
          <w:lang w:eastAsia="ja-JP"/>
        </w:rPr>
        <w:t>Following an appraisal of the data we routinely collect for CORE</w:t>
      </w:r>
      <w:r w:rsidR="004E5C87" w:rsidRPr="00A4186B">
        <w:rPr>
          <w:rFonts w:cs="Arial"/>
          <w:color w:val="000000" w:themeColor="text1"/>
          <w:kern w:val="20"/>
          <w:lang w:eastAsia="ja-JP"/>
        </w:rPr>
        <w:t>-</w:t>
      </w:r>
      <w:r w:rsidRPr="00A4186B">
        <w:rPr>
          <w:rFonts w:cs="Arial"/>
          <w:color w:val="000000" w:themeColor="text1"/>
          <w:kern w:val="20"/>
          <w:lang w:eastAsia="ja-JP"/>
        </w:rPr>
        <w:t>OM, we decided through</w:t>
      </w:r>
      <w:r w:rsidR="004E5C87" w:rsidRPr="00A4186B">
        <w:rPr>
          <w:rFonts w:cs="Arial"/>
          <w:color w:val="000000" w:themeColor="text1"/>
          <w:kern w:val="20"/>
          <w:lang w:eastAsia="ja-JP"/>
        </w:rPr>
        <w:t xml:space="preserve"> the</w:t>
      </w:r>
      <w:r w:rsidRPr="00A4186B">
        <w:rPr>
          <w:rFonts w:cs="Arial"/>
          <w:color w:val="000000" w:themeColor="text1"/>
          <w:kern w:val="20"/>
          <w:lang w:eastAsia="ja-JP"/>
        </w:rPr>
        <w:t xml:space="preserve"> S</w:t>
      </w:r>
      <w:r w:rsidR="004E5C87" w:rsidRPr="00A4186B">
        <w:rPr>
          <w:rFonts w:cs="Arial"/>
          <w:color w:val="000000" w:themeColor="text1"/>
          <w:kern w:val="20"/>
          <w:lang w:eastAsia="ja-JP"/>
        </w:rPr>
        <w:t xml:space="preserve">enior </w:t>
      </w:r>
      <w:r w:rsidRPr="00A4186B">
        <w:rPr>
          <w:rFonts w:cs="Arial"/>
          <w:color w:val="000000" w:themeColor="text1"/>
          <w:kern w:val="20"/>
          <w:lang w:eastAsia="ja-JP"/>
        </w:rPr>
        <w:t>L</w:t>
      </w:r>
      <w:r w:rsidR="004E5C87" w:rsidRPr="00A4186B">
        <w:rPr>
          <w:rFonts w:cs="Arial"/>
          <w:color w:val="000000" w:themeColor="text1"/>
          <w:kern w:val="20"/>
          <w:lang w:eastAsia="ja-JP"/>
        </w:rPr>
        <w:t xml:space="preserve">eadership </w:t>
      </w:r>
      <w:r w:rsidRPr="00A4186B">
        <w:rPr>
          <w:rFonts w:cs="Arial"/>
          <w:color w:val="000000" w:themeColor="text1"/>
          <w:kern w:val="20"/>
          <w:lang w:eastAsia="ja-JP"/>
        </w:rPr>
        <w:t>T</w:t>
      </w:r>
      <w:r w:rsidR="004E5C87" w:rsidRPr="00A4186B">
        <w:rPr>
          <w:rFonts w:cs="Arial"/>
          <w:color w:val="000000" w:themeColor="text1"/>
          <w:kern w:val="20"/>
          <w:lang w:eastAsia="ja-JP"/>
        </w:rPr>
        <w:t>eam</w:t>
      </w:r>
      <w:r w:rsidRPr="00A4186B">
        <w:rPr>
          <w:rFonts w:cs="Arial"/>
          <w:color w:val="000000" w:themeColor="text1"/>
          <w:kern w:val="20"/>
          <w:lang w:eastAsia="ja-JP"/>
        </w:rPr>
        <w:t xml:space="preserve"> to do some work with an ethnicity and cultural diversity consultant. This involved all three YHPDP workstreams and the aim was to reflect on the accessibility and quality of our services in this regard.</w:t>
      </w:r>
      <w:r w:rsidR="004E5C87" w:rsidRPr="00A4186B">
        <w:rPr>
          <w:rFonts w:cs="Arial"/>
          <w:color w:val="000000" w:themeColor="text1"/>
          <w:kern w:val="20"/>
          <w:lang w:eastAsia="ja-JP"/>
        </w:rPr>
        <w:t xml:space="preserve"> The continued progress on this work will be informed by the new appointment of a p</w:t>
      </w:r>
      <w:r w:rsidRPr="00A4186B">
        <w:rPr>
          <w:rFonts w:cs="Arial"/>
          <w:color w:val="000000" w:themeColor="text1"/>
          <w:kern w:val="20"/>
          <w:lang w:eastAsia="ja-JP"/>
        </w:rPr>
        <w:t>eer support worker with lived experience of the criminal justice system</w:t>
      </w:r>
      <w:r w:rsidR="004E5C87" w:rsidRPr="00A4186B">
        <w:rPr>
          <w:rFonts w:cs="Arial"/>
          <w:color w:val="000000" w:themeColor="text1"/>
          <w:kern w:val="20"/>
          <w:lang w:eastAsia="ja-JP"/>
        </w:rPr>
        <w:t xml:space="preserve">, </w:t>
      </w:r>
      <w:r w:rsidRPr="00A4186B">
        <w:rPr>
          <w:rFonts w:cs="Arial"/>
          <w:color w:val="000000" w:themeColor="text1"/>
          <w:kern w:val="20"/>
          <w:lang w:eastAsia="ja-JP"/>
        </w:rPr>
        <w:t>as well as outcomes of research on BAME</w:t>
      </w:r>
      <w:r w:rsidR="004E5C87" w:rsidRPr="00A4186B">
        <w:rPr>
          <w:rFonts w:cs="Arial"/>
          <w:color w:val="000000" w:themeColor="text1"/>
          <w:kern w:val="20"/>
          <w:lang w:eastAsia="ja-JP"/>
        </w:rPr>
        <w:t xml:space="preserve"> groups</w:t>
      </w:r>
      <w:r w:rsidRPr="00A4186B">
        <w:rPr>
          <w:rFonts w:cs="Arial"/>
          <w:color w:val="000000" w:themeColor="text1"/>
          <w:kern w:val="20"/>
          <w:lang w:eastAsia="ja-JP"/>
        </w:rPr>
        <w:t xml:space="preserve"> within CORE</w:t>
      </w:r>
      <w:r w:rsidR="004E5C87" w:rsidRPr="00A4186B">
        <w:rPr>
          <w:rFonts w:cs="Arial"/>
          <w:color w:val="000000" w:themeColor="text1"/>
          <w:kern w:val="20"/>
          <w:lang w:eastAsia="ja-JP"/>
        </w:rPr>
        <w:t>-</w:t>
      </w:r>
      <w:r w:rsidRPr="00A4186B">
        <w:rPr>
          <w:rFonts w:cs="Arial"/>
          <w:color w:val="000000" w:themeColor="text1"/>
          <w:kern w:val="20"/>
          <w:lang w:eastAsia="ja-JP"/>
        </w:rPr>
        <w:t>OM in the North</w:t>
      </w:r>
      <w:r w:rsidR="004E5C87" w:rsidRPr="00A4186B">
        <w:rPr>
          <w:rFonts w:cs="Arial"/>
          <w:color w:val="000000" w:themeColor="text1"/>
          <w:kern w:val="20"/>
          <w:lang w:eastAsia="ja-JP"/>
        </w:rPr>
        <w:t xml:space="preserve"> East</w:t>
      </w:r>
      <w:r w:rsidRPr="00A4186B">
        <w:rPr>
          <w:rFonts w:cs="Arial"/>
          <w:color w:val="000000" w:themeColor="text1"/>
          <w:kern w:val="20"/>
          <w:lang w:eastAsia="ja-JP"/>
        </w:rPr>
        <w:t>. It will continue to be part of our YHPDP clinical governance plan for the coming financial year.</w:t>
      </w:r>
    </w:p>
    <w:p w14:paraId="48D63772" w14:textId="1083A803" w:rsidR="003E02AA" w:rsidRDefault="003E02AA" w:rsidP="003E02AA">
      <w:pPr>
        <w:spacing w:before="40"/>
        <w:rPr>
          <w:rFonts w:cs="Arial"/>
          <w:color w:val="000000" w:themeColor="text1"/>
          <w:kern w:val="20"/>
          <w:lang w:eastAsia="ja-JP"/>
        </w:rPr>
      </w:pPr>
    </w:p>
    <w:p w14:paraId="25D126C6" w14:textId="77777777" w:rsidR="00A4186B" w:rsidRPr="00A4186B" w:rsidRDefault="00A4186B" w:rsidP="003E02AA">
      <w:pPr>
        <w:spacing w:before="40"/>
        <w:rPr>
          <w:rFonts w:cs="Arial"/>
          <w:color w:val="000000" w:themeColor="text1"/>
          <w:kern w:val="20"/>
          <w:lang w:eastAsia="ja-JP"/>
        </w:rPr>
      </w:pPr>
    </w:p>
    <w:p w14:paraId="5D19FE08" w14:textId="77777777" w:rsidR="003E02AA" w:rsidRPr="00A4186B" w:rsidRDefault="003E02AA" w:rsidP="003E02AA">
      <w:pPr>
        <w:pStyle w:val="Heading2"/>
        <w:rPr>
          <w:rFonts w:ascii="Arial" w:eastAsia="Times New Roman" w:hAnsi="Arial" w:cs="Arial"/>
          <w:lang w:eastAsia="ja-JP"/>
        </w:rPr>
      </w:pPr>
      <w:bookmarkStart w:id="16" w:name="_Toc110247222"/>
      <w:r w:rsidRPr="00A4186B">
        <w:rPr>
          <w:rFonts w:ascii="Arial" w:eastAsia="Times New Roman" w:hAnsi="Arial" w:cs="Arial"/>
          <w:lang w:eastAsia="ja-JP"/>
        </w:rPr>
        <w:lastRenderedPageBreak/>
        <w:t>Activities data for the year</w:t>
      </w:r>
      <w:bookmarkEnd w:id="16"/>
    </w:p>
    <w:p w14:paraId="49336F25" w14:textId="77777777" w:rsidR="003E02AA" w:rsidRPr="00A4186B" w:rsidRDefault="003E02AA" w:rsidP="003E02AA">
      <w:pPr>
        <w:spacing w:before="40"/>
        <w:rPr>
          <w:rFonts w:cs="Arial"/>
          <w:color w:val="000000" w:themeColor="text1"/>
          <w:kern w:val="20"/>
          <w:lang w:eastAsia="ja-JP"/>
        </w:rPr>
      </w:pPr>
    </w:p>
    <w:p w14:paraId="553BAA0B" w14:textId="77777777" w:rsidR="003E02AA" w:rsidRPr="00A4186B" w:rsidRDefault="003E02AA" w:rsidP="003E02AA">
      <w:pPr>
        <w:spacing w:before="40"/>
        <w:rPr>
          <w:rFonts w:cs="Arial"/>
          <w:color w:val="000000" w:themeColor="text1"/>
          <w:kern w:val="20"/>
          <w:lang w:eastAsia="ja-JP"/>
        </w:rPr>
      </w:pPr>
      <w:r w:rsidRPr="00A4186B">
        <w:rPr>
          <w:rFonts w:cs="Arial"/>
          <w:color w:val="000000" w:themeColor="text1"/>
          <w:kern w:val="20"/>
          <w:lang w:eastAsia="ja-JP"/>
        </w:rPr>
        <w:t xml:space="preserve">There is a governance plan to redo the national formulations quality audit. This has been undertaken twice previously, but not recently. The outcomes of this will sit alongside the data we routinely collect and review with our commissioners regarding levels and nature consultation activity. </w:t>
      </w:r>
    </w:p>
    <w:p w14:paraId="6CF74C66" w14:textId="77777777" w:rsidR="003E02AA" w:rsidRPr="00A4186B" w:rsidRDefault="003E02AA" w:rsidP="003E02AA">
      <w:pPr>
        <w:spacing w:before="40"/>
        <w:rPr>
          <w:rFonts w:cs="Arial"/>
          <w:color w:val="000000" w:themeColor="text1"/>
          <w:kern w:val="20"/>
          <w:lang w:eastAsia="ja-JP"/>
        </w:rPr>
      </w:pPr>
    </w:p>
    <w:p w14:paraId="3E9A23FF" w14:textId="50E8A90F" w:rsidR="003E02AA" w:rsidRPr="00A4186B" w:rsidRDefault="003E02AA" w:rsidP="003E02AA">
      <w:pPr>
        <w:spacing w:before="40"/>
        <w:rPr>
          <w:rFonts w:cs="Arial"/>
          <w:color w:val="000000" w:themeColor="text1"/>
          <w:kern w:val="20"/>
          <w:lang w:eastAsia="ja-JP"/>
        </w:rPr>
      </w:pPr>
      <w:r w:rsidRPr="00A4186B">
        <w:rPr>
          <w:rFonts w:cs="Arial"/>
          <w:color w:val="000000" w:themeColor="text1"/>
          <w:kern w:val="20"/>
          <w:lang w:eastAsia="ja-JP"/>
        </w:rPr>
        <w:t xml:space="preserve">As mentioned, we have required HUB cover for gaps in staffing on more than one occasion during this period. Also, we continue to get feedback from probation that </w:t>
      </w:r>
      <w:r w:rsidR="00323E8D">
        <w:rPr>
          <w:rFonts w:cs="Arial"/>
          <w:color w:val="000000" w:themeColor="text1"/>
          <w:kern w:val="20"/>
          <w:lang w:eastAsia="ja-JP"/>
        </w:rPr>
        <w:t>COVID-19</w:t>
      </w:r>
      <w:r w:rsidRPr="00A4186B">
        <w:rPr>
          <w:rFonts w:cs="Arial"/>
          <w:color w:val="000000" w:themeColor="text1"/>
          <w:kern w:val="20"/>
          <w:lang w:eastAsia="ja-JP"/>
        </w:rPr>
        <w:t xml:space="preserve"> related pressures are an ongoing concern and that it remains hard for them to find or prioritise time for CORE</w:t>
      </w:r>
      <w:r w:rsidR="004E5C87" w:rsidRPr="00A4186B">
        <w:rPr>
          <w:rFonts w:cs="Arial"/>
          <w:color w:val="000000" w:themeColor="text1"/>
          <w:kern w:val="20"/>
          <w:lang w:eastAsia="ja-JP"/>
        </w:rPr>
        <w:t>-</w:t>
      </w:r>
      <w:r w:rsidRPr="00A4186B">
        <w:rPr>
          <w:rFonts w:cs="Arial"/>
          <w:color w:val="000000" w:themeColor="text1"/>
          <w:kern w:val="20"/>
          <w:lang w:eastAsia="ja-JP"/>
        </w:rPr>
        <w:t xml:space="preserve">OM involvement. On top of this, the absence of </w:t>
      </w:r>
      <w:proofErr w:type="gramStart"/>
      <w:r w:rsidRPr="00A4186B">
        <w:rPr>
          <w:rFonts w:cs="Arial"/>
          <w:color w:val="000000" w:themeColor="text1"/>
          <w:kern w:val="20"/>
          <w:lang w:eastAsia="ja-JP"/>
        </w:rPr>
        <w:t>face to face</w:t>
      </w:r>
      <w:proofErr w:type="gramEnd"/>
      <w:r w:rsidRPr="00A4186B">
        <w:rPr>
          <w:rFonts w:cs="Arial"/>
          <w:color w:val="000000" w:themeColor="text1"/>
          <w:kern w:val="20"/>
          <w:lang w:eastAsia="ja-JP"/>
        </w:rPr>
        <w:t xml:space="preserve"> contact over such an extend period is likely, we think, to have contributed to any difficulties with engagement. Despite this, our CORE</w:t>
      </w:r>
      <w:r w:rsidR="004E5C87" w:rsidRPr="00A4186B">
        <w:rPr>
          <w:rFonts w:cs="Arial"/>
          <w:color w:val="000000" w:themeColor="text1"/>
          <w:kern w:val="20"/>
          <w:lang w:eastAsia="ja-JP"/>
        </w:rPr>
        <w:t>-</w:t>
      </w:r>
      <w:r w:rsidRPr="00A4186B">
        <w:rPr>
          <w:rFonts w:cs="Arial"/>
          <w:color w:val="000000" w:themeColor="text1"/>
          <w:kern w:val="20"/>
          <w:lang w:eastAsia="ja-JP"/>
        </w:rPr>
        <w:t>OM activities levels across the region remain consistent with previous years. See table below.</w:t>
      </w:r>
    </w:p>
    <w:p w14:paraId="102ACBB1" w14:textId="77777777" w:rsidR="004E37C1" w:rsidRPr="00A4186B" w:rsidRDefault="004E37C1" w:rsidP="003E02AA">
      <w:pPr>
        <w:spacing w:before="40"/>
        <w:rPr>
          <w:rFonts w:cs="Arial"/>
          <w:color w:val="000000" w:themeColor="text1"/>
          <w:kern w:val="20"/>
          <w:lang w:eastAsia="ja-JP"/>
        </w:rPr>
      </w:pPr>
    </w:p>
    <w:p w14:paraId="2BF3B8D6" w14:textId="012734EC" w:rsidR="004E37C1" w:rsidRPr="00A4186B" w:rsidRDefault="004E37C1" w:rsidP="004E37C1">
      <w:pPr>
        <w:spacing w:after="30"/>
        <w:rPr>
          <w:rFonts w:cs="Arial"/>
          <w:sz w:val="22"/>
          <w:szCs w:val="22"/>
        </w:rPr>
        <w:sectPr w:rsidR="004E37C1" w:rsidRPr="00A4186B" w:rsidSect="00035C5E">
          <w:pgSz w:w="11906" w:h="16838" w:code="9"/>
          <w:pgMar w:top="1134" w:right="567" w:bottom="1440" w:left="851" w:header="902" w:footer="289" w:gutter="0"/>
          <w:cols w:space="708"/>
          <w:titlePg/>
          <w:docGrid w:linePitch="360"/>
        </w:sectPr>
      </w:pPr>
      <w:r w:rsidRPr="00A4186B">
        <w:rPr>
          <w:rFonts w:cs="Arial"/>
          <w:color w:val="000000" w:themeColor="text1"/>
          <w:kern w:val="20"/>
          <w:lang w:eastAsia="ja-JP"/>
        </w:rPr>
        <w:t xml:space="preserve">(Written by Dr Max Ward, Lead Clinical Psychologist for CORE-OM &amp; Claire Cooper, </w:t>
      </w:r>
      <w:r w:rsidRPr="00A4186B">
        <w:rPr>
          <w:rFonts w:cs="Arial"/>
          <w:color w:val="000000"/>
        </w:rPr>
        <w:t>Probation Service OPD Strategic Lead</w:t>
      </w:r>
      <w:r w:rsidRPr="00A4186B">
        <w:rPr>
          <w:rFonts w:cs="Arial"/>
          <w:sz w:val="22"/>
          <w:szCs w:val="22"/>
        </w:rPr>
        <w:t>)</w:t>
      </w:r>
    </w:p>
    <w:p w14:paraId="663ACE2D" w14:textId="1E728F64" w:rsidR="003E02AA" w:rsidRPr="00A4186B" w:rsidRDefault="003E02AA" w:rsidP="003E02AA">
      <w:pPr>
        <w:spacing w:before="40"/>
        <w:rPr>
          <w:rFonts w:cs="Arial"/>
          <w:color w:val="000000" w:themeColor="text1"/>
          <w:kern w:val="20"/>
          <w:lang w:eastAsia="ja-JP"/>
        </w:rPr>
      </w:pPr>
    </w:p>
    <w:p w14:paraId="5A4670CE" w14:textId="77777777" w:rsidR="005E264A" w:rsidRPr="00A4186B" w:rsidRDefault="005E264A" w:rsidP="005E264A">
      <w:pPr>
        <w:spacing w:line="276" w:lineRule="auto"/>
        <w:rPr>
          <w:rFonts w:cs="Arial"/>
        </w:rPr>
      </w:pPr>
    </w:p>
    <w:p w14:paraId="1D617619" w14:textId="77777777" w:rsidR="003E02AA" w:rsidRPr="00A4186B" w:rsidRDefault="003E02AA" w:rsidP="005E264A">
      <w:pPr>
        <w:rPr>
          <w:rFonts w:cs="Arial"/>
        </w:rPr>
      </w:pPr>
      <w:bookmarkStart w:id="17" w:name="_Toc79946635"/>
    </w:p>
    <w:tbl>
      <w:tblPr>
        <w:tblW w:w="0" w:type="auto"/>
        <w:jc w:val="center"/>
        <w:tblLook w:val="04A0" w:firstRow="1" w:lastRow="0" w:firstColumn="1" w:lastColumn="0" w:noHBand="0" w:noVBand="1"/>
      </w:tblPr>
      <w:tblGrid>
        <w:gridCol w:w="1251"/>
        <w:gridCol w:w="759"/>
        <w:gridCol w:w="929"/>
        <w:gridCol w:w="1235"/>
        <w:gridCol w:w="1151"/>
        <w:gridCol w:w="1164"/>
        <w:gridCol w:w="1283"/>
        <w:gridCol w:w="1336"/>
        <w:gridCol w:w="1230"/>
        <w:gridCol w:w="1121"/>
        <w:gridCol w:w="833"/>
        <w:gridCol w:w="868"/>
        <w:gridCol w:w="1096"/>
        <w:gridCol w:w="1132"/>
      </w:tblGrid>
      <w:tr w:rsidR="007747DF" w:rsidRPr="00A4186B" w14:paraId="50F515CA" w14:textId="77777777" w:rsidTr="00323E8D">
        <w:trPr>
          <w:trHeight w:val="1316"/>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EFA0C8" w14:textId="77777777" w:rsidR="003E02AA" w:rsidRPr="00A4186B" w:rsidRDefault="003E02AA" w:rsidP="00323E8D">
            <w:pPr>
              <w:jc w:val="center"/>
              <w:rPr>
                <w:rFonts w:cs="Arial"/>
                <w:b/>
                <w:bCs/>
                <w:sz w:val="16"/>
                <w:szCs w:val="16"/>
              </w:rPr>
            </w:pPr>
            <w:r w:rsidRPr="00A4186B">
              <w:rPr>
                <w:rFonts w:cs="Arial"/>
                <w:b/>
                <w:bCs/>
                <w:sz w:val="16"/>
                <w:szCs w:val="16"/>
              </w:rPr>
              <w:t>Cluster</w:t>
            </w:r>
          </w:p>
        </w:tc>
        <w:tc>
          <w:tcPr>
            <w:tcW w:w="0" w:type="auto"/>
            <w:tcBorders>
              <w:top w:val="single" w:sz="4" w:space="0" w:color="auto"/>
              <w:left w:val="nil"/>
              <w:bottom w:val="single" w:sz="4" w:space="0" w:color="auto"/>
              <w:right w:val="single" w:sz="4" w:space="0" w:color="auto"/>
            </w:tcBorders>
            <w:shd w:val="clear" w:color="auto" w:fill="auto"/>
            <w:hideMark/>
          </w:tcPr>
          <w:p w14:paraId="28F800E2" w14:textId="587ED240" w:rsidR="003E02AA" w:rsidRPr="00A4186B" w:rsidRDefault="003E02AA" w:rsidP="00323E8D">
            <w:pPr>
              <w:jc w:val="center"/>
              <w:rPr>
                <w:rFonts w:cs="Arial"/>
                <w:b/>
                <w:bCs/>
                <w:color w:val="FF0000"/>
                <w:sz w:val="16"/>
                <w:szCs w:val="16"/>
              </w:rPr>
            </w:pPr>
            <w:r w:rsidRPr="00A4186B">
              <w:rPr>
                <w:rFonts w:cs="Arial"/>
                <w:b/>
                <w:bCs/>
                <w:color w:val="FF0000"/>
                <w:sz w:val="16"/>
                <w:szCs w:val="16"/>
              </w:rPr>
              <w:t xml:space="preserve">Total NPS Cases </w:t>
            </w:r>
          </w:p>
        </w:tc>
        <w:tc>
          <w:tcPr>
            <w:tcW w:w="0" w:type="auto"/>
            <w:tcBorders>
              <w:top w:val="single" w:sz="4" w:space="0" w:color="auto"/>
              <w:left w:val="nil"/>
              <w:bottom w:val="single" w:sz="4" w:space="0" w:color="auto"/>
              <w:right w:val="single" w:sz="4" w:space="0" w:color="auto"/>
            </w:tcBorders>
            <w:shd w:val="clear" w:color="auto" w:fill="auto"/>
            <w:hideMark/>
          </w:tcPr>
          <w:p w14:paraId="4D46AAFA" w14:textId="048635C8" w:rsidR="003E02AA" w:rsidRPr="00A4186B" w:rsidRDefault="003E02AA" w:rsidP="007747DF">
            <w:pPr>
              <w:jc w:val="center"/>
              <w:rPr>
                <w:rFonts w:cs="Arial"/>
                <w:b/>
                <w:bCs/>
                <w:sz w:val="16"/>
                <w:szCs w:val="16"/>
              </w:rPr>
            </w:pPr>
            <w:r w:rsidRPr="00A4186B">
              <w:rPr>
                <w:rFonts w:cs="Arial"/>
                <w:b/>
                <w:bCs/>
                <w:sz w:val="16"/>
                <w:szCs w:val="16"/>
              </w:rPr>
              <w:t>Total 'live' NPS cases that screen in</w:t>
            </w:r>
          </w:p>
        </w:tc>
        <w:tc>
          <w:tcPr>
            <w:tcW w:w="0" w:type="auto"/>
            <w:tcBorders>
              <w:top w:val="single" w:sz="4" w:space="0" w:color="auto"/>
              <w:left w:val="nil"/>
              <w:bottom w:val="single" w:sz="4" w:space="0" w:color="auto"/>
              <w:right w:val="single" w:sz="4" w:space="0" w:color="auto"/>
            </w:tcBorders>
            <w:shd w:val="clear" w:color="auto" w:fill="auto"/>
            <w:hideMark/>
          </w:tcPr>
          <w:p w14:paraId="2B1A2099" w14:textId="1454BE04" w:rsidR="003E02AA" w:rsidRPr="00A4186B" w:rsidRDefault="003E02AA" w:rsidP="007747DF">
            <w:pPr>
              <w:jc w:val="center"/>
              <w:rPr>
                <w:rFonts w:cs="Arial"/>
                <w:b/>
                <w:bCs/>
                <w:color w:val="800080"/>
                <w:sz w:val="16"/>
                <w:szCs w:val="16"/>
              </w:rPr>
            </w:pPr>
            <w:r w:rsidRPr="00A4186B">
              <w:rPr>
                <w:rFonts w:cs="Arial"/>
                <w:b/>
                <w:bCs/>
                <w:color w:val="800080"/>
                <w:sz w:val="16"/>
                <w:szCs w:val="16"/>
              </w:rPr>
              <w:t xml:space="preserve">Male/Female screened </w:t>
            </w:r>
          </w:p>
        </w:tc>
        <w:tc>
          <w:tcPr>
            <w:tcW w:w="0" w:type="auto"/>
            <w:tcBorders>
              <w:top w:val="single" w:sz="4" w:space="0" w:color="auto"/>
              <w:left w:val="nil"/>
              <w:bottom w:val="single" w:sz="4" w:space="0" w:color="auto"/>
              <w:right w:val="single" w:sz="4" w:space="0" w:color="auto"/>
            </w:tcBorders>
            <w:shd w:val="clear" w:color="auto" w:fill="auto"/>
            <w:hideMark/>
          </w:tcPr>
          <w:p w14:paraId="24615704" w14:textId="77777777" w:rsidR="003E02AA" w:rsidRPr="00A4186B" w:rsidRDefault="003E02AA" w:rsidP="007747DF">
            <w:pPr>
              <w:jc w:val="center"/>
              <w:rPr>
                <w:rFonts w:cs="Arial"/>
                <w:b/>
                <w:bCs/>
                <w:color w:val="800080"/>
                <w:sz w:val="16"/>
                <w:szCs w:val="16"/>
              </w:rPr>
            </w:pPr>
            <w:r w:rsidRPr="00A4186B">
              <w:rPr>
                <w:rFonts w:cs="Arial"/>
                <w:b/>
                <w:bCs/>
                <w:color w:val="800080"/>
                <w:sz w:val="16"/>
                <w:szCs w:val="16"/>
              </w:rPr>
              <w:t>Screened in cases as % of total caseload</w:t>
            </w:r>
          </w:p>
        </w:tc>
        <w:tc>
          <w:tcPr>
            <w:tcW w:w="0" w:type="auto"/>
            <w:tcBorders>
              <w:top w:val="single" w:sz="4" w:space="0" w:color="auto"/>
              <w:left w:val="nil"/>
              <w:bottom w:val="single" w:sz="4" w:space="0" w:color="auto"/>
              <w:right w:val="single" w:sz="4" w:space="0" w:color="auto"/>
            </w:tcBorders>
            <w:shd w:val="clear" w:color="auto" w:fill="auto"/>
            <w:hideMark/>
          </w:tcPr>
          <w:p w14:paraId="4553E83B" w14:textId="77777777" w:rsidR="003E02AA" w:rsidRPr="00A4186B" w:rsidRDefault="003E02AA" w:rsidP="007747DF">
            <w:pPr>
              <w:jc w:val="center"/>
              <w:rPr>
                <w:rFonts w:cs="Arial"/>
                <w:b/>
                <w:bCs/>
                <w:color w:val="3366FF"/>
                <w:sz w:val="16"/>
                <w:szCs w:val="16"/>
              </w:rPr>
            </w:pPr>
            <w:r w:rsidRPr="00A4186B">
              <w:rPr>
                <w:rFonts w:cs="Arial"/>
                <w:b/>
                <w:bCs/>
                <w:color w:val="3366FF"/>
                <w:sz w:val="16"/>
                <w:szCs w:val="16"/>
              </w:rPr>
              <w:t>New qualifying cases for April - March</w:t>
            </w:r>
          </w:p>
        </w:tc>
        <w:tc>
          <w:tcPr>
            <w:tcW w:w="0" w:type="auto"/>
            <w:tcBorders>
              <w:top w:val="single" w:sz="4" w:space="0" w:color="auto"/>
              <w:left w:val="nil"/>
              <w:bottom w:val="single" w:sz="4" w:space="0" w:color="auto"/>
              <w:right w:val="single" w:sz="4" w:space="0" w:color="auto"/>
            </w:tcBorders>
            <w:shd w:val="clear" w:color="auto" w:fill="auto"/>
            <w:hideMark/>
          </w:tcPr>
          <w:p w14:paraId="3F00E69E" w14:textId="77777777" w:rsidR="003E02AA" w:rsidRPr="00A4186B" w:rsidRDefault="003E02AA" w:rsidP="007747DF">
            <w:pPr>
              <w:jc w:val="center"/>
              <w:rPr>
                <w:rFonts w:cs="Arial"/>
                <w:b/>
                <w:bCs/>
                <w:color w:val="008000"/>
                <w:sz w:val="16"/>
                <w:szCs w:val="16"/>
              </w:rPr>
            </w:pPr>
            <w:r w:rsidRPr="00A4186B">
              <w:rPr>
                <w:rFonts w:cs="Arial"/>
                <w:b/>
                <w:bCs/>
                <w:color w:val="008000"/>
                <w:sz w:val="16"/>
                <w:szCs w:val="16"/>
              </w:rPr>
              <w:t>Consultations</w:t>
            </w:r>
          </w:p>
        </w:tc>
        <w:tc>
          <w:tcPr>
            <w:tcW w:w="0" w:type="auto"/>
            <w:tcBorders>
              <w:top w:val="single" w:sz="4" w:space="0" w:color="auto"/>
              <w:left w:val="nil"/>
              <w:bottom w:val="single" w:sz="4" w:space="0" w:color="auto"/>
              <w:right w:val="single" w:sz="4" w:space="0" w:color="auto"/>
            </w:tcBorders>
            <w:shd w:val="clear" w:color="000000" w:fill="FFFFFF"/>
            <w:hideMark/>
          </w:tcPr>
          <w:p w14:paraId="209C044E"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Consultations offered</w:t>
            </w:r>
          </w:p>
        </w:tc>
        <w:tc>
          <w:tcPr>
            <w:tcW w:w="0" w:type="auto"/>
            <w:tcBorders>
              <w:top w:val="single" w:sz="4" w:space="0" w:color="auto"/>
              <w:left w:val="nil"/>
              <w:bottom w:val="single" w:sz="4" w:space="0" w:color="auto"/>
              <w:right w:val="single" w:sz="4" w:space="0" w:color="auto"/>
            </w:tcBorders>
            <w:shd w:val="clear" w:color="auto" w:fill="auto"/>
            <w:hideMark/>
          </w:tcPr>
          <w:p w14:paraId="1C5DF410" w14:textId="77777777" w:rsidR="003E02AA" w:rsidRPr="00A4186B" w:rsidRDefault="003E02AA" w:rsidP="007747DF">
            <w:pPr>
              <w:jc w:val="center"/>
              <w:rPr>
                <w:rFonts w:cs="Arial"/>
                <w:b/>
                <w:bCs/>
                <w:color w:val="FF6600"/>
                <w:sz w:val="16"/>
                <w:szCs w:val="16"/>
              </w:rPr>
            </w:pPr>
            <w:r w:rsidRPr="00A4186B">
              <w:rPr>
                <w:rFonts w:cs="Arial"/>
                <w:b/>
                <w:bCs/>
                <w:color w:val="FF6600"/>
                <w:sz w:val="16"/>
                <w:szCs w:val="16"/>
              </w:rPr>
              <w:t>Formulations</w:t>
            </w:r>
          </w:p>
        </w:tc>
        <w:tc>
          <w:tcPr>
            <w:tcW w:w="0" w:type="auto"/>
            <w:tcBorders>
              <w:top w:val="single" w:sz="4" w:space="0" w:color="auto"/>
              <w:left w:val="nil"/>
              <w:bottom w:val="single" w:sz="4" w:space="0" w:color="auto"/>
              <w:right w:val="single" w:sz="4" w:space="0" w:color="auto"/>
            </w:tcBorders>
            <w:shd w:val="clear" w:color="auto" w:fill="auto"/>
            <w:hideMark/>
          </w:tcPr>
          <w:p w14:paraId="5B68C77A" w14:textId="77777777" w:rsidR="003E02AA" w:rsidRPr="00A4186B" w:rsidRDefault="003E02AA" w:rsidP="007747DF">
            <w:pPr>
              <w:jc w:val="center"/>
              <w:rPr>
                <w:rFonts w:cs="Arial"/>
                <w:b/>
                <w:bCs/>
                <w:color w:val="333399"/>
                <w:sz w:val="16"/>
                <w:szCs w:val="16"/>
              </w:rPr>
            </w:pPr>
            <w:proofErr w:type="gramStart"/>
            <w:r w:rsidRPr="00A4186B">
              <w:rPr>
                <w:rFonts w:cs="Arial"/>
                <w:b/>
                <w:bCs/>
                <w:color w:val="333399"/>
                <w:sz w:val="16"/>
                <w:szCs w:val="16"/>
              </w:rPr>
              <w:t xml:space="preserve">Meetings  </w:t>
            </w:r>
            <w:proofErr w:type="spellStart"/>
            <w:r w:rsidRPr="00A4186B">
              <w:rPr>
                <w:rFonts w:cs="Arial"/>
                <w:b/>
                <w:bCs/>
                <w:color w:val="333399"/>
                <w:sz w:val="16"/>
                <w:szCs w:val="16"/>
              </w:rPr>
              <w:t>e.g</w:t>
            </w:r>
            <w:proofErr w:type="spellEnd"/>
            <w:proofErr w:type="gramEnd"/>
            <w:r w:rsidRPr="00A4186B">
              <w:rPr>
                <w:rFonts w:cs="Arial"/>
                <w:b/>
                <w:bCs/>
                <w:color w:val="333399"/>
                <w:sz w:val="16"/>
                <w:szCs w:val="16"/>
              </w:rPr>
              <w:t xml:space="preserve"> </w:t>
            </w:r>
            <w:proofErr w:type="spellStart"/>
            <w:r w:rsidRPr="00A4186B">
              <w:rPr>
                <w:rFonts w:cs="Arial"/>
                <w:b/>
                <w:bCs/>
                <w:color w:val="333399"/>
                <w:sz w:val="16"/>
                <w:szCs w:val="16"/>
              </w:rPr>
              <w:t>Mappa</w:t>
            </w:r>
            <w:proofErr w:type="spellEnd"/>
            <w:r w:rsidRPr="00A4186B">
              <w:rPr>
                <w:rFonts w:cs="Arial"/>
                <w:b/>
                <w:bCs/>
                <w:color w:val="333399"/>
                <w:sz w:val="16"/>
                <w:szCs w:val="16"/>
              </w:rPr>
              <w:t>/IPP</w:t>
            </w:r>
          </w:p>
        </w:tc>
        <w:tc>
          <w:tcPr>
            <w:tcW w:w="0" w:type="auto"/>
            <w:tcBorders>
              <w:top w:val="single" w:sz="4" w:space="0" w:color="auto"/>
              <w:left w:val="nil"/>
              <w:bottom w:val="single" w:sz="4" w:space="0" w:color="auto"/>
              <w:right w:val="single" w:sz="4" w:space="0" w:color="auto"/>
            </w:tcBorders>
            <w:shd w:val="clear" w:color="auto" w:fill="auto"/>
            <w:hideMark/>
          </w:tcPr>
          <w:p w14:paraId="5DB97FF7" w14:textId="77777777" w:rsidR="003E02AA" w:rsidRPr="00A4186B" w:rsidRDefault="003E02AA" w:rsidP="007747DF">
            <w:pPr>
              <w:jc w:val="center"/>
              <w:rPr>
                <w:rFonts w:cs="Arial"/>
                <w:b/>
                <w:bCs/>
                <w:color w:val="808080"/>
                <w:sz w:val="16"/>
                <w:szCs w:val="16"/>
              </w:rPr>
            </w:pPr>
            <w:r w:rsidRPr="00A4186B">
              <w:rPr>
                <w:rFonts w:cs="Arial"/>
                <w:b/>
                <w:bCs/>
                <w:color w:val="808080"/>
                <w:sz w:val="16"/>
                <w:szCs w:val="16"/>
              </w:rPr>
              <w:t>File reviews</w:t>
            </w:r>
          </w:p>
        </w:tc>
        <w:tc>
          <w:tcPr>
            <w:tcW w:w="0" w:type="auto"/>
            <w:tcBorders>
              <w:top w:val="single" w:sz="4" w:space="0" w:color="auto"/>
              <w:left w:val="nil"/>
              <w:bottom w:val="single" w:sz="4" w:space="0" w:color="auto"/>
              <w:right w:val="single" w:sz="4" w:space="0" w:color="auto"/>
            </w:tcBorders>
            <w:shd w:val="clear" w:color="auto" w:fill="auto"/>
            <w:hideMark/>
          </w:tcPr>
          <w:p w14:paraId="306F0F1B" w14:textId="2BC9FCF2" w:rsidR="003E02AA" w:rsidRPr="00A4186B" w:rsidRDefault="003E02AA" w:rsidP="00323E8D">
            <w:pPr>
              <w:jc w:val="center"/>
              <w:rPr>
                <w:rFonts w:cs="Arial"/>
                <w:b/>
                <w:bCs/>
                <w:color w:val="FF00FF"/>
                <w:sz w:val="16"/>
                <w:szCs w:val="16"/>
              </w:rPr>
            </w:pPr>
            <w:r w:rsidRPr="00A4186B">
              <w:rPr>
                <w:rFonts w:cs="Arial"/>
                <w:b/>
                <w:bCs/>
                <w:color w:val="FF00FF"/>
                <w:sz w:val="16"/>
                <w:szCs w:val="16"/>
              </w:rPr>
              <w:t>Joint working</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FA3599F"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AP Support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8B2084C"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OM Support</w:t>
            </w:r>
          </w:p>
        </w:tc>
      </w:tr>
      <w:tr w:rsidR="007747DF" w:rsidRPr="00A4186B" w14:paraId="4AEC7785" w14:textId="77777777" w:rsidTr="00323E8D">
        <w:trPr>
          <w:trHeight w:val="465"/>
          <w:jc w:val="center"/>
        </w:trPr>
        <w:tc>
          <w:tcPr>
            <w:tcW w:w="0" w:type="auto"/>
            <w:tcBorders>
              <w:top w:val="nil"/>
              <w:left w:val="single" w:sz="4" w:space="0" w:color="auto"/>
              <w:bottom w:val="single" w:sz="4" w:space="0" w:color="auto"/>
              <w:right w:val="single" w:sz="4" w:space="0" w:color="auto"/>
            </w:tcBorders>
            <w:shd w:val="clear" w:color="000000" w:fill="FFFFFF"/>
            <w:hideMark/>
          </w:tcPr>
          <w:p w14:paraId="6551B97A"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Doncaster</w:t>
            </w:r>
          </w:p>
        </w:tc>
        <w:tc>
          <w:tcPr>
            <w:tcW w:w="0" w:type="auto"/>
            <w:tcBorders>
              <w:top w:val="nil"/>
              <w:left w:val="nil"/>
              <w:bottom w:val="single" w:sz="4" w:space="0" w:color="auto"/>
              <w:right w:val="single" w:sz="4" w:space="0" w:color="auto"/>
            </w:tcBorders>
            <w:shd w:val="clear" w:color="000000" w:fill="FFFFFF"/>
            <w:hideMark/>
          </w:tcPr>
          <w:p w14:paraId="0B456806"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1728</w:t>
            </w:r>
          </w:p>
        </w:tc>
        <w:tc>
          <w:tcPr>
            <w:tcW w:w="0" w:type="auto"/>
            <w:tcBorders>
              <w:top w:val="nil"/>
              <w:left w:val="nil"/>
              <w:bottom w:val="single" w:sz="4" w:space="0" w:color="auto"/>
              <w:right w:val="single" w:sz="4" w:space="0" w:color="auto"/>
            </w:tcBorders>
            <w:shd w:val="clear" w:color="000000" w:fill="FFFFFF"/>
            <w:noWrap/>
            <w:hideMark/>
          </w:tcPr>
          <w:p w14:paraId="00B45479"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244</w:t>
            </w:r>
          </w:p>
        </w:tc>
        <w:tc>
          <w:tcPr>
            <w:tcW w:w="0" w:type="auto"/>
            <w:tcBorders>
              <w:top w:val="nil"/>
              <w:left w:val="nil"/>
              <w:bottom w:val="single" w:sz="4" w:space="0" w:color="auto"/>
              <w:right w:val="single" w:sz="4" w:space="0" w:color="auto"/>
            </w:tcBorders>
            <w:shd w:val="clear" w:color="000000" w:fill="FFFFFF"/>
            <w:hideMark/>
          </w:tcPr>
          <w:p w14:paraId="31F4D611" w14:textId="77777777" w:rsidR="00686B60" w:rsidRDefault="003E02AA" w:rsidP="007747DF">
            <w:pPr>
              <w:jc w:val="center"/>
              <w:rPr>
                <w:rFonts w:cs="Arial"/>
                <w:b/>
                <w:bCs/>
                <w:color w:val="000000"/>
                <w:sz w:val="16"/>
                <w:szCs w:val="16"/>
              </w:rPr>
            </w:pPr>
            <w:r w:rsidRPr="00A4186B">
              <w:rPr>
                <w:rFonts w:cs="Arial"/>
                <w:b/>
                <w:bCs/>
                <w:color w:val="000000"/>
                <w:sz w:val="16"/>
                <w:szCs w:val="16"/>
              </w:rPr>
              <w:t xml:space="preserve">M - 230 </w:t>
            </w:r>
          </w:p>
          <w:p w14:paraId="21195277" w14:textId="120A4DFD" w:rsidR="003E02AA" w:rsidRPr="00A4186B" w:rsidRDefault="003E02AA" w:rsidP="007747DF">
            <w:pPr>
              <w:jc w:val="center"/>
              <w:rPr>
                <w:rFonts w:cs="Arial"/>
                <w:b/>
                <w:bCs/>
                <w:color w:val="000000"/>
                <w:sz w:val="16"/>
                <w:szCs w:val="16"/>
              </w:rPr>
            </w:pPr>
            <w:r w:rsidRPr="00A4186B">
              <w:rPr>
                <w:rFonts w:cs="Arial"/>
                <w:b/>
                <w:bCs/>
                <w:color w:val="000000"/>
                <w:sz w:val="16"/>
                <w:szCs w:val="16"/>
              </w:rPr>
              <w:t>F - 14</w:t>
            </w:r>
          </w:p>
        </w:tc>
        <w:tc>
          <w:tcPr>
            <w:tcW w:w="0" w:type="auto"/>
            <w:tcBorders>
              <w:top w:val="nil"/>
              <w:left w:val="nil"/>
              <w:bottom w:val="single" w:sz="4" w:space="0" w:color="auto"/>
              <w:right w:val="single" w:sz="4" w:space="0" w:color="auto"/>
            </w:tcBorders>
            <w:shd w:val="clear" w:color="000000" w:fill="FFFFFF"/>
            <w:noWrap/>
            <w:hideMark/>
          </w:tcPr>
          <w:p w14:paraId="637D7506"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14%</w:t>
            </w:r>
          </w:p>
        </w:tc>
        <w:tc>
          <w:tcPr>
            <w:tcW w:w="0" w:type="auto"/>
            <w:tcBorders>
              <w:top w:val="nil"/>
              <w:left w:val="nil"/>
              <w:bottom w:val="single" w:sz="4" w:space="0" w:color="auto"/>
              <w:right w:val="single" w:sz="4" w:space="0" w:color="auto"/>
            </w:tcBorders>
            <w:shd w:val="clear" w:color="000000" w:fill="FFFFFF"/>
            <w:hideMark/>
          </w:tcPr>
          <w:p w14:paraId="5EFF4BB2" w14:textId="77777777" w:rsidR="003E02AA" w:rsidRPr="00A4186B" w:rsidRDefault="003E02AA" w:rsidP="007747DF">
            <w:pPr>
              <w:jc w:val="center"/>
              <w:rPr>
                <w:rFonts w:cs="Arial"/>
                <w:b/>
                <w:bCs/>
                <w:color w:val="000000"/>
                <w:sz w:val="16"/>
                <w:szCs w:val="16"/>
              </w:rPr>
            </w:pPr>
            <w:r w:rsidRPr="00A4186B">
              <w:rPr>
                <w:rFonts w:cs="Arial"/>
                <w:b/>
                <w:bCs/>
                <w:color w:val="000000"/>
                <w:sz w:val="16"/>
                <w:szCs w:val="16"/>
              </w:rPr>
              <w:t>176</w:t>
            </w:r>
          </w:p>
        </w:tc>
        <w:tc>
          <w:tcPr>
            <w:tcW w:w="0" w:type="auto"/>
            <w:tcBorders>
              <w:top w:val="nil"/>
              <w:left w:val="nil"/>
              <w:bottom w:val="single" w:sz="4" w:space="0" w:color="auto"/>
              <w:right w:val="single" w:sz="4" w:space="0" w:color="auto"/>
            </w:tcBorders>
            <w:shd w:val="clear" w:color="auto" w:fill="auto"/>
            <w:noWrap/>
            <w:hideMark/>
          </w:tcPr>
          <w:p w14:paraId="0307CC07"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118</w:t>
            </w:r>
          </w:p>
        </w:tc>
        <w:tc>
          <w:tcPr>
            <w:tcW w:w="0" w:type="auto"/>
            <w:tcBorders>
              <w:top w:val="nil"/>
              <w:left w:val="nil"/>
              <w:bottom w:val="single" w:sz="4" w:space="0" w:color="auto"/>
              <w:right w:val="single" w:sz="4" w:space="0" w:color="auto"/>
            </w:tcBorders>
            <w:shd w:val="clear" w:color="auto" w:fill="auto"/>
            <w:noWrap/>
            <w:hideMark/>
          </w:tcPr>
          <w:p w14:paraId="5D2ACC48"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118</w:t>
            </w:r>
          </w:p>
        </w:tc>
        <w:tc>
          <w:tcPr>
            <w:tcW w:w="0" w:type="auto"/>
            <w:tcBorders>
              <w:top w:val="nil"/>
              <w:left w:val="nil"/>
              <w:bottom w:val="single" w:sz="4" w:space="0" w:color="auto"/>
              <w:right w:val="single" w:sz="4" w:space="0" w:color="auto"/>
            </w:tcBorders>
            <w:shd w:val="clear" w:color="auto" w:fill="auto"/>
            <w:noWrap/>
            <w:hideMark/>
          </w:tcPr>
          <w:p w14:paraId="4DEBD8A6" w14:textId="7EF987BB" w:rsidR="003E02AA" w:rsidRPr="00A4186B" w:rsidRDefault="003E02AA" w:rsidP="00323E8D">
            <w:pPr>
              <w:jc w:val="center"/>
              <w:rPr>
                <w:rFonts w:cs="Arial"/>
                <w:b/>
                <w:bCs/>
                <w:color w:val="000000"/>
                <w:sz w:val="16"/>
                <w:szCs w:val="16"/>
              </w:rPr>
            </w:pPr>
            <w:r w:rsidRPr="00A4186B">
              <w:rPr>
                <w:rFonts w:cs="Arial"/>
                <w:b/>
                <w:bCs/>
                <w:color w:val="000000"/>
                <w:sz w:val="16"/>
                <w:szCs w:val="16"/>
              </w:rPr>
              <w:t>46</w:t>
            </w:r>
          </w:p>
        </w:tc>
        <w:tc>
          <w:tcPr>
            <w:tcW w:w="0" w:type="auto"/>
            <w:tcBorders>
              <w:top w:val="nil"/>
              <w:left w:val="nil"/>
              <w:bottom w:val="single" w:sz="4" w:space="0" w:color="auto"/>
              <w:right w:val="single" w:sz="4" w:space="0" w:color="auto"/>
            </w:tcBorders>
            <w:shd w:val="clear" w:color="auto" w:fill="auto"/>
            <w:noWrap/>
            <w:hideMark/>
          </w:tcPr>
          <w:p w14:paraId="6BE337C3"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14:paraId="06DF1D6B" w14:textId="45D91D80"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14:paraId="387842CD" w14:textId="354D880D"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78A77D66" w14:textId="7A69184F" w:rsidR="003E02AA" w:rsidRPr="00A4186B" w:rsidRDefault="003E02AA" w:rsidP="00323E8D">
            <w:pPr>
              <w:jc w:val="center"/>
              <w:rPr>
                <w:rFonts w:cs="Arial"/>
                <w:b/>
                <w:bCs/>
                <w:color w:val="000000"/>
                <w:sz w:val="16"/>
                <w:szCs w:val="16"/>
              </w:rPr>
            </w:pPr>
            <w:r w:rsidRPr="00A4186B">
              <w:rPr>
                <w:rFonts w:cs="Arial"/>
                <w:b/>
                <w:bCs/>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14:paraId="4C82A478" w14:textId="2CD69ABE" w:rsidR="003E02AA" w:rsidRPr="00A4186B" w:rsidRDefault="003E02AA" w:rsidP="00323E8D">
            <w:pPr>
              <w:jc w:val="center"/>
              <w:rPr>
                <w:rFonts w:cs="Arial"/>
                <w:b/>
                <w:bCs/>
                <w:color w:val="000000"/>
                <w:sz w:val="16"/>
                <w:szCs w:val="16"/>
              </w:rPr>
            </w:pPr>
            <w:r w:rsidRPr="00A4186B">
              <w:rPr>
                <w:rFonts w:cs="Arial"/>
                <w:b/>
                <w:bCs/>
                <w:color w:val="000000"/>
                <w:sz w:val="16"/>
                <w:szCs w:val="16"/>
              </w:rPr>
              <w:t>30</w:t>
            </w:r>
          </w:p>
        </w:tc>
      </w:tr>
      <w:tr w:rsidR="007747DF" w:rsidRPr="00A4186B" w14:paraId="4EAC1C95" w14:textId="77777777" w:rsidTr="00323E8D">
        <w:trPr>
          <w:trHeight w:val="637"/>
          <w:jc w:val="center"/>
        </w:trPr>
        <w:tc>
          <w:tcPr>
            <w:tcW w:w="0" w:type="auto"/>
            <w:tcBorders>
              <w:top w:val="nil"/>
              <w:left w:val="single" w:sz="4" w:space="0" w:color="auto"/>
              <w:bottom w:val="single" w:sz="4" w:space="0" w:color="auto"/>
              <w:right w:val="single" w:sz="4" w:space="0" w:color="auto"/>
            </w:tcBorders>
            <w:shd w:val="clear" w:color="000000" w:fill="FFFFFF"/>
            <w:hideMark/>
          </w:tcPr>
          <w:p w14:paraId="6CB200AE"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Sheffield</w:t>
            </w:r>
          </w:p>
        </w:tc>
        <w:tc>
          <w:tcPr>
            <w:tcW w:w="0" w:type="auto"/>
            <w:tcBorders>
              <w:top w:val="nil"/>
              <w:left w:val="nil"/>
              <w:bottom w:val="single" w:sz="4" w:space="0" w:color="auto"/>
              <w:right w:val="single" w:sz="4" w:space="0" w:color="auto"/>
            </w:tcBorders>
            <w:shd w:val="clear" w:color="000000" w:fill="FFFFFF"/>
            <w:hideMark/>
          </w:tcPr>
          <w:p w14:paraId="03D10B7A"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2809</w:t>
            </w:r>
          </w:p>
        </w:tc>
        <w:tc>
          <w:tcPr>
            <w:tcW w:w="0" w:type="auto"/>
            <w:tcBorders>
              <w:top w:val="nil"/>
              <w:left w:val="nil"/>
              <w:bottom w:val="single" w:sz="4" w:space="0" w:color="auto"/>
              <w:right w:val="single" w:sz="4" w:space="0" w:color="auto"/>
            </w:tcBorders>
            <w:shd w:val="clear" w:color="000000" w:fill="FFFFFF"/>
            <w:noWrap/>
            <w:hideMark/>
          </w:tcPr>
          <w:p w14:paraId="05B1E8F8"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328</w:t>
            </w:r>
          </w:p>
        </w:tc>
        <w:tc>
          <w:tcPr>
            <w:tcW w:w="0" w:type="auto"/>
            <w:tcBorders>
              <w:top w:val="nil"/>
              <w:left w:val="nil"/>
              <w:bottom w:val="single" w:sz="4" w:space="0" w:color="auto"/>
              <w:right w:val="single" w:sz="4" w:space="0" w:color="auto"/>
            </w:tcBorders>
            <w:shd w:val="clear" w:color="000000" w:fill="FFFFFF"/>
            <w:hideMark/>
          </w:tcPr>
          <w:p w14:paraId="4D049150" w14:textId="77777777" w:rsidR="00686B60" w:rsidRDefault="003E02AA" w:rsidP="007747DF">
            <w:pPr>
              <w:jc w:val="center"/>
              <w:rPr>
                <w:rFonts w:cs="Arial"/>
                <w:b/>
                <w:bCs/>
                <w:color w:val="000000"/>
                <w:sz w:val="16"/>
                <w:szCs w:val="16"/>
              </w:rPr>
            </w:pPr>
            <w:r w:rsidRPr="00A4186B">
              <w:rPr>
                <w:rFonts w:cs="Arial"/>
                <w:b/>
                <w:bCs/>
                <w:color w:val="000000"/>
                <w:sz w:val="16"/>
                <w:szCs w:val="16"/>
              </w:rPr>
              <w:t xml:space="preserve">M - 296 </w:t>
            </w:r>
          </w:p>
          <w:p w14:paraId="15431490" w14:textId="305E8EAB" w:rsidR="003E02AA" w:rsidRPr="00A4186B" w:rsidRDefault="003E02AA" w:rsidP="007747DF">
            <w:pPr>
              <w:jc w:val="center"/>
              <w:rPr>
                <w:rFonts w:cs="Arial"/>
                <w:b/>
                <w:bCs/>
                <w:color w:val="000000"/>
                <w:sz w:val="16"/>
                <w:szCs w:val="16"/>
              </w:rPr>
            </w:pPr>
            <w:r w:rsidRPr="00A4186B">
              <w:rPr>
                <w:rFonts w:cs="Arial"/>
                <w:b/>
                <w:bCs/>
                <w:color w:val="000000"/>
                <w:sz w:val="16"/>
                <w:szCs w:val="16"/>
              </w:rPr>
              <w:t>F - 32</w:t>
            </w:r>
          </w:p>
        </w:tc>
        <w:tc>
          <w:tcPr>
            <w:tcW w:w="0" w:type="auto"/>
            <w:tcBorders>
              <w:top w:val="nil"/>
              <w:left w:val="nil"/>
              <w:bottom w:val="single" w:sz="4" w:space="0" w:color="auto"/>
              <w:right w:val="single" w:sz="4" w:space="0" w:color="auto"/>
            </w:tcBorders>
            <w:shd w:val="clear" w:color="000000" w:fill="FFFFFF"/>
            <w:noWrap/>
            <w:hideMark/>
          </w:tcPr>
          <w:p w14:paraId="4978A111"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12%</w:t>
            </w:r>
          </w:p>
        </w:tc>
        <w:tc>
          <w:tcPr>
            <w:tcW w:w="0" w:type="auto"/>
            <w:tcBorders>
              <w:top w:val="nil"/>
              <w:left w:val="nil"/>
              <w:bottom w:val="single" w:sz="4" w:space="0" w:color="auto"/>
              <w:right w:val="single" w:sz="4" w:space="0" w:color="auto"/>
            </w:tcBorders>
            <w:shd w:val="clear" w:color="000000" w:fill="FFFFFF"/>
            <w:hideMark/>
          </w:tcPr>
          <w:p w14:paraId="33C7F154" w14:textId="77777777" w:rsidR="003E02AA" w:rsidRPr="00A4186B" w:rsidRDefault="003E02AA" w:rsidP="007747DF">
            <w:pPr>
              <w:jc w:val="center"/>
              <w:rPr>
                <w:rFonts w:cs="Arial"/>
                <w:b/>
                <w:bCs/>
                <w:color w:val="000000"/>
                <w:sz w:val="16"/>
                <w:szCs w:val="16"/>
              </w:rPr>
            </w:pPr>
            <w:r w:rsidRPr="00A4186B">
              <w:rPr>
                <w:rFonts w:cs="Arial"/>
                <w:b/>
                <w:bCs/>
                <w:color w:val="000000"/>
                <w:sz w:val="16"/>
                <w:szCs w:val="16"/>
              </w:rPr>
              <w:t>257</w:t>
            </w:r>
          </w:p>
        </w:tc>
        <w:tc>
          <w:tcPr>
            <w:tcW w:w="0" w:type="auto"/>
            <w:tcBorders>
              <w:top w:val="nil"/>
              <w:left w:val="nil"/>
              <w:bottom w:val="single" w:sz="4" w:space="0" w:color="auto"/>
              <w:right w:val="single" w:sz="4" w:space="0" w:color="auto"/>
            </w:tcBorders>
            <w:shd w:val="clear" w:color="auto" w:fill="auto"/>
            <w:noWrap/>
            <w:hideMark/>
          </w:tcPr>
          <w:p w14:paraId="1881E96D"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108</w:t>
            </w:r>
          </w:p>
        </w:tc>
        <w:tc>
          <w:tcPr>
            <w:tcW w:w="0" w:type="auto"/>
            <w:tcBorders>
              <w:top w:val="nil"/>
              <w:left w:val="nil"/>
              <w:bottom w:val="single" w:sz="4" w:space="0" w:color="auto"/>
              <w:right w:val="single" w:sz="4" w:space="0" w:color="auto"/>
            </w:tcBorders>
            <w:shd w:val="clear" w:color="auto" w:fill="auto"/>
            <w:noWrap/>
            <w:hideMark/>
          </w:tcPr>
          <w:p w14:paraId="4AE4C021"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111</w:t>
            </w:r>
          </w:p>
        </w:tc>
        <w:tc>
          <w:tcPr>
            <w:tcW w:w="0" w:type="auto"/>
            <w:tcBorders>
              <w:top w:val="nil"/>
              <w:left w:val="nil"/>
              <w:bottom w:val="single" w:sz="4" w:space="0" w:color="auto"/>
              <w:right w:val="single" w:sz="4" w:space="0" w:color="auto"/>
            </w:tcBorders>
            <w:shd w:val="clear" w:color="auto" w:fill="auto"/>
            <w:noWrap/>
            <w:hideMark/>
          </w:tcPr>
          <w:p w14:paraId="44ABA168"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46</w:t>
            </w:r>
          </w:p>
        </w:tc>
        <w:tc>
          <w:tcPr>
            <w:tcW w:w="0" w:type="auto"/>
            <w:tcBorders>
              <w:top w:val="nil"/>
              <w:left w:val="nil"/>
              <w:bottom w:val="single" w:sz="4" w:space="0" w:color="auto"/>
              <w:right w:val="single" w:sz="4" w:space="0" w:color="auto"/>
            </w:tcBorders>
            <w:shd w:val="clear" w:color="auto" w:fill="auto"/>
            <w:noWrap/>
            <w:hideMark/>
          </w:tcPr>
          <w:p w14:paraId="075BF072" w14:textId="3FFB313B"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14:paraId="6D23FAD6" w14:textId="229C85D8"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14:paraId="185AD124" w14:textId="69C7680A"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6F160D0B"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12</w:t>
            </w:r>
          </w:p>
        </w:tc>
        <w:tc>
          <w:tcPr>
            <w:tcW w:w="0" w:type="auto"/>
            <w:tcBorders>
              <w:top w:val="nil"/>
              <w:left w:val="nil"/>
              <w:bottom w:val="single" w:sz="4" w:space="0" w:color="auto"/>
              <w:right w:val="single" w:sz="4" w:space="0" w:color="auto"/>
            </w:tcBorders>
            <w:shd w:val="clear" w:color="auto" w:fill="auto"/>
            <w:hideMark/>
          </w:tcPr>
          <w:p w14:paraId="3BFF5D53"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27</w:t>
            </w:r>
          </w:p>
        </w:tc>
      </w:tr>
      <w:tr w:rsidR="007747DF" w:rsidRPr="00A4186B" w14:paraId="03E96BA9" w14:textId="77777777" w:rsidTr="00323E8D">
        <w:trPr>
          <w:trHeight w:val="789"/>
          <w:jc w:val="center"/>
        </w:trPr>
        <w:tc>
          <w:tcPr>
            <w:tcW w:w="0" w:type="auto"/>
            <w:tcBorders>
              <w:top w:val="nil"/>
              <w:left w:val="single" w:sz="4" w:space="0" w:color="auto"/>
              <w:bottom w:val="single" w:sz="4" w:space="0" w:color="auto"/>
              <w:right w:val="single" w:sz="4" w:space="0" w:color="auto"/>
            </w:tcBorders>
            <w:shd w:val="clear" w:color="000000" w:fill="FFFFFF"/>
            <w:hideMark/>
          </w:tcPr>
          <w:p w14:paraId="3BD15B64"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Rotherham and Barnsley</w:t>
            </w:r>
          </w:p>
        </w:tc>
        <w:tc>
          <w:tcPr>
            <w:tcW w:w="0" w:type="auto"/>
            <w:tcBorders>
              <w:top w:val="nil"/>
              <w:left w:val="nil"/>
              <w:bottom w:val="single" w:sz="4" w:space="0" w:color="auto"/>
              <w:right w:val="single" w:sz="4" w:space="0" w:color="auto"/>
            </w:tcBorders>
            <w:shd w:val="clear" w:color="000000" w:fill="FFFFFF"/>
            <w:hideMark/>
          </w:tcPr>
          <w:p w14:paraId="69ABEE4E"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2547</w:t>
            </w:r>
          </w:p>
        </w:tc>
        <w:tc>
          <w:tcPr>
            <w:tcW w:w="0" w:type="auto"/>
            <w:tcBorders>
              <w:top w:val="nil"/>
              <w:left w:val="nil"/>
              <w:bottom w:val="single" w:sz="4" w:space="0" w:color="auto"/>
              <w:right w:val="single" w:sz="4" w:space="0" w:color="auto"/>
            </w:tcBorders>
            <w:shd w:val="clear" w:color="000000" w:fill="FFFFFF"/>
            <w:noWrap/>
            <w:hideMark/>
          </w:tcPr>
          <w:p w14:paraId="03E22485"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322</w:t>
            </w:r>
          </w:p>
        </w:tc>
        <w:tc>
          <w:tcPr>
            <w:tcW w:w="0" w:type="auto"/>
            <w:tcBorders>
              <w:top w:val="nil"/>
              <w:left w:val="nil"/>
              <w:bottom w:val="single" w:sz="4" w:space="0" w:color="auto"/>
              <w:right w:val="single" w:sz="4" w:space="0" w:color="auto"/>
            </w:tcBorders>
            <w:shd w:val="clear" w:color="000000" w:fill="FFFFFF"/>
            <w:hideMark/>
          </w:tcPr>
          <w:p w14:paraId="3A3679AF" w14:textId="77777777" w:rsidR="00686B60" w:rsidRDefault="003E02AA" w:rsidP="007747DF">
            <w:pPr>
              <w:jc w:val="center"/>
              <w:rPr>
                <w:rFonts w:cs="Arial"/>
                <w:b/>
                <w:bCs/>
                <w:color w:val="000000"/>
                <w:sz w:val="16"/>
                <w:szCs w:val="16"/>
              </w:rPr>
            </w:pPr>
            <w:r w:rsidRPr="00A4186B">
              <w:rPr>
                <w:rFonts w:cs="Arial"/>
                <w:b/>
                <w:bCs/>
                <w:color w:val="000000"/>
                <w:sz w:val="16"/>
                <w:szCs w:val="16"/>
              </w:rPr>
              <w:t xml:space="preserve">M - 284  </w:t>
            </w:r>
          </w:p>
          <w:p w14:paraId="159FB14D" w14:textId="09F144B6" w:rsidR="003E02AA" w:rsidRPr="00A4186B" w:rsidRDefault="00686B60" w:rsidP="00323E8D">
            <w:pPr>
              <w:rPr>
                <w:rFonts w:cs="Arial"/>
                <w:b/>
                <w:bCs/>
                <w:color w:val="000000"/>
                <w:sz w:val="16"/>
                <w:szCs w:val="16"/>
              </w:rPr>
            </w:pPr>
            <w:r>
              <w:rPr>
                <w:rFonts w:cs="Arial"/>
                <w:b/>
                <w:bCs/>
                <w:color w:val="000000"/>
                <w:sz w:val="16"/>
                <w:szCs w:val="16"/>
              </w:rPr>
              <w:t xml:space="preserve">        </w:t>
            </w:r>
            <w:r w:rsidR="003E02AA" w:rsidRPr="00A4186B">
              <w:rPr>
                <w:rFonts w:cs="Arial"/>
                <w:b/>
                <w:bCs/>
                <w:color w:val="000000"/>
                <w:sz w:val="16"/>
                <w:szCs w:val="16"/>
              </w:rPr>
              <w:t>F - 38</w:t>
            </w:r>
          </w:p>
        </w:tc>
        <w:tc>
          <w:tcPr>
            <w:tcW w:w="0" w:type="auto"/>
            <w:tcBorders>
              <w:top w:val="nil"/>
              <w:left w:val="nil"/>
              <w:bottom w:val="single" w:sz="4" w:space="0" w:color="auto"/>
              <w:right w:val="single" w:sz="4" w:space="0" w:color="auto"/>
            </w:tcBorders>
            <w:shd w:val="clear" w:color="000000" w:fill="FFFFFF"/>
            <w:noWrap/>
            <w:hideMark/>
          </w:tcPr>
          <w:p w14:paraId="2A61862E"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13%</w:t>
            </w:r>
          </w:p>
        </w:tc>
        <w:tc>
          <w:tcPr>
            <w:tcW w:w="0" w:type="auto"/>
            <w:tcBorders>
              <w:top w:val="nil"/>
              <w:left w:val="nil"/>
              <w:bottom w:val="single" w:sz="4" w:space="0" w:color="auto"/>
              <w:right w:val="single" w:sz="4" w:space="0" w:color="auto"/>
            </w:tcBorders>
            <w:shd w:val="clear" w:color="000000" w:fill="FFFFFF"/>
            <w:hideMark/>
          </w:tcPr>
          <w:p w14:paraId="7A6556D1" w14:textId="77777777" w:rsidR="003E02AA" w:rsidRPr="00A4186B" w:rsidRDefault="003E02AA" w:rsidP="007747DF">
            <w:pPr>
              <w:jc w:val="center"/>
              <w:rPr>
                <w:rFonts w:cs="Arial"/>
                <w:b/>
                <w:bCs/>
                <w:color w:val="000000"/>
                <w:sz w:val="16"/>
                <w:szCs w:val="16"/>
              </w:rPr>
            </w:pPr>
            <w:r w:rsidRPr="00A4186B">
              <w:rPr>
                <w:rFonts w:cs="Arial"/>
                <w:b/>
                <w:bCs/>
                <w:color w:val="000000"/>
                <w:sz w:val="16"/>
                <w:szCs w:val="16"/>
              </w:rPr>
              <w:t>261</w:t>
            </w:r>
          </w:p>
        </w:tc>
        <w:tc>
          <w:tcPr>
            <w:tcW w:w="0" w:type="auto"/>
            <w:tcBorders>
              <w:top w:val="nil"/>
              <w:left w:val="nil"/>
              <w:bottom w:val="single" w:sz="4" w:space="0" w:color="auto"/>
              <w:right w:val="single" w:sz="4" w:space="0" w:color="auto"/>
            </w:tcBorders>
            <w:shd w:val="clear" w:color="auto" w:fill="auto"/>
            <w:noWrap/>
            <w:hideMark/>
          </w:tcPr>
          <w:p w14:paraId="1CC09467"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125</w:t>
            </w:r>
          </w:p>
        </w:tc>
        <w:tc>
          <w:tcPr>
            <w:tcW w:w="0" w:type="auto"/>
            <w:tcBorders>
              <w:top w:val="nil"/>
              <w:left w:val="nil"/>
              <w:bottom w:val="single" w:sz="4" w:space="0" w:color="auto"/>
              <w:right w:val="single" w:sz="4" w:space="0" w:color="auto"/>
            </w:tcBorders>
            <w:shd w:val="clear" w:color="auto" w:fill="auto"/>
            <w:noWrap/>
            <w:hideMark/>
          </w:tcPr>
          <w:p w14:paraId="2309EC4A"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138</w:t>
            </w:r>
          </w:p>
        </w:tc>
        <w:tc>
          <w:tcPr>
            <w:tcW w:w="0" w:type="auto"/>
            <w:tcBorders>
              <w:top w:val="nil"/>
              <w:left w:val="nil"/>
              <w:bottom w:val="single" w:sz="4" w:space="0" w:color="auto"/>
              <w:right w:val="single" w:sz="4" w:space="0" w:color="auto"/>
            </w:tcBorders>
            <w:shd w:val="clear" w:color="auto" w:fill="auto"/>
            <w:noWrap/>
            <w:hideMark/>
          </w:tcPr>
          <w:p w14:paraId="4EBAA78D"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43</w:t>
            </w:r>
          </w:p>
        </w:tc>
        <w:tc>
          <w:tcPr>
            <w:tcW w:w="0" w:type="auto"/>
            <w:tcBorders>
              <w:top w:val="nil"/>
              <w:left w:val="nil"/>
              <w:bottom w:val="single" w:sz="4" w:space="0" w:color="auto"/>
              <w:right w:val="single" w:sz="4" w:space="0" w:color="auto"/>
            </w:tcBorders>
            <w:shd w:val="clear" w:color="auto" w:fill="auto"/>
            <w:noWrap/>
            <w:hideMark/>
          </w:tcPr>
          <w:p w14:paraId="69BAAFCD"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w:t>
            </w:r>
          </w:p>
        </w:tc>
        <w:tc>
          <w:tcPr>
            <w:tcW w:w="0" w:type="auto"/>
            <w:tcBorders>
              <w:top w:val="nil"/>
              <w:left w:val="nil"/>
              <w:bottom w:val="single" w:sz="4" w:space="0" w:color="auto"/>
              <w:right w:val="single" w:sz="4" w:space="0" w:color="auto"/>
            </w:tcBorders>
            <w:shd w:val="clear" w:color="auto" w:fill="auto"/>
            <w:noWrap/>
            <w:hideMark/>
          </w:tcPr>
          <w:p w14:paraId="39F734AC" w14:textId="21EF26CB"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14:paraId="5BAC8539"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14:paraId="047FB447"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14:paraId="3233AFBB"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27</w:t>
            </w:r>
          </w:p>
        </w:tc>
      </w:tr>
      <w:tr w:rsidR="00D3114D" w:rsidRPr="00A4186B" w14:paraId="1BD3D8AA" w14:textId="77777777" w:rsidTr="007747DF">
        <w:trPr>
          <w:trHeight w:val="465"/>
          <w:jc w:val="center"/>
        </w:trPr>
        <w:tc>
          <w:tcPr>
            <w:tcW w:w="0" w:type="auto"/>
            <w:tcBorders>
              <w:top w:val="nil"/>
              <w:left w:val="single" w:sz="4" w:space="0" w:color="auto"/>
              <w:bottom w:val="single" w:sz="4" w:space="0" w:color="auto"/>
              <w:right w:val="single" w:sz="4" w:space="0" w:color="auto"/>
            </w:tcBorders>
            <w:shd w:val="clear" w:color="000000" w:fill="FFFFFF"/>
            <w:hideMark/>
          </w:tcPr>
          <w:p w14:paraId="2CD3D3E4"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Wakefield</w:t>
            </w:r>
          </w:p>
        </w:tc>
        <w:tc>
          <w:tcPr>
            <w:tcW w:w="0" w:type="auto"/>
            <w:tcBorders>
              <w:top w:val="nil"/>
              <w:left w:val="nil"/>
              <w:bottom w:val="single" w:sz="4" w:space="0" w:color="auto"/>
              <w:right w:val="single" w:sz="4" w:space="0" w:color="auto"/>
            </w:tcBorders>
            <w:shd w:val="clear" w:color="000000" w:fill="FFFFFF"/>
            <w:hideMark/>
          </w:tcPr>
          <w:p w14:paraId="55748CB9"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1926</w:t>
            </w:r>
          </w:p>
        </w:tc>
        <w:tc>
          <w:tcPr>
            <w:tcW w:w="0" w:type="auto"/>
            <w:tcBorders>
              <w:top w:val="nil"/>
              <w:left w:val="nil"/>
              <w:bottom w:val="single" w:sz="4" w:space="0" w:color="auto"/>
              <w:right w:val="single" w:sz="4" w:space="0" w:color="auto"/>
            </w:tcBorders>
            <w:shd w:val="clear" w:color="000000" w:fill="FFFFFF"/>
            <w:noWrap/>
            <w:hideMark/>
          </w:tcPr>
          <w:p w14:paraId="73476634"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154</w:t>
            </w:r>
          </w:p>
        </w:tc>
        <w:tc>
          <w:tcPr>
            <w:tcW w:w="0" w:type="auto"/>
            <w:tcBorders>
              <w:top w:val="nil"/>
              <w:left w:val="nil"/>
              <w:bottom w:val="single" w:sz="4" w:space="0" w:color="auto"/>
              <w:right w:val="single" w:sz="4" w:space="0" w:color="auto"/>
            </w:tcBorders>
            <w:shd w:val="clear" w:color="000000" w:fill="FFFFFF"/>
            <w:hideMark/>
          </w:tcPr>
          <w:p w14:paraId="12E7FEE2" w14:textId="77777777" w:rsidR="00686B60" w:rsidRDefault="003E02AA" w:rsidP="007747DF">
            <w:pPr>
              <w:jc w:val="center"/>
              <w:rPr>
                <w:rFonts w:cs="Arial"/>
                <w:b/>
                <w:bCs/>
                <w:color w:val="000000"/>
                <w:sz w:val="16"/>
                <w:szCs w:val="16"/>
              </w:rPr>
            </w:pPr>
            <w:r w:rsidRPr="00A4186B">
              <w:rPr>
                <w:rFonts w:cs="Arial"/>
                <w:b/>
                <w:bCs/>
                <w:color w:val="000000"/>
                <w:sz w:val="16"/>
                <w:szCs w:val="16"/>
              </w:rPr>
              <w:t xml:space="preserve">M - 145 </w:t>
            </w:r>
          </w:p>
          <w:p w14:paraId="1528C04B" w14:textId="369412F5" w:rsidR="003E02AA" w:rsidRPr="00A4186B" w:rsidRDefault="003E02AA" w:rsidP="007747DF">
            <w:pPr>
              <w:jc w:val="center"/>
              <w:rPr>
                <w:rFonts w:cs="Arial"/>
                <w:b/>
                <w:bCs/>
                <w:color w:val="000000"/>
                <w:sz w:val="16"/>
                <w:szCs w:val="16"/>
              </w:rPr>
            </w:pPr>
            <w:r w:rsidRPr="00A4186B">
              <w:rPr>
                <w:rFonts w:cs="Arial"/>
                <w:b/>
                <w:bCs/>
                <w:color w:val="000000"/>
                <w:sz w:val="16"/>
                <w:szCs w:val="16"/>
              </w:rPr>
              <w:t>F - 9</w:t>
            </w:r>
          </w:p>
        </w:tc>
        <w:tc>
          <w:tcPr>
            <w:tcW w:w="0" w:type="auto"/>
            <w:tcBorders>
              <w:top w:val="nil"/>
              <w:left w:val="nil"/>
              <w:bottom w:val="single" w:sz="4" w:space="0" w:color="auto"/>
              <w:right w:val="single" w:sz="4" w:space="0" w:color="auto"/>
            </w:tcBorders>
            <w:shd w:val="clear" w:color="000000" w:fill="FFFFFF"/>
            <w:noWrap/>
            <w:hideMark/>
          </w:tcPr>
          <w:p w14:paraId="5765CA32"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8%</w:t>
            </w:r>
          </w:p>
        </w:tc>
        <w:tc>
          <w:tcPr>
            <w:tcW w:w="0" w:type="auto"/>
            <w:tcBorders>
              <w:top w:val="nil"/>
              <w:left w:val="nil"/>
              <w:bottom w:val="single" w:sz="4" w:space="0" w:color="auto"/>
              <w:right w:val="single" w:sz="4" w:space="0" w:color="auto"/>
            </w:tcBorders>
            <w:shd w:val="clear" w:color="000000" w:fill="FFFFFF"/>
            <w:hideMark/>
          </w:tcPr>
          <w:p w14:paraId="770ACEE8" w14:textId="77777777" w:rsidR="003E02AA" w:rsidRPr="00A4186B" w:rsidRDefault="003E02AA" w:rsidP="007747DF">
            <w:pPr>
              <w:jc w:val="center"/>
              <w:rPr>
                <w:rFonts w:cs="Arial"/>
                <w:b/>
                <w:bCs/>
                <w:color w:val="000000"/>
                <w:sz w:val="16"/>
                <w:szCs w:val="16"/>
              </w:rPr>
            </w:pPr>
            <w:r w:rsidRPr="00A4186B">
              <w:rPr>
                <w:rFonts w:cs="Arial"/>
                <w:b/>
                <w:bCs/>
                <w:color w:val="000000"/>
                <w:sz w:val="16"/>
                <w:szCs w:val="16"/>
              </w:rPr>
              <w:t>195</w:t>
            </w:r>
          </w:p>
        </w:tc>
        <w:tc>
          <w:tcPr>
            <w:tcW w:w="0" w:type="auto"/>
            <w:tcBorders>
              <w:top w:val="nil"/>
              <w:left w:val="nil"/>
              <w:bottom w:val="single" w:sz="4" w:space="0" w:color="auto"/>
              <w:right w:val="single" w:sz="4" w:space="0" w:color="auto"/>
            </w:tcBorders>
            <w:shd w:val="clear" w:color="000000" w:fill="FFFFFF"/>
            <w:noWrap/>
            <w:hideMark/>
          </w:tcPr>
          <w:p w14:paraId="74B085F3"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64</w:t>
            </w:r>
          </w:p>
        </w:tc>
        <w:tc>
          <w:tcPr>
            <w:tcW w:w="0" w:type="auto"/>
            <w:tcBorders>
              <w:top w:val="nil"/>
              <w:left w:val="nil"/>
              <w:bottom w:val="single" w:sz="4" w:space="0" w:color="auto"/>
              <w:right w:val="single" w:sz="4" w:space="0" w:color="auto"/>
            </w:tcBorders>
            <w:shd w:val="clear" w:color="000000" w:fill="FFFFFF"/>
            <w:noWrap/>
            <w:hideMark/>
          </w:tcPr>
          <w:p w14:paraId="330FBC3B"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66</w:t>
            </w:r>
          </w:p>
        </w:tc>
        <w:tc>
          <w:tcPr>
            <w:tcW w:w="0" w:type="auto"/>
            <w:tcBorders>
              <w:top w:val="nil"/>
              <w:left w:val="nil"/>
              <w:bottom w:val="single" w:sz="4" w:space="0" w:color="auto"/>
              <w:right w:val="single" w:sz="4" w:space="0" w:color="auto"/>
            </w:tcBorders>
            <w:shd w:val="clear" w:color="000000" w:fill="FFFFFF"/>
            <w:noWrap/>
            <w:hideMark/>
          </w:tcPr>
          <w:p w14:paraId="7DB4EE22"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47</w:t>
            </w:r>
          </w:p>
        </w:tc>
        <w:tc>
          <w:tcPr>
            <w:tcW w:w="0" w:type="auto"/>
            <w:tcBorders>
              <w:top w:val="nil"/>
              <w:left w:val="nil"/>
              <w:bottom w:val="single" w:sz="4" w:space="0" w:color="auto"/>
              <w:right w:val="single" w:sz="4" w:space="0" w:color="auto"/>
            </w:tcBorders>
            <w:shd w:val="clear" w:color="000000" w:fill="FFFFFF"/>
            <w:noWrap/>
            <w:hideMark/>
          </w:tcPr>
          <w:p w14:paraId="2120923A"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w:t>
            </w:r>
          </w:p>
        </w:tc>
        <w:tc>
          <w:tcPr>
            <w:tcW w:w="0" w:type="auto"/>
            <w:tcBorders>
              <w:top w:val="nil"/>
              <w:left w:val="nil"/>
              <w:bottom w:val="single" w:sz="4" w:space="0" w:color="auto"/>
              <w:right w:val="single" w:sz="4" w:space="0" w:color="auto"/>
            </w:tcBorders>
            <w:shd w:val="clear" w:color="000000" w:fill="FFFFFF"/>
            <w:noWrap/>
            <w:hideMark/>
          </w:tcPr>
          <w:p w14:paraId="799688EB" w14:textId="6EB00772"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000000" w:fill="FFFFFF"/>
            <w:noWrap/>
            <w:hideMark/>
          </w:tcPr>
          <w:p w14:paraId="1F0F9503"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w:t>
            </w:r>
          </w:p>
        </w:tc>
        <w:tc>
          <w:tcPr>
            <w:tcW w:w="0" w:type="auto"/>
            <w:tcBorders>
              <w:top w:val="nil"/>
              <w:left w:val="nil"/>
              <w:bottom w:val="single" w:sz="4" w:space="0" w:color="auto"/>
              <w:right w:val="single" w:sz="4" w:space="0" w:color="auto"/>
            </w:tcBorders>
            <w:shd w:val="clear" w:color="000000" w:fill="FFFFFF"/>
            <w:noWrap/>
            <w:hideMark/>
          </w:tcPr>
          <w:p w14:paraId="33D44E76" w14:textId="721A881D"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000000" w:fill="FFFFFF"/>
            <w:noWrap/>
            <w:hideMark/>
          </w:tcPr>
          <w:p w14:paraId="72D2CB72" w14:textId="7EE4A95B" w:rsidR="003E02AA" w:rsidRPr="00A4186B" w:rsidRDefault="003E02AA" w:rsidP="00323E8D">
            <w:pPr>
              <w:jc w:val="center"/>
              <w:rPr>
                <w:rFonts w:cs="Arial"/>
                <w:b/>
                <w:bCs/>
                <w:color w:val="000000"/>
                <w:sz w:val="16"/>
                <w:szCs w:val="16"/>
              </w:rPr>
            </w:pPr>
          </w:p>
        </w:tc>
      </w:tr>
      <w:tr w:rsidR="007747DF" w:rsidRPr="00A4186B" w14:paraId="37F8D043" w14:textId="77777777" w:rsidTr="00323E8D">
        <w:trPr>
          <w:trHeight w:val="485"/>
          <w:jc w:val="center"/>
        </w:trPr>
        <w:tc>
          <w:tcPr>
            <w:tcW w:w="0" w:type="auto"/>
            <w:tcBorders>
              <w:top w:val="nil"/>
              <w:left w:val="single" w:sz="4" w:space="0" w:color="auto"/>
              <w:bottom w:val="single" w:sz="4" w:space="0" w:color="auto"/>
              <w:right w:val="single" w:sz="4" w:space="0" w:color="auto"/>
            </w:tcBorders>
            <w:shd w:val="clear" w:color="000000" w:fill="FFFFFF"/>
            <w:hideMark/>
          </w:tcPr>
          <w:p w14:paraId="292BBC2A" w14:textId="77777777" w:rsidR="003E02AA" w:rsidRPr="00A4186B" w:rsidRDefault="003E02AA" w:rsidP="00323E8D">
            <w:pPr>
              <w:jc w:val="center"/>
              <w:rPr>
                <w:rFonts w:cs="Arial"/>
                <w:b/>
                <w:bCs/>
                <w:sz w:val="16"/>
                <w:szCs w:val="16"/>
              </w:rPr>
            </w:pPr>
            <w:r w:rsidRPr="00A4186B">
              <w:rPr>
                <w:rFonts w:cs="Arial"/>
                <w:b/>
                <w:bCs/>
                <w:sz w:val="16"/>
                <w:szCs w:val="16"/>
              </w:rPr>
              <w:t>Kirklees</w:t>
            </w:r>
          </w:p>
        </w:tc>
        <w:tc>
          <w:tcPr>
            <w:tcW w:w="0" w:type="auto"/>
            <w:tcBorders>
              <w:top w:val="nil"/>
              <w:left w:val="nil"/>
              <w:bottom w:val="single" w:sz="4" w:space="0" w:color="auto"/>
              <w:right w:val="single" w:sz="4" w:space="0" w:color="auto"/>
            </w:tcBorders>
            <w:shd w:val="clear" w:color="000000" w:fill="FFFFFF"/>
            <w:hideMark/>
          </w:tcPr>
          <w:p w14:paraId="0DDE58E6"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2290</w:t>
            </w:r>
          </w:p>
        </w:tc>
        <w:tc>
          <w:tcPr>
            <w:tcW w:w="0" w:type="auto"/>
            <w:tcBorders>
              <w:top w:val="nil"/>
              <w:left w:val="nil"/>
              <w:bottom w:val="single" w:sz="4" w:space="0" w:color="auto"/>
              <w:right w:val="single" w:sz="4" w:space="0" w:color="auto"/>
            </w:tcBorders>
            <w:shd w:val="clear" w:color="000000" w:fill="FFFFFF"/>
            <w:noWrap/>
            <w:hideMark/>
          </w:tcPr>
          <w:p w14:paraId="26052787"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249</w:t>
            </w:r>
          </w:p>
        </w:tc>
        <w:tc>
          <w:tcPr>
            <w:tcW w:w="0" w:type="auto"/>
            <w:tcBorders>
              <w:top w:val="nil"/>
              <w:left w:val="nil"/>
              <w:bottom w:val="single" w:sz="4" w:space="0" w:color="auto"/>
              <w:right w:val="single" w:sz="4" w:space="0" w:color="auto"/>
            </w:tcBorders>
            <w:shd w:val="clear" w:color="000000" w:fill="FFFFFF"/>
            <w:hideMark/>
          </w:tcPr>
          <w:p w14:paraId="090ADB0A" w14:textId="69A81CDD" w:rsidR="00686B60" w:rsidRDefault="003E02AA" w:rsidP="007747DF">
            <w:pPr>
              <w:jc w:val="center"/>
              <w:rPr>
                <w:rFonts w:cs="Arial"/>
                <w:b/>
                <w:bCs/>
                <w:color w:val="000000"/>
                <w:sz w:val="16"/>
                <w:szCs w:val="16"/>
              </w:rPr>
            </w:pPr>
            <w:r w:rsidRPr="00A4186B">
              <w:rPr>
                <w:rFonts w:cs="Arial"/>
                <w:b/>
                <w:bCs/>
                <w:color w:val="000000"/>
                <w:sz w:val="16"/>
                <w:szCs w:val="16"/>
              </w:rPr>
              <w:t xml:space="preserve">M </w:t>
            </w:r>
            <w:r w:rsidR="00686B60">
              <w:rPr>
                <w:rFonts w:cs="Arial"/>
                <w:b/>
                <w:bCs/>
                <w:color w:val="000000"/>
                <w:sz w:val="16"/>
                <w:szCs w:val="16"/>
              </w:rPr>
              <w:t>–</w:t>
            </w:r>
            <w:r w:rsidRPr="00A4186B">
              <w:rPr>
                <w:rFonts w:cs="Arial"/>
                <w:b/>
                <w:bCs/>
                <w:color w:val="000000"/>
                <w:sz w:val="16"/>
                <w:szCs w:val="16"/>
              </w:rPr>
              <w:t xml:space="preserve"> 238</w:t>
            </w:r>
          </w:p>
          <w:p w14:paraId="2ECA33D2" w14:textId="71683EA5" w:rsidR="003E02AA" w:rsidRPr="00A4186B" w:rsidRDefault="003E02AA" w:rsidP="007747DF">
            <w:pPr>
              <w:jc w:val="center"/>
              <w:rPr>
                <w:rFonts w:cs="Arial"/>
                <w:b/>
                <w:bCs/>
                <w:color w:val="000000"/>
                <w:sz w:val="16"/>
                <w:szCs w:val="16"/>
              </w:rPr>
            </w:pPr>
            <w:r w:rsidRPr="00A4186B">
              <w:rPr>
                <w:rFonts w:cs="Arial"/>
                <w:b/>
                <w:bCs/>
                <w:color w:val="000000"/>
                <w:sz w:val="16"/>
                <w:szCs w:val="16"/>
              </w:rPr>
              <w:t xml:space="preserve"> F - 11</w:t>
            </w:r>
          </w:p>
        </w:tc>
        <w:tc>
          <w:tcPr>
            <w:tcW w:w="0" w:type="auto"/>
            <w:tcBorders>
              <w:top w:val="nil"/>
              <w:left w:val="nil"/>
              <w:bottom w:val="single" w:sz="4" w:space="0" w:color="auto"/>
              <w:right w:val="single" w:sz="4" w:space="0" w:color="auto"/>
            </w:tcBorders>
            <w:shd w:val="clear" w:color="000000" w:fill="FFFFFF"/>
            <w:noWrap/>
            <w:hideMark/>
          </w:tcPr>
          <w:p w14:paraId="1E32C799"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11%</w:t>
            </w:r>
          </w:p>
        </w:tc>
        <w:tc>
          <w:tcPr>
            <w:tcW w:w="0" w:type="auto"/>
            <w:tcBorders>
              <w:top w:val="nil"/>
              <w:left w:val="nil"/>
              <w:bottom w:val="single" w:sz="4" w:space="0" w:color="auto"/>
              <w:right w:val="single" w:sz="4" w:space="0" w:color="auto"/>
            </w:tcBorders>
            <w:shd w:val="clear" w:color="000000" w:fill="FFFFFF"/>
            <w:hideMark/>
          </w:tcPr>
          <w:p w14:paraId="1D1FF6ED" w14:textId="77777777" w:rsidR="003E02AA" w:rsidRPr="00A4186B" w:rsidRDefault="003E02AA" w:rsidP="007747DF">
            <w:pPr>
              <w:jc w:val="center"/>
              <w:rPr>
                <w:rFonts w:cs="Arial"/>
                <w:b/>
                <w:bCs/>
                <w:color w:val="000000"/>
                <w:sz w:val="16"/>
                <w:szCs w:val="16"/>
              </w:rPr>
            </w:pPr>
            <w:r w:rsidRPr="00A4186B">
              <w:rPr>
                <w:rFonts w:cs="Arial"/>
                <w:b/>
                <w:bCs/>
                <w:color w:val="000000"/>
                <w:sz w:val="16"/>
                <w:szCs w:val="16"/>
              </w:rPr>
              <w:t>219</w:t>
            </w:r>
          </w:p>
        </w:tc>
        <w:tc>
          <w:tcPr>
            <w:tcW w:w="0" w:type="auto"/>
            <w:tcBorders>
              <w:top w:val="nil"/>
              <w:left w:val="nil"/>
              <w:bottom w:val="single" w:sz="4" w:space="0" w:color="auto"/>
              <w:right w:val="single" w:sz="4" w:space="0" w:color="auto"/>
            </w:tcBorders>
            <w:shd w:val="clear" w:color="auto" w:fill="auto"/>
            <w:noWrap/>
            <w:hideMark/>
          </w:tcPr>
          <w:p w14:paraId="6E509A5E"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57</w:t>
            </w:r>
          </w:p>
        </w:tc>
        <w:tc>
          <w:tcPr>
            <w:tcW w:w="0" w:type="auto"/>
            <w:tcBorders>
              <w:top w:val="nil"/>
              <w:left w:val="nil"/>
              <w:bottom w:val="single" w:sz="4" w:space="0" w:color="auto"/>
              <w:right w:val="single" w:sz="4" w:space="0" w:color="auto"/>
            </w:tcBorders>
            <w:shd w:val="clear" w:color="auto" w:fill="auto"/>
            <w:noWrap/>
            <w:hideMark/>
          </w:tcPr>
          <w:p w14:paraId="253EF1CD"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73</w:t>
            </w:r>
          </w:p>
        </w:tc>
        <w:tc>
          <w:tcPr>
            <w:tcW w:w="0" w:type="auto"/>
            <w:tcBorders>
              <w:top w:val="nil"/>
              <w:left w:val="nil"/>
              <w:bottom w:val="single" w:sz="4" w:space="0" w:color="auto"/>
              <w:right w:val="single" w:sz="4" w:space="0" w:color="auto"/>
            </w:tcBorders>
            <w:shd w:val="clear" w:color="auto" w:fill="auto"/>
            <w:noWrap/>
            <w:hideMark/>
          </w:tcPr>
          <w:p w14:paraId="7ACEFD71"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41</w:t>
            </w:r>
          </w:p>
        </w:tc>
        <w:tc>
          <w:tcPr>
            <w:tcW w:w="0" w:type="auto"/>
            <w:tcBorders>
              <w:top w:val="nil"/>
              <w:left w:val="nil"/>
              <w:bottom w:val="single" w:sz="4" w:space="0" w:color="auto"/>
              <w:right w:val="single" w:sz="4" w:space="0" w:color="auto"/>
            </w:tcBorders>
            <w:shd w:val="clear" w:color="auto" w:fill="auto"/>
            <w:noWrap/>
            <w:hideMark/>
          </w:tcPr>
          <w:p w14:paraId="71DDCC30" w14:textId="25420CC2"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14:paraId="64EF3C41" w14:textId="71F03C53"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14:paraId="48E77C54" w14:textId="284731CB"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73997FE0"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w:t>
            </w:r>
          </w:p>
        </w:tc>
        <w:tc>
          <w:tcPr>
            <w:tcW w:w="0" w:type="auto"/>
            <w:tcBorders>
              <w:top w:val="nil"/>
              <w:left w:val="nil"/>
              <w:bottom w:val="single" w:sz="4" w:space="0" w:color="auto"/>
              <w:right w:val="single" w:sz="4" w:space="0" w:color="auto"/>
            </w:tcBorders>
            <w:shd w:val="clear" w:color="000000" w:fill="FFFFFF"/>
            <w:noWrap/>
            <w:hideMark/>
          </w:tcPr>
          <w:p w14:paraId="62CB9AA6" w14:textId="4E4DF31D" w:rsidR="003E02AA" w:rsidRPr="00A4186B" w:rsidRDefault="003E02AA" w:rsidP="00323E8D">
            <w:pPr>
              <w:jc w:val="center"/>
              <w:rPr>
                <w:rFonts w:cs="Arial"/>
                <w:b/>
                <w:bCs/>
                <w:color w:val="000000"/>
                <w:sz w:val="16"/>
                <w:szCs w:val="16"/>
              </w:rPr>
            </w:pPr>
          </w:p>
        </w:tc>
      </w:tr>
      <w:tr w:rsidR="007747DF" w:rsidRPr="00A4186B" w14:paraId="6667DE9D" w14:textId="77777777" w:rsidTr="00323E8D">
        <w:trPr>
          <w:trHeight w:val="495"/>
          <w:jc w:val="center"/>
        </w:trPr>
        <w:tc>
          <w:tcPr>
            <w:tcW w:w="0" w:type="auto"/>
            <w:tcBorders>
              <w:top w:val="nil"/>
              <w:left w:val="single" w:sz="4" w:space="0" w:color="auto"/>
              <w:bottom w:val="single" w:sz="4" w:space="0" w:color="auto"/>
              <w:right w:val="single" w:sz="4" w:space="0" w:color="auto"/>
            </w:tcBorders>
            <w:shd w:val="clear" w:color="000000" w:fill="FFFFFF"/>
            <w:hideMark/>
          </w:tcPr>
          <w:p w14:paraId="5F5A5AC7" w14:textId="77777777" w:rsidR="003E02AA" w:rsidRPr="00A4186B" w:rsidRDefault="003E02AA" w:rsidP="00323E8D">
            <w:pPr>
              <w:jc w:val="center"/>
              <w:rPr>
                <w:rFonts w:cs="Arial"/>
                <w:b/>
                <w:bCs/>
                <w:sz w:val="16"/>
                <w:szCs w:val="16"/>
              </w:rPr>
            </w:pPr>
            <w:r w:rsidRPr="00A4186B">
              <w:rPr>
                <w:rFonts w:cs="Arial"/>
                <w:b/>
                <w:bCs/>
                <w:sz w:val="16"/>
                <w:szCs w:val="16"/>
              </w:rPr>
              <w:t>Leeds</w:t>
            </w:r>
          </w:p>
        </w:tc>
        <w:tc>
          <w:tcPr>
            <w:tcW w:w="0" w:type="auto"/>
            <w:tcBorders>
              <w:top w:val="nil"/>
              <w:left w:val="nil"/>
              <w:bottom w:val="single" w:sz="4" w:space="0" w:color="auto"/>
              <w:right w:val="single" w:sz="4" w:space="0" w:color="auto"/>
            </w:tcBorders>
            <w:shd w:val="clear" w:color="000000" w:fill="FFFFFF"/>
            <w:hideMark/>
          </w:tcPr>
          <w:p w14:paraId="2859663A"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5112</w:t>
            </w:r>
          </w:p>
        </w:tc>
        <w:tc>
          <w:tcPr>
            <w:tcW w:w="0" w:type="auto"/>
            <w:tcBorders>
              <w:top w:val="nil"/>
              <w:left w:val="nil"/>
              <w:bottom w:val="single" w:sz="4" w:space="0" w:color="auto"/>
              <w:right w:val="single" w:sz="4" w:space="0" w:color="auto"/>
            </w:tcBorders>
            <w:shd w:val="clear" w:color="000000" w:fill="FFFFFF"/>
            <w:hideMark/>
          </w:tcPr>
          <w:p w14:paraId="08B3820F"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735</w:t>
            </w:r>
          </w:p>
        </w:tc>
        <w:tc>
          <w:tcPr>
            <w:tcW w:w="0" w:type="auto"/>
            <w:tcBorders>
              <w:top w:val="nil"/>
              <w:left w:val="nil"/>
              <w:bottom w:val="single" w:sz="4" w:space="0" w:color="auto"/>
              <w:right w:val="single" w:sz="4" w:space="0" w:color="auto"/>
            </w:tcBorders>
            <w:shd w:val="clear" w:color="000000" w:fill="FFFFFF"/>
            <w:hideMark/>
          </w:tcPr>
          <w:p w14:paraId="00CDFDEF" w14:textId="77777777" w:rsidR="00686B60" w:rsidRDefault="003E02AA" w:rsidP="007747DF">
            <w:pPr>
              <w:jc w:val="center"/>
              <w:rPr>
                <w:rFonts w:cs="Arial"/>
                <w:b/>
                <w:bCs/>
                <w:color w:val="000000"/>
                <w:sz w:val="16"/>
                <w:szCs w:val="16"/>
              </w:rPr>
            </w:pPr>
            <w:r w:rsidRPr="00A4186B">
              <w:rPr>
                <w:rFonts w:cs="Arial"/>
                <w:b/>
                <w:bCs/>
                <w:color w:val="000000"/>
                <w:sz w:val="16"/>
                <w:szCs w:val="16"/>
              </w:rPr>
              <w:t xml:space="preserve">M - 660 </w:t>
            </w:r>
          </w:p>
          <w:p w14:paraId="69913BC2" w14:textId="47384384" w:rsidR="003E02AA" w:rsidRPr="00A4186B" w:rsidRDefault="003E02AA" w:rsidP="007747DF">
            <w:pPr>
              <w:jc w:val="center"/>
              <w:rPr>
                <w:rFonts w:cs="Arial"/>
                <w:b/>
                <w:bCs/>
                <w:color w:val="000000"/>
                <w:sz w:val="16"/>
                <w:szCs w:val="16"/>
              </w:rPr>
            </w:pPr>
            <w:r w:rsidRPr="00A4186B">
              <w:rPr>
                <w:rFonts w:cs="Arial"/>
                <w:b/>
                <w:bCs/>
                <w:color w:val="000000"/>
                <w:sz w:val="16"/>
                <w:szCs w:val="16"/>
              </w:rPr>
              <w:t>F - 75</w:t>
            </w:r>
          </w:p>
        </w:tc>
        <w:tc>
          <w:tcPr>
            <w:tcW w:w="0" w:type="auto"/>
            <w:tcBorders>
              <w:top w:val="nil"/>
              <w:left w:val="nil"/>
              <w:bottom w:val="single" w:sz="4" w:space="0" w:color="auto"/>
              <w:right w:val="single" w:sz="4" w:space="0" w:color="auto"/>
            </w:tcBorders>
            <w:shd w:val="clear" w:color="000000" w:fill="FFFFFF"/>
            <w:hideMark/>
          </w:tcPr>
          <w:p w14:paraId="03AE782B"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14%</w:t>
            </w:r>
          </w:p>
        </w:tc>
        <w:tc>
          <w:tcPr>
            <w:tcW w:w="0" w:type="auto"/>
            <w:tcBorders>
              <w:top w:val="nil"/>
              <w:left w:val="nil"/>
              <w:bottom w:val="single" w:sz="4" w:space="0" w:color="auto"/>
              <w:right w:val="single" w:sz="4" w:space="0" w:color="auto"/>
            </w:tcBorders>
            <w:shd w:val="clear" w:color="000000" w:fill="FFFFFF"/>
            <w:hideMark/>
          </w:tcPr>
          <w:p w14:paraId="5744B24E" w14:textId="77777777" w:rsidR="003E02AA" w:rsidRPr="00A4186B" w:rsidRDefault="003E02AA" w:rsidP="007747DF">
            <w:pPr>
              <w:jc w:val="center"/>
              <w:rPr>
                <w:rFonts w:cs="Arial"/>
                <w:b/>
                <w:bCs/>
                <w:color w:val="000000"/>
                <w:sz w:val="16"/>
                <w:szCs w:val="16"/>
              </w:rPr>
            </w:pPr>
            <w:r w:rsidRPr="00A4186B">
              <w:rPr>
                <w:rFonts w:cs="Arial"/>
                <w:b/>
                <w:bCs/>
                <w:color w:val="000000"/>
                <w:sz w:val="16"/>
                <w:szCs w:val="16"/>
              </w:rPr>
              <w:t>476</w:t>
            </w:r>
          </w:p>
        </w:tc>
        <w:tc>
          <w:tcPr>
            <w:tcW w:w="0" w:type="auto"/>
            <w:tcBorders>
              <w:top w:val="nil"/>
              <w:left w:val="nil"/>
              <w:bottom w:val="single" w:sz="4" w:space="0" w:color="auto"/>
              <w:right w:val="single" w:sz="4" w:space="0" w:color="auto"/>
            </w:tcBorders>
            <w:shd w:val="clear" w:color="auto" w:fill="auto"/>
            <w:noWrap/>
            <w:hideMark/>
          </w:tcPr>
          <w:p w14:paraId="01794C62"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132</w:t>
            </w:r>
          </w:p>
        </w:tc>
        <w:tc>
          <w:tcPr>
            <w:tcW w:w="0" w:type="auto"/>
            <w:tcBorders>
              <w:top w:val="nil"/>
              <w:left w:val="nil"/>
              <w:bottom w:val="single" w:sz="4" w:space="0" w:color="auto"/>
              <w:right w:val="single" w:sz="4" w:space="0" w:color="auto"/>
            </w:tcBorders>
            <w:shd w:val="clear" w:color="auto" w:fill="auto"/>
            <w:noWrap/>
            <w:hideMark/>
          </w:tcPr>
          <w:p w14:paraId="2573EA40"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84</w:t>
            </w:r>
          </w:p>
        </w:tc>
        <w:tc>
          <w:tcPr>
            <w:tcW w:w="0" w:type="auto"/>
            <w:tcBorders>
              <w:top w:val="nil"/>
              <w:left w:val="nil"/>
              <w:bottom w:val="single" w:sz="4" w:space="0" w:color="auto"/>
              <w:right w:val="single" w:sz="4" w:space="0" w:color="auto"/>
            </w:tcBorders>
            <w:shd w:val="clear" w:color="auto" w:fill="auto"/>
            <w:noWrap/>
            <w:hideMark/>
          </w:tcPr>
          <w:p w14:paraId="6AEE57E4"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53</w:t>
            </w:r>
          </w:p>
        </w:tc>
        <w:tc>
          <w:tcPr>
            <w:tcW w:w="0" w:type="auto"/>
            <w:tcBorders>
              <w:top w:val="nil"/>
              <w:left w:val="nil"/>
              <w:bottom w:val="single" w:sz="4" w:space="0" w:color="auto"/>
              <w:right w:val="single" w:sz="4" w:space="0" w:color="auto"/>
            </w:tcBorders>
            <w:shd w:val="clear" w:color="auto" w:fill="auto"/>
            <w:noWrap/>
            <w:hideMark/>
          </w:tcPr>
          <w:p w14:paraId="54AEA579" w14:textId="1F748C7C"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14:paraId="4B0EFAE2" w14:textId="553E2891"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14:paraId="18BB8778" w14:textId="4CA7335E"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6D48D87D"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12</w:t>
            </w:r>
          </w:p>
        </w:tc>
        <w:tc>
          <w:tcPr>
            <w:tcW w:w="0" w:type="auto"/>
            <w:tcBorders>
              <w:top w:val="nil"/>
              <w:left w:val="nil"/>
              <w:bottom w:val="single" w:sz="4" w:space="0" w:color="auto"/>
              <w:right w:val="single" w:sz="4" w:space="0" w:color="auto"/>
            </w:tcBorders>
            <w:shd w:val="clear" w:color="auto" w:fill="auto"/>
            <w:hideMark/>
          </w:tcPr>
          <w:p w14:paraId="1EA621B5"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12</w:t>
            </w:r>
          </w:p>
        </w:tc>
      </w:tr>
      <w:tr w:rsidR="007747DF" w:rsidRPr="00A4186B" w14:paraId="05A85750" w14:textId="77777777" w:rsidTr="00323E8D">
        <w:trPr>
          <w:trHeight w:val="495"/>
          <w:jc w:val="center"/>
        </w:trPr>
        <w:tc>
          <w:tcPr>
            <w:tcW w:w="0" w:type="auto"/>
            <w:tcBorders>
              <w:top w:val="nil"/>
              <w:left w:val="single" w:sz="4" w:space="0" w:color="auto"/>
              <w:bottom w:val="single" w:sz="4" w:space="0" w:color="auto"/>
              <w:right w:val="single" w:sz="4" w:space="0" w:color="auto"/>
            </w:tcBorders>
            <w:shd w:val="clear" w:color="000000" w:fill="FFFFFF"/>
            <w:hideMark/>
          </w:tcPr>
          <w:p w14:paraId="39D42047" w14:textId="77777777" w:rsidR="003E02AA" w:rsidRPr="00A4186B" w:rsidRDefault="003E02AA" w:rsidP="00323E8D">
            <w:pPr>
              <w:jc w:val="center"/>
              <w:rPr>
                <w:rFonts w:cs="Arial"/>
                <w:b/>
                <w:bCs/>
                <w:sz w:val="16"/>
                <w:szCs w:val="16"/>
              </w:rPr>
            </w:pPr>
            <w:r w:rsidRPr="00A4186B">
              <w:rPr>
                <w:rFonts w:cs="Arial"/>
                <w:b/>
                <w:bCs/>
                <w:sz w:val="16"/>
                <w:szCs w:val="16"/>
              </w:rPr>
              <w:t>Bradford/          Halifax</w:t>
            </w:r>
          </w:p>
        </w:tc>
        <w:tc>
          <w:tcPr>
            <w:tcW w:w="0" w:type="auto"/>
            <w:tcBorders>
              <w:top w:val="nil"/>
              <w:left w:val="nil"/>
              <w:bottom w:val="single" w:sz="4" w:space="0" w:color="auto"/>
              <w:right w:val="single" w:sz="4" w:space="0" w:color="auto"/>
            </w:tcBorders>
            <w:shd w:val="clear" w:color="000000" w:fill="FFFFFF"/>
            <w:hideMark/>
          </w:tcPr>
          <w:p w14:paraId="19E70535"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5448</w:t>
            </w:r>
          </w:p>
        </w:tc>
        <w:tc>
          <w:tcPr>
            <w:tcW w:w="0" w:type="auto"/>
            <w:tcBorders>
              <w:top w:val="nil"/>
              <w:left w:val="nil"/>
              <w:bottom w:val="single" w:sz="4" w:space="0" w:color="auto"/>
              <w:right w:val="single" w:sz="4" w:space="0" w:color="auto"/>
            </w:tcBorders>
            <w:shd w:val="clear" w:color="000000" w:fill="FFFFFF"/>
            <w:hideMark/>
          </w:tcPr>
          <w:p w14:paraId="4EBF8BAF"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518</w:t>
            </w:r>
          </w:p>
        </w:tc>
        <w:tc>
          <w:tcPr>
            <w:tcW w:w="0" w:type="auto"/>
            <w:tcBorders>
              <w:top w:val="nil"/>
              <w:left w:val="nil"/>
              <w:bottom w:val="single" w:sz="4" w:space="0" w:color="auto"/>
              <w:right w:val="single" w:sz="4" w:space="0" w:color="auto"/>
            </w:tcBorders>
            <w:shd w:val="clear" w:color="000000" w:fill="FFFFFF"/>
            <w:hideMark/>
          </w:tcPr>
          <w:p w14:paraId="186B1DAE" w14:textId="77777777" w:rsidR="00686B60" w:rsidRDefault="003E02AA" w:rsidP="007747DF">
            <w:pPr>
              <w:jc w:val="center"/>
              <w:rPr>
                <w:rFonts w:cs="Arial"/>
                <w:b/>
                <w:bCs/>
                <w:sz w:val="16"/>
                <w:szCs w:val="16"/>
              </w:rPr>
            </w:pPr>
            <w:r w:rsidRPr="00A4186B">
              <w:rPr>
                <w:rFonts w:cs="Arial"/>
                <w:b/>
                <w:bCs/>
                <w:sz w:val="16"/>
                <w:szCs w:val="16"/>
              </w:rPr>
              <w:t xml:space="preserve">M - 489 </w:t>
            </w:r>
          </w:p>
          <w:p w14:paraId="255E92B7" w14:textId="25E68AE4" w:rsidR="003E02AA" w:rsidRPr="00A4186B" w:rsidRDefault="003E02AA" w:rsidP="007747DF">
            <w:pPr>
              <w:jc w:val="center"/>
              <w:rPr>
                <w:rFonts w:cs="Arial"/>
                <w:b/>
                <w:bCs/>
                <w:sz w:val="16"/>
                <w:szCs w:val="16"/>
              </w:rPr>
            </w:pPr>
            <w:r w:rsidRPr="00A4186B">
              <w:rPr>
                <w:rFonts w:cs="Arial"/>
                <w:b/>
                <w:bCs/>
                <w:sz w:val="16"/>
                <w:szCs w:val="16"/>
              </w:rPr>
              <w:t>F - 29</w:t>
            </w:r>
          </w:p>
        </w:tc>
        <w:tc>
          <w:tcPr>
            <w:tcW w:w="0" w:type="auto"/>
            <w:tcBorders>
              <w:top w:val="nil"/>
              <w:left w:val="nil"/>
              <w:bottom w:val="single" w:sz="4" w:space="0" w:color="auto"/>
              <w:right w:val="single" w:sz="4" w:space="0" w:color="auto"/>
            </w:tcBorders>
            <w:shd w:val="clear" w:color="000000" w:fill="FFFFFF"/>
            <w:hideMark/>
          </w:tcPr>
          <w:p w14:paraId="382F3DAA"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10%</w:t>
            </w:r>
          </w:p>
        </w:tc>
        <w:tc>
          <w:tcPr>
            <w:tcW w:w="0" w:type="auto"/>
            <w:tcBorders>
              <w:top w:val="nil"/>
              <w:left w:val="nil"/>
              <w:bottom w:val="single" w:sz="4" w:space="0" w:color="auto"/>
              <w:right w:val="single" w:sz="4" w:space="0" w:color="auto"/>
            </w:tcBorders>
            <w:shd w:val="clear" w:color="000000" w:fill="FFFFFF"/>
            <w:hideMark/>
          </w:tcPr>
          <w:p w14:paraId="075D6BAB" w14:textId="77777777" w:rsidR="003E02AA" w:rsidRPr="00A4186B" w:rsidRDefault="003E02AA" w:rsidP="007747DF">
            <w:pPr>
              <w:jc w:val="center"/>
              <w:rPr>
                <w:rFonts w:cs="Arial"/>
                <w:b/>
                <w:bCs/>
                <w:color w:val="000000"/>
                <w:sz w:val="16"/>
                <w:szCs w:val="16"/>
              </w:rPr>
            </w:pPr>
            <w:r w:rsidRPr="00A4186B">
              <w:rPr>
                <w:rFonts w:cs="Arial"/>
                <w:b/>
                <w:bCs/>
                <w:color w:val="000000"/>
                <w:sz w:val="16"/>
                <w:szCs w:val="16"/>
              </w:rPr>
              <w:t>492</w:t>
            </w:r>
          </w:p>
        </w:tc>
        <w:tc>
          <w:tcPr>
            <w:tcW w:w="0" w:type="auto"/>
            <w:tcBorders>
              <w:top w:val="nil"/>
              <w:left w:val="nil"/>
              <w:bottom w:val="single" w:sz="4" w:space="0" w:color="auto"/>
              <w:right w:val="single" w:sz="4" w:space="0" w:color="auto"/>
            </w:tcBorders>
            <w:shd w:val="clear" w:color="auto" w:fill="auto"/>
            <w:noWrap/>
            <w:hideMark/>
          </w:tcPr>
          <w:p w14:paraId="25F8287C"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139</w:t>
            </w:r>
          </w:p>
        </w:tc>
        <w:tc>
          <w:tcPr>
            <w:tcW w:w="0" w:type="auto"/>
            <w:tcBorders>
              <w:top w:val="nil"/>
              <w:left w:val="nil"/>
              <w:bottom w:val="single" w:sz="4" w:space="0" w:color="auto"/>
              <w:right w:val="single" w:sz="4" w:space="0" w:color="auto"/>
            </w:tcBorders>
            <w:shd w:val="clear" w:color="auto" w:fill="auto"/>
            <w:noWrap/>
            <w:hideMark/>
          </w:tcPr>
          <w:p w14:paraId="3C35DAB7"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144</w:t>
            </w:r>
          </w:p>
        </w:tc>
        <w:tc>
          <w:tcPr>
            <w:tcW w:w="0" w:type="auto"/>
            <w:tcBorders>
              <w:top w:val="nil"/>
              <w:left w:val="nil"/>
              <w:bottom w:val="single" w:sz="4" w:space="0" w:color="auto"/>
              <w:right w:val="single" w:sz="4" w:space="0" w:color="auto"/>
            </w:tcBorders>
            <w:shd w:val="clear" w:color="auto" w:fill="auto"/>
            <w:noWrap/>
            <w:hideMark/>
          </w:tcPr>
          <w:p w14:paraId="791464C3"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125</w:t>
            </w:r>
          </w:p>
        </w:tc>
        <w:tc>
          <w:tcPr>
            <w:tcW w:w="0" w:type="auto"/>
            <w:tcBorders>
              <w:top w:val="nil"/>
              <w:left w:val="nil"/>
              <w:bottom w:val="single" w:sz="4" w:space="0" w:color="auto"/>
              <w:right w:val="single" w:sz="4" w:space="0" w:color="auto"/>
            </w:tcBorders>
            <w:shd w:val="clear" w:color="auto" w:fill="auto"/>
            <w:noWrap/>
            <w:hideMark/>
          </w:tcPr>
          <w:p w14:paraId="1E6A7538"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14:paraId="751F99DE" w14:textId="456A7E2E"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14:paraId="585EC026" w14:textId="21778D2B"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45FE5E3A"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14:paraId="4A71AA8A"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3</w:t>
            </w:r>
          </w:p>
        </w:tc>
      </w:tr>
      <w:tr w:rsidR="007747DF" w:rsidRPr="00A4186B" w14:paraId="777F39E1" w14:textId="77777777" w:rsidTr="00323E8D">
        <w:trPr>
          <w:trHeight w:val="495"/>
          <w:jc w:val="center"/>
        </w:trPr>
        <w:tc>
          <w:tcPr>
            <w:tcW w:w="0" w:type="auto"/>
            <w:tcBorders>
              <w:top w:val="nil"/>
              <w:left w:val="single" w:sz="4" w:space="0" w:color="auto"/>
              <w:bottom w:val="single" w:sz="4" w:space="0" w:color="auto"/>
              <w:right w:val="single" w:sz="4" w:space="0" w:color="auto"/>
            </w:tcBorders>
            <w:shd w:val="clear" w:color="000000" w:fill="FFFFFF"/>
            <w:hideMark/>
          </w:tcPr>
          <w:p w14:paraId="262A501C" w14:textId="77777777" w:rsidR="003E02AA" w:rsidRPr="00A4186B" w:rsidRDefault="003E02AA" w:rsidP="00323E8D">
            <w:pPr>
              <w:jc w:val="center"/>
              <w:rPr>
                <w:rFonts w:cs="Arial"/>
                <w:b/>
                <w:bCs/>
                <w:sz w:val="16"/>
                <w:szCs w:val="16"/>
              </w:rPr>
            </w:pPr>
            <w:r w:rsidRPr="00A4186B">
              <w:rPr>
                <w:rFonts w:cs="Arial"/>
                <w:b/>
                <w:bCs/>
                <w:sz w:val="16"/>
                <w:szCs w:val="16"/>
              </w:rPr>
              <w:t>North Yorkshire</w:t>
            </w:r>
          </w:p>
        </w:tc>
        <w:tc>
          <w:tcPr>
            <w:tcW w:w="0" w:type="auto"/>
            <w:tcBorders>
              <w:top w:val="nil"/>
              <w:left w:val="nil"/>
              <w:bottom w:val="single" w:sz="4" w:space="0" w:color="auto"/>
              <w:right w:val="single" w:sz="4" w:space="0" w:color="auto"/>
            </w:tcBorders>
            <w:shd w:val="clear" w:color="000000" w:fill="FFFFFF"/>
            <w:hideMark/>
          </w:tcPr>
          <w:p w14:paraId="405016EB"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1689</w:t>
            </w:r>
          </w:p>
        </w:tc>
        <w:tc>
          <w:tcPr>
            <w:tcW w:w="0" w:type="auto"/>
            <w:tcBorders>
              <w:top w:val="nil"/>
              <w:left w:val="nil"/>
              <w:bottom w:val="single" w:sz="4" w:space="0" w:color="auto"/>
              <w:right w:val="single" w:sz="4" w:space="0" w:color="auto"/>
            </w:tcBorders>
            <w:shd w:val="clear" w:color="000000" w:fill="FFFFFF"/>
            <w:hideMark/>
          </w:tcPr>
          <w:p w14:paraId="5B8BF98E"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203</w:t>
            </w:r>
          </w:p>
        </w:tc>
        <w:tc>
          <w:tcPr>
            <w:tcW w:w="0" w:type="auto"/>
            <w:tcBorders>
              <w:top w:val="nil"/>
              <w:left w:val="nil"/>
              <w:bottom w:val="single" w:sz="4" w:space="0" w:color="auto"/>
              <w:right w:val="single" w:sz="4" w:space="0" w:color="auto"/>
            </w:tcBorders>
            <w:shd w:val="clear" w:color="000000" w:fill="FFFFFF"/>
            <w:hideMark/>
          </w:tcPr>
          <w:p w14:paraId="74D00FBC" w14:textId="77777777" w:rsidR="00686B60" w:rsidRDefault="003E02AA" w:rsidP="007747DF">
            <w:pPr>
              <w:jc w:val="center"/>
              <w:rPr>
                <w:rFonts w:cs="Arial"/>
                <w:b/>
                <w:bCs/>
                <w:color w:val="000000"/>
                <w:sz w:val="16"/>
                <w:szCs w:val="16"/>
              </w:rPr>
            </w:pPr>
            <w:r w:rsidRPr="00A4186B">
              <w:rPr>
                <w:rFonts w:cs="Arial"/>
                <w:b/>
                <w:bCs/>
                <w:color w:val="000000"/>
                <w:sz w:val="16"/>
                <w:szCs w:val="16"/>
              </w:rPr>
              <w:t xml:space="preserve">M - 184  </w:t>
            </w:r>
          </w:p>
          <w:p w14:paraId="23F1A1AB" w14:textId="46D1AC69" w:rsidR="003E02AA" w:rsidRPr="00A4186B" w:rsidRDefault="003E02AA" w:rsidP="007747DF">
            <w:pPr>
              <w:jc w:val="center"/>
              <w:rPr>
                <w:rFonts w:cs="Arial"/>
                <w:b/>
                <w:bCs/>
                <w:color w:val="000000"/>
                <w:sz w:val="16"/>
                <w:szCs w:val="16"/>
              </w:rPr>
            </w:pPr>
            <w:r w:rsidRPr="00A4186B">
              <w:rPr>
                <w:rFonts w:cs="Arial"/>
                <w:b/>
                <w:bCs/>
                <w:color w:val="000000"/>
                <w:sz w:val="16"/>
                <w:szCs w:val="16"/>
              </w:rPr>
              <w:t>F - 19</w:t>
            </w:r>
          </w:p>
        </w:tc>
        <w:tc>
          <w:tcPr>
            <w:tcW w:w="0" w:type="auto"/>
            <w:tcBorders>
              <w:top w:val="nil"/>
              <w:left w:val="nil"/>
              <w:bottom w:val="single" w:sz="4" w:space="0" w:color="auto"/>
              <w:right w:val="single" w:sz="4" w:space="0" w:color="auto"/>
            </w:tcBorders>
            <w:shd w:val="clear" w:color="000000" w:fill="FFFFFF"/>
            <w:hideMark/>
          </w:tcPr>
          <w:p w14:paraId="07D3D1E0"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12%</w:t>
            </w:r>
          </w:p>
        </w:tc>
        <w:tc>
          <w:tcPr>
            <w:tcW w:w="0" w:type="auto"/>
            <w:tcBorders>
              <w:top w:val="nil"/>
              <w:left w:val="nil"/>
              <w:bottom w:val="single" w:sz="4" w:space="0" w:color="auto"/>
              <w:right w:val="single" w:sz="4" w:space="0" w:color="auto"/>
            </w:tcBorders>
            <w:shd w:val="clear" w:color="000000" w:fill="FFFFFF"/>
            <w:hideMark/>
          </w:tcPr>
          <w:p w14:paraId="64272D0E" w14:textId="77777777" w:rsidR="003E02AA" w:rsidRPr="00A4186B" w:rsidRDefault="003E02AA" w:rsidP="007747DF">
            <w:pPr>
              <w:jc w:val="center"/>
              <w:rPr>
                <w:rFonts w:cs="Arial"/>
                <w:b/>
                <w:bCs/>
                <w:color w:val="000000"/>
                <w:sz w:val="16"/>
                <w:szCs w:val="16"/>
              </w:rPr>
            </w:pPr>
            <w:r w:rsidRPr="00A4186B">
              <w:rPr>
                <w:rFonts w:cs="Arial"/>
                <w:b/>
                <w:bCs/>
                <w:color w:val="000000"/>
                <w:sz w:val="16"/>
                <w:szCs w:val="16"/>
              </w:rPr>
              <w:t>176</w:t>
            </w:r>
          </w:p>
        </w:tc>
        <w:tc>
          <w:tcPr>
            <w:tcW w:w="0" w:type="auto"/>
            <w:tcBorders>
              <w:top w:val="nil"/>
              <w:left w:val="nil"/>
              <w:bottom w:val="single" w:sz="4" w:space="0" w:color="auto"/>
              <w:right w:val="single" w:sz="4" w:space="0" w:color="auto"/>
            </w:tcBorders>
            <w:shd w:val="clear" w:color="auto" w:fill="auto"/>
            <w:noWrap/>
            <w:hideMark/>
          </w:tcPr>
          <w:p w14:paraId="4DF85225"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52</w:t>
            </w:r>
          </w:p>
        </w:tc>
        <w:tc>
          <w:tcPr>
            <w:tcW w:w="0" w:type="auto"/>
            <w:tcBorders>
              <w:top w:val="nil"/>
              <w:left w:val="nil"/>
              <w:bottom w:val="single" w:sz="4" w:space="0" w:color="auto"/>
              <w:right w:val="single" w:sz="4" w:space="0" w:color="auto"/>
            </w:tcBorders>
            <w:shd w:val="clear" w:color="auto" w:fill="auto"/>
            <w:noWrap/>
            <w:hideMark/>
          </w:tcPr>
          <w:p w14:paraId="4A742A09"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54</w:t>
            </w:r>
          </w:p>
        </w:tc>
        <w:tc>
          <w:tcPr>
            <w:tcW w:w="0" w:type="auto"/>
            <w:tcBorders>
              <w:top w:val="nil"/>
              <w:left w:val="nil"/>
              <w:bottom w:val="single" w:sz="4" w:space="0" w:color="auto"/>
              <w:right w:val="single" w:sz="4" w:space="0" w:color="auto"/>
            </w:tcBorders>
            <w:shd w:val="clear" w:color="auto" w:fill="auto"/>
            <w:noWrap/>
            <w:hideMark/>
          </w:tcPr>
          <w:p w14:paraId="657D77E1"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22</w:t>
            </w:r>
          </w:p>
        </w:tc>
        <w:tc>
          <w:tcPr>
            <w:tcW w:w="0" w:type="auto"/>
            <w:tcBorders>
              <w:top w:val="nil"/>
              <w:left w:val="nil"/>
              <w:bottom w:val="single" w:sz="4" w:space="0" w:color="auto"/>
              <w:right w:val="single" w:sz="4" w:space="0" w:color="auto"/>
            </w:tcBorders>
            <w:shd w:val="clear" w:color="auto" w:fill="auto"/>
            <w:noWrap/>
            <w:hideMark/>
          </w:tcPr>
          <w:p w14:paraId="196CE010"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14:paraId="00DC79D1" w14:textId="026F7807"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14:paraId="2539FCA7" w14:textId="095C4A03"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hideMark/>
          </w:tcPr>
          <w:p w14:paraId="3C9E4F36"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14:paraId="2051A6F8"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5</w:t>
            </w:r>
          </w:p>
        </w:tc>
      </w:tr>
      <w:tr w:rsidR="007747DF" w:rsidRPr="00A4186B" w14:paraId="5178C286" w14:textId="77777777" w:rsidTr="00323E8D">
        <w:trPr>
          <w:trHeight w:val="485"/>
          <w:jc w:val="center"/>
        </w:trPr>
        <w:tc>
          <w:tcPr>
            <w:tcW w:w="0" w:type="auto"/>
            <w:tcBorders>
              <w:top w:val="nil"/>
              <w:left w:val="single" w:sz="4" w:space="0" w:color="auto"/>
              <w:bottom w:val="single" w:sz="4" w:space="0" w:color="auto"/>
              <w:right w:val="single" w:sz="4" w:space="0" w:color="auto"/>
            </w:tcBorders>
            <w:shd w:val="clear" w:color="000000" w:fill="FFFFFF"/>
            <w:hideMark/>
          </w:tcPr>
          <w:p w14:paraId="66DC5902"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York</w:t>
            </w:r>
          </w:p>
        </w:tc>
        <w:tc>
          <w:tcPr>
            <w:tcW w:w="0" w:type="auto"/>
            <w:tcBorders>
              <w:top w:val="nil"/>
              <w:left w:val="nil"/>
              <w:bottom w:val="single" w:sz="4" w:space="0" w:color="auto"/>
              <w:right w:val="single" w:sz="4" w:space="0" w:color="auto"/>
            </w:tcBorders>
            <w:shd w:val="clear" w:color="000000" w:fill="FFFFFF"/>
            <w:noWrap/>
            <w:hideMark/>
          </w:tcPr>
          <w:p w14:paraId="2E4F8DB3"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823</w:t>
            </w:r>
          </w:p>
        </w:tc>
        <w:tc>
          <w:tcPr>
            <w:tcW w:w="0" w:type="auto"/>
            <w:tcBorders>
              <w:top w:val="nil"/>
              <w:left w:val="nil"/>
              <w:bottom w:val="single" w:sz="4" w:space="0" w:color="auto"/>
              <w:right w:val="single" w:sz="4" w:space="0" w:color="auto"/>
            </w:tcBorders>
            <w:shd w:val="clear" w:color="000000" w:fill="FFFFFF"/>
            <w:noWrap/>
            <w:hideMark/>
          </w:tcPr>
          <w:p w14:paraId="3CFBDC0D"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119</w:t>
            </w:r>
          </w:p>
        </w:tc>
        <w:tc>
          <w:tcPr>
            <w:tcW w:w="0" w:type="auto"/>
            <w:tcBorders>
              <w:top w:val="nil"/>
              <w:left w:val="nil"/>
              <w:bottom w:val="single" w:sz="4" w:space="0" w:color="auto"/>
              <w:right w:val="single" w:sz="4" w:space="0" w:color="auto"/>
            </w:tcBorders>
            <w:shd w:val="clear" w:color="000000" w:fill="FFFFFF"/>
            <w:hideMark/>
          </w:tcPr>
          <w:p w14:paraId="15E5D2B0" w14:textId="77777777" w:rsidR="00686B60" w:rsidRDefault="003E02AA" w:rsidP="007747DF">
            <w:pPr>
              <w:jc w:val="center"/>
              <w:rPr>
                <w:rFonts w:cs="Arial"/>
                <w:b/>
                <w:bCs/>
                <w:color w:val="000000"/>
                <w:sz w:val="16"/>
                <w:szCs w:val="16"/>
              </w:rPr>
            </w:pPr>
            <w:r w:rsidRPr="00A4186B">
              <w:rPr>
                <w:rFonts w:cs="Arial"/>
                <w:b/>
                <w:bCs/>
                <w:color w:val="000000"/>
                <w:sz w:val="16"/>
                <w:szCs w:val="16"/>
              </w:rPr>
              <w:t xml:space="preserve">M - 106 </w:t>
            </w:r>
          </w:p>
          <w:p w14:paraId="2535B844" w14:textId="5482F74B" w:rsidR="003E02AA" w:rsidRPr="00A4186B" w:rsidRDefault="003E02AA" w:rsidP="007747DF">
            <w:pPr>
              <w:jc w:val="center"/>
              <w:rPr>
                <w:rFonts w:cs="Arial"/>
                <w:b/>
                <w:bCs/>
                <w:color w:val="000000"/>
                <w:sz w:val="16"/>
                <w:szCs w:val="16"/>
              </w:rPr>
            </w:pPr>
            <w:r w:rsidRPr="00A4186B">
              <w:rPr>
                <w:rFonts w:cs="Arial"/>
                <w:b/>
                <w:bCs/>
                <w:color w:val="000000"/>
                <w:sz w:val="16"/>
                <w:szCs w:val="16"/>
              </w:rPr>
              <w:t>F - 13</w:t>
            </w:r>
          </w:p>
        </w:tc>
        <w:tc>
          <w:tcPr>
            <w:tcW w:w="0" w:type="auto"/>
            <w:tcBorders>
              <w:top w:val="nil"/>
              <w:left w:val="nil"/>
              <w:bottom w:val="single" w:sz="4" w:space="0" w:color="auto"/>
              <w:right w:val="single" w:sz="4" w:space="0" w:color="auto"/>
            </w:tcBorders>
            <w:shd w:val="clear" w:color="000000" w:fill="FFFFFF"/>
            <w:hideMark/>
          </w:tcPr>
          <w:p w14:paraId="18EABE81"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15%</w:t>
            </w:r>
          </w:p>
        </w:tc>
        <w:tc>
          <w:tcPr>
            <w:tcW w:w="0" w:type="auto"/>
            <w:tcBorders>
              <w:top w:val="nil"/>
              <w:left w:val="nil"/>
              <w:bottom w:val="single" w:sz="4" w:space="0" w:color="auto"/>
              <w:right w:val="single" w:sz="4" w:space="0" w:color="auto"/>
            </w:tcBorders>
            <w:shd w:val="clear" w:color="000000" w:fill="FFFFFF"/>
            <w:hideMark/>
          </w:tcPr>
          <w:p w14:paraId="009B1E61" w14:textId="77777777" w:rsidR="003E02AA" w:rsidRPr="00A4186B" w:rsidRDefault="003E02AA" w:rsidP="007747DF">
            <w:pPr>
              <w:jc w:val="center"/>
              <w:rPr>
                <w:rFonts w:cs="Arial"/>
                <w:b/>
                <w:bCs/>
                <w:color w:val="000000"/>
                <w:sz w:val="16"/>
                <w:szCs w:val="16"/>
              </w:rPr>
            </w:pPr>
            <w:r w:rsidRPr="00A4186B">
              <w:rPr>
                <w:rFonts w:cs="Arial"/>
                <w:b/>
                <w:bCs/>
                <w:color w:val="000000"/>
                <w:sz w:val="16"/>
                <w:szCs w:val="16"/>
              </w:rPr>
              <w:t>63</w:t>
            </w:r>
          </w:p>
        </w:tc>
        <w:tc>
          <w:tcPr>
            <w:tcW w:w="0" w:type="auto"/>
            <w:tcBorders>
              <w:top w:val="nil"/>
              <w:left w:val="nil"/>
              <w:bottom w:val="single" w:sz="4" w:space="0" w:color="auto"/>
              <w:right w:val="single" w:sz="4" w:space="0" w:color="auto"/>
            </w:tcBorders>
            <w:shd w:val="clear" w:color="000000" w:fill="FFFFFF"/>
            <w:noWrap/>
            <w:hideMark/>
          </w:tcPr>
          <w:p w14:paraId="59E9159A"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36</w:t>
            </w:r>
          </w:p>
        </w:tc>
        <w:tc>
          <w:tcPr>
            <w:tcW w:w="0" w:type="auto"/>
            <w:tcBorders>
              <w:top w:val="nil"/>
              <w:left w:val="nil"/>
              <w:bottom w:val="single" w:sz="4" w:space="0" w:color="auto"/>
              <w:right w:val="single" w:sz="4" w:space="0" w:color="auto"/>
            </w:tcBorders>
            <w:shd w:val="clear" w:color="auto" w:fill="auto"/>
            <w:noWrap/>
            <w:hideMark/>
          </w:tcPr>
          <w:p w14:paraId="5DEE8EC9"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42</w:t>
            </w:r>
          </w:p>
        </w:tc>
        <w:tc>
          <w:tcPr>
            <w:tcW w:w="0" w:type="auto"/>
            <w:tcBorders>
              <w:top w:val="nil"/>
              <w:left w:val="nil"/>
              <w:bottom w:val="single" w:sz="4" w:space="0" w:color="auto"/>
              <w:right w:val="single" w:sz="4" w:space="0" w:color="auto"/>
            </w:tcBorders>
            <w:shd w:val="clear" w:color="auto" w:fill="auto"/>
            <w:noWrap/>
            <w:hideMark/>
          </w:tcPr>
          <w:p w14:paraId="23E89228"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18</w:t>
            </w:r>
          </w:p>
        </w:tc>
        <w:tc>
          <w:tcPr>
            <w:tcW w:w="0" w:type="auto"/>
            <w:tcBorders>
              <w:top w:val="nil"/>
              <w:left w:val="nil"/>
              <w:bottom w:val="single" w:sz="4" w:space="0" w:color="auto"/>
              <w:right w:val="single" w:sz="4" w:space="0" w:color="auto"/>
            </w:tcBorders>
            <w:shd w:val="clear" w:color="auto" w:fill="auto"/>
            <w:noWrap/>
            <w:hideMark/>
          </w:tcPr>
          <w:p w14:paraId="2C3BD9E8"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14:paraId="0F2356CD"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7</w:t>
            </w:r>
          </w:p>
        </w:tc>
        <w:tc>
          <w:tcPr>
            <w:tcW w:w="0" w:type="auto"/>
            <w:tcBorders>
              <w:top w:val="nil"/>
              <w:left w:val="nil"/>
              <w:bottom w:val="single" w:sz="4" w:space="0" w:color="auto"/>
              <w:right w:val="single" w:sz="4" w:space="0" w:color="auto"/>
            </w:tcBorders>
            <w:shd w:val="clear" w:color="auto" w:fill="auto"/>
            <w:noWrap/>
            <w:hideMark/>
          </w:tcPr>
          <w:p w14:paraId="59C5AED1"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14:paraId="0FD0788C"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14:paraId="4BAD468F"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w:t>
            </w:r>
          </w:p>
        </w:tc>
      </w:tr>
      <w:tr w:rsidR="007747DF" w:rsidRPr="00A4186B" w14:paraId="5EA9FBA1" w14:textId="77777777" w:rsidTr="00323E8D">
        <w:trPr>
          <w:trHeight w:val="495"/>
          <w:jc w:val="center"/>
        </w:trPr>
        <w:tc>
          <w:tcPr>
            <w:tcW w:w="0" w:type="auto"/>
            <w:tcBorders>
              <w:top w:val="nil"/>
              <w:left w:val="single" w:sz="4" w:space="0" w:color="auto"/>
              <w:bottom w:val="single" w:sz="4" w:space="0" w:color="auto"/>
              <w:right w:val="single" w:sz="4" w:space="0" w:color="auto"/>
            </w:tcBorders>
            <w:shd w:val="clear" w:color="000000" w:fill="FFFFFF"/>
            <w:hideMark/>
          </w:tcPr>
          <w:p w14:paraId="20CB8212" w14:textId="77777777" w:rsidR="003E02AA" w:rsidRPr="00A4186B" w:rsidRDefault="003E02AA" w:rsidP="00323E8D">
            <w:pPr>
              <w:jc w:val="center"/>
              <w:rPr>
                <w:rFonts w:cs="Arial"/>
                <w:b/>
                <w:bCs/>
                <w:sz w:val="16"/>
                <w:szCs w:val="16"/>
              </w:rPr>
            </w:pPr>
            <w:r w:rsidRPr="00A4186B">
              <w:rPr>
                <w:rFonts w:cs="Arial"/>
                <w:b/>
                <w:bCs/>
                <w:sz w:val="16"/>
                <w:szCs w:val="16"/>
              </w:rPr>
              <w:t>Hull &amp; East Riding</w:t>
            </w:r>
          </w:p>
        </w:tc>
        <w:tc>
          <w:tcPr>
            <w:tcW w:w="0" w:type="auto"/>
            <w:tcBorders>
              <w:top w:val="nil"/>
              <w:left w:val="nil"/>
              <w:bottom w:val="single" w:sz="4" w:space="0" w:color="auto"/>
              <w:right w:val="single" w:sz="4" w:space="0" w:color="auto"/>
            </w:tcBorders>
            <w:shd w:val="clear" w:color="000000" w:fill="FFFFFF"/>
            <w:hideMark/>
          </w:tcPr>
          <w:p w14:paraId="3A49BBE4"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3486</w:t>
            </w:r>
          </w:p>
        </w:tc>
        <w:tc>
          <w:tcPr>
            <w:tcW w:w="0" w:type="auto"/>
            <w:tcBorders>
              <w:top w:val="nil"/>
              <w:left w:val="nil"/>
              <w:bottom w:val="single" w:sz="4" w:space="0" w:color="auto"/>
              <w:right w:val="single" w:sz="4" w:space="0" w:color="auto"/>
            </w:tcBorders>
            <w:shd w:val="clear" w:color="000000" w:fill="FFFFFF"/>
            <w:hideMark/>
          </w:tcPr>
          <w:p w14:paraId="39B9DB04"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478</w:t>
            </w:r>
          </w:p>
        </w:tc>
        <w:tc>
          <w:tcPr>
            <w:tcW w:w="0" w:type="auto"/>
            <w:tcBorders>
              <w:top w:val="nil"/>
              <w:left w:val="nil"/>
              <w:bottom w:val="single" w:sz="4" w:space="0" w:color="auto"/>
              <w:right w:val="single" w:sz="4" w:space="0" w:color="auto"/>
            </w:tcBorders>
            <w:shd w:val="clear" w:color="000000" w:fill="FFFFFF"/>
            <w:hideMark/>
          </w:tcPr>
          <w:p w14:paraId="631D4427" w14:textId="77777777" w:rsidR="00686B60" w:rsidRDefault="003E02AA" w:rsidP="007747DF">
            <w:pPr>
              <w:jc w:val="center"/>
              <w:rPr>
                <w:rFonts w:cs="Arial"/>
                <w:b/>
                <w:bCs/>
                <w:color w:val="000000"/>
                <w:sz w:val="16"/>
                <w:szCs w:val="16"/>
              </w:rPr>
            </w:pPr>
            <w:r w:rsidRPr="00A4186B">
              <w:rPr>
                <w:rFonts w:cs="Arial"/>
                <w:b/>
                <w:bCs/>
                <w:color w:val="000000"/>
                <w:sz w:val="16"/>
                <w:szCs w:val="16"/>
              </w:rPr>
              <w:t xml:space="preserve">M - 437 </w:t>
            </w:r>
          </w:p>
          <w:p w14:paraId="2A140358" w14:textId="3F55D801" w:rsidR="003E02AA" w:rsidRPr="00A4186B" w:rsidRDefault="003E02AA" w:rsidP="007747DF">
            <w:pPr>
              <w:jc w:val="center"/>
              <w:rPr>
                <w:rFonts w:cs="Arial"/>
                <w:b/>
                <w:bCs/>
                <w:color w:val="000000"/>
                <w:sz w:val="16"/>
                <w:szCs w:val="16"/>
              </w:rPr>
            </w:pPr>
            <w:r w:rsidRPr="00A4186B">
              <w:rPr>
                <w:rFonts w:cs="Arial"/>
                <w:b/>
                <w:bCs/>
                <w:color w:val="000000"/>
                <w:sz w:val="16"/>
                <w:szCs w:val="16"/>
              </w:rPr>
              <w:t>F - 41</w:t>
            </w:r>
          </w:p>
        </w:tc>
        <w:tc>
          <w:tcPr>
            <w:tcW w:w="0" w:type="auto"/>
            <w:tcBorders>
              <w:top w:val="nil"/>
              <w:left w:val="nil"/>
              <w:bottom w:val="single" w:sz="4" w:space="0" w:color="auto"/>
              <w:right w:val="single" w:sz="4" w:space="0" w:color="auto"/>
            </w:tcBorders>
            <w:shd w:val="clear" w:color="000000" w:fill="FFFFFF"/>
            <w:hideMark/>
          </w:tcPr>
          <w:p w14:paraId="5CD1071B"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14%</w:t>
            </w:r>
          </w:p>
        </w:tc>
        <w:tc>
          <w:tcPr>
            <w:tcW w:w="0" w:type="auto"/>
            <w:tcBorders>
              <w:top w:val="nil"/>
              <w:left w:val="nil"/>
              <w:bottom w:val="single" w:sz="4" w:space="0" w:color="auto"/>
              <w:right w:val="single" w:sz="4" w:space="0" w:color="auto"/>
            </w:tcBorders>
            <w:shd w:val="clear" w:color="000000" w:fill="FFFFFF"/>
            <w:hideMark/>
          </w:tcPr>
          <w:p w14:paraId="5A0A833B" w14:textId="77777777" w:rsidR="003E02AA" w:rsidRPr="00A4186B" w:rsidRDefault="003E02AA" w:rsidP="007747DF">
            <w:pPr>
              <w:jc w:val="center"/>
              <w:rPr>
                <w:rFonts w:cs="Arial"/>
                <w:b/>
                <w:bCs/>
                <w:color w:val="000000"/>
                <w:sz w:val="16"/>
                <w:szCs w:val="16"/>
              </w:rPr>
            </w:pPr>
            <w:r w:rsidRPr="00A4186B">
              <w:rPr>
                <w:rFonts w:cs="Arial"/>
                <w:b/>
                <w:bCs/>
                <w:color w:val="000000"/>
                <w:sz w:val="16"/>
                <w:szCs w:val="16"/>
              </w:rPr>
              <w:t>433</w:t>
            </w:r>
          </w:p>
        </w:tc>
        <w:tc>
          <w:tcPr>
            <w:tcW w:w="0" w:type="auto"/>
            <w:tcBorders>
              <w:top w:val="nil"/>
              <w:left w:val="nil"/>
              <w:bottom w:val="single" w:sz="4" w:space="0" w:color="auto"/>
              <w:right w:val="single" w:sz="4" w:space="0" w:color="auto"/>
            </w:tcBorders>
            <w:shd w:val="clear" w:color="auto" w:fill="auto"/>
            <w:noWrap/>
            <w:hideMark/>
          </w:tcPr>
          <w:p w14:paraId="605941E7"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161</w:t>
            </w:r>
          </w:p>
        </w:tc>
        <w:tc>
          <w:tcPr>
            <w:tcW w:w="0" w:type="auto"/>
            <w:tcBorders>
              <w:top w:val="nil"/>
              <w:left w:val="nil"/>
              <w:bottom w:val="single" w:sz="4" w:space="0" w:color="auto"/>
              <w:right w:val="single" w:sz="4" w:space="0" w:color="auto"/>
            </w:tcBorders>
            <w:shd w:val="clear" w:color="auto" w:fill="auto"/>
            <w:noWrap/>
            <w:hideMark/>
          </w:tcPr>
          <w:p w14:paraId="5B422218"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219</w:t>
            </w:r>
          </w:p>
        </w:tc>
        <w:tc>
          <w:tcPr>
            <w:tcW w:w="0" w:type="auto"/>
            <w:tcBorders>
              <w:top w:val="nil"/>
              <w:left w:val="nil"/>
              <w:bottom w:val="single" w:sz="4" w:space="0" w:color="auto"/>
              <w:right w:val="single" w:sz="4" w:space="0" w:color="auto"/>
            </w:tcBorders>
            <w:shd w:val="clear" w:color="auto" w:fill="auto"/>
            <w:noWrap/>
            <w:hideMark/>
          </w:tcPr>
          <w:p w14:paraId="1322D122"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48</w:t>
            </w:r>
          </w:p>
        </w:tc>
        <w:tc>
          <w:tcPr>
            <w:tcW w:w="0" w:type="auto"/>
            <w:tcBorders>
              <w:top w:val="nil"/>
              <w:left w:val="nil"/>
              <w:bottom w:val="single" w:sz="4" w:space="0" w:color="auto"/>
              <w:right w:val="single" w:sz="4" w:space="0" w:color="auto"/>
            </w:tcBorders>
            <w:shd w:val="clear" w:color="auto" w:fill="auto"/>
            <w:noWrap/>
            <w:hideMark/>
          </w:tcPr>
          <w:p w14:paraId="39BDB3BC"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14:paraId="3DA4F77B" w14:textId="349001AD"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14:paraId="7CB70EC2"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14:paraId="15BE29F5"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14:paraId="3B5C4AAF"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15</w:t>
            </w:r>
          </w:p>
        </w:tc>
      </w:tr>
      <w:tr w:rsidR="007747DF" w:rsidRPr="00A4186B" w14:paraId="3318ECF2" w14:textId="77777777" w:rsidTr="00323E8D">
        <w:trPr>
          <w:trHeight w:val="475"/>
          <w:jc w:val="center"/>
        </w:trPr>
        <w:tc>
          <w:tcPr>
            <w:tcW w:w="0" w:type="auto"/>
            <w:tcBorders>
              <w:top w:val="nil"/>
              <w:left w:val="single" w:sz="4" w:space="0" w:color="auto"/>
              <w:bottom w:val="single" w:sz="4" w:space="0" w:color="auto"/>
              <w:right w:val="single" w:sz="4" w:space="0" w:color="auto"/>
            </w:tcBorders>
            <w:shd w:val="clear" w:color="000000" w:fill="FFFFFF"/>
            <w:hideMark/>
          </w:tcPr>
          <w:p w14:paraId="3A274A72" w14:textId="77777777" w:rsidR="003E02AA" w:rsidRPr="00A4186B" w:rsidRDefault="003E02AA" w:rsidP="00323E8D">
            <w:pPr>
              <w:jc w:val="center"/>
              <w:rPr>
                <w:rFonts w:cs="Arial"/>
                <w:b/>
                <w:bCs/>
                <w:sz w:val="16"/>
                <w:szCs w:val="16"/>
              </w:rPr>
            </w:pPr>
            <w:r w:rsidRPr="00A4186B">
              <w:rPr>
                <w:rFonts w:cs="Arial"/>
                <w:b/>
                <w:bCs/>
                <w:sz w:val="16"/>
                <w:szCs w:val="16"/>
              </w:rPr>
              <w:t>North East Lincolnshire</w:t>
            </w:r>
          </w:p>
        </w:tc>
        <w:tc>
          <w:tcPr>
            <w:tcW w:w="0" w:type="auto"/>
            <w:tcBorders>
              <w:top w:val="nil"/>
              <w:left w:val="nil"/>
              <w:bottom w:val="single" w:sz="4" w:space="0" w:color="auto"/>
              <w:right w:val="single" w:sz="4" w:space="0" w:color="auto"/>
            </w:tcBorders>
            <w:shd w:val="clear" w:color="000000" w:fill="FFFFFF"/>
            <w:hideMark/>
          </w:tcPr>
          <w:p w14:paraId="105FD407"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1750</w:t>
            </w:r>
          </w:p>
        </w:tc>
        <w:tc>
          <w:tcPr>
            <w:tcW w:w="0" w:type="auto"/>
            <w:tcBorders>
              <w:top w:val="nil"/>
              <w:left w:val="nil"/>
              <w:bottom w:val="single" w:sz="4" w:space="0" w:color="auto"/>
              <w:right w:val="single" w:sz="4" w:space="0" w:color="auto"/>
            </w:tcBorders>
            <w:shd w:val="clear" w:color="000000" w:fill="FFFFFF"/>
            <w:hideMark/>
          </w:tcPr>
          <w:p w14:paraId="4755D780"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245</w:t>
            </w:r>
          </w:p>
        </w:tc>
        <w:tc>
          <w:tcPr>
            <w:tcW w:w="0" w:type="auto"/>
            <w:tcBorders>
              <w:top w:val="nil"/>
              <w:left w:val="nil"/>
              <w:bottom w:val="single" w:sz="4" w:space="0" w:color="auto"/>
              <w:right w:val="single" w:sz="4" w:space="0" w:color="auto"/>
            </w:tcBorders>
            <w:shd w:val="clear" w:color="000000" w:fill="FFFFFF"/>
            <w:hideMark/>
          </w:tcPr>
          <w:p w14:paraId="1CD2CACA" w14:textId="5B4C7D72" w:rsidR="00686B60" w:rsidRDefault="003E02AA" w:rsidP="007747DF">
            <w:pPr>
              <w:jc w:val="center"/>
              <w:rPr>
                <w:rFonts w:cs="Arial"/>
                <w:b/>
                <w:bCs/>
                <w:color w:val="000000"/>
                <w:sz w:val="16"/>
                <w:szCs w:val="16"/>
              </w:rPr>
            </w:pPr>
            <w:r w:rsidRPr="00A4186B">
              <w:rPr>
                <w:rFonts w:cs="Arial"/>
                <w:b/>
                <w:bCs/>
                <w:color w:val="000000"/>
                <w:sz w:val="16"/>
                <w:szCs w:val="16"/>
              </w:rPr>
              <w:t xml:space="preserve">M </w:t>
            </w:r>
            <w:r w:rsidR="00686B60">
              <w:rPr>
                <w:rFonts w:cs="Arial"/>
                <w:b/>
                <w:bCs/>
                <w:color w:val="000000"/>
                <w:sz w:val="16"/>
                <w:szCs w:val="16"/>
              </w:rPr>
              <w:t>–</w:t>
            </w:r>
            <w:r w:rsidRPr="00A4186B">
              <w:rPr>
                <w:rFonts w:cs="Arial"/>
                <w:b/>
                <w:bCs/>
                <w:color w:val="000000"/>
                <w:sz w:val="16"/>
                <w:szCs w:val="16"/>
              </w:rPr>
              <w:t xml:space="preserve"> 222</w:t>
            </w:r>
          </w:p>
          <w:p w14:paraId="433923DD" w14:textId="20756B83" w:rsidR="003E02AA" w:rsidRPr="00A4186B" w:rsidRDefault="003E02AA" w:rsidP="007747DF">
            <w:pPr>
              <w:jc w:val="center"/>
              <w:rPr>
                <w:rFonts w:cs="Arial"/>
                <w:b/>
                <w:bCs/>
                <w:color w:val="000000"/>
                <w:sz w:val="16"/>
                <w:szCs w:val="16"/>
              </w:rPr>
            </w:pPr>
            <w:r w:rsidRPr="00A4186B">
              <w:rPr>
                <w:rFonts w:cs="Arial"/>
                <w:b/>
                <w:bCs/>
                <w:color w:val="000000"/>
                <w:sz w:val="16"/>
                <w:szCs w:val="16"/>
              </w:rPr>
              <w:t xml:space="preserve"> F - 304</w:t>
            </w:r>
          </w:p>
        </w:tc>
        <w:tc>
          <w:tcPr>
            <w:tcW w:w="0" w:type="auto"/>
            <w:tcBorders>
              <w:top w:val="nil"/>
              <w:left w:val="nil"/>
              <w:bottom w:val="single" w:sz="4" w:space="0" w:color="auto"/>
              <w:right w:val="single" w:sz="4" w:space="0" w:color="auto"/>
            </w:tcBorders>
            <w:shd w:val="clear" w:color="000000" w:fill="FFFFFF"/>
            <w:hideMark/>
          </w:tcPr>
          <w:p w14:paraId="0221B160"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14%</w:t>
            </w:r>
          </w:p>
        </w:tc>
        <w:tc>
          <w:tcPr>
            <w:tcW w:w="0" w:type="auto"/>
            <w:tcBorders>
              <w:top w:val="nil"/>
              <w:left w:val="nil"/>
              <w:bottom w:val="single" w:sz="4" w:space="0" w:color="auto"/>
              <w:right w:val="single" w:sz="4" w:space="0" w:color="auto"/>
            </w:tcBorders>
            <w:shd w:val="clear" w:color="000000" w:fill="FFFFFF"/>
            <w:hideMark/>
          </w:tcPr>
          <w:p w14:paraId="619E6C6A" w14:textId="77777777" w:rsidR="003E02AA" w:rsidRPr="00A4186B" w:rsidRDefault="003E02AA" w:rsidP="007747DF">
            <w:pPr>
              <w:jc w:val="center"/>
              <w:rPr>
                <w:rFonts w:cs="Arial"/>
                <w:b/>
                <w:bCs/>
                <w:color w:val="000000"/>
                <w:sz w:val="16"/>
                <w:szCs w:val="16"/>
              </w:rPr>
            </w:pPr>
            <w:r w:rsidRPr="00A4186B">
              <w:rPr>
                <w:rFonts w:cs="Arial"/>
                <w:b/>
                <w:bCs/>
                <w:color w:val="000000"/>
                <w:sz w:val="16"/>
                <w:szCs w:val="16"/>
              </w:rPr>
              <w:t>150</w:t>
            </w:r>
          </w:p>
        </w:tc>
        <w:tc>
          <w:tcPr>
            <w:tcW w:w="0" w:type="auto"/>
            <w:tcBorders>
              <w:top w:val="nil"/>
              <w:left w:val="nil"/>
              <w:bottom w:val="single" w:sz="4" w:space="0" w:color="auto"/>
              <w:right w:val="single" w:sz="4" w:space="0" w:color="auto"/>
            </w:tcBorders>
            <w:shd w:val="clear" w:color="auto" w:fill="auto"/>
            <w:noWrap/>
            <w:hideMark/>
          </w:tcPr>
          <w:p w14:paraId="15B215B9"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108</w:t>
            </w:r>
          </w:p>
        </w:tc>
        <w:tc>
          <w:tcPr>
            <w:tcW w:w="0" w:type="auto"/>
            <w:tcBorders>
              <w:top w:val="nil"/>
              <w:left w:val="nil"/>
              <w:bottom w:val="single" w:sz="4" w:space="0" w:color="auto"/>
              <w:right w:val="single" w:sz="4" w:space="0" w:color="auto"/>
            </w:tcBorders>
            <w:shd w:val="clear" w:color="auto" w:fill="auto"/>
            <w:noWrap/>
            <w:hideMark/>
          </w:tcPr>
          <w:p w14:paraId="6BF8244F"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72</w:t>
            </w:r>
          </w:p>
        </w:tc>
        <w:tc>
          <w:tcPr>
            <w:tcW w:w="0" w:type="auto"/>
            <w:tcBorders>
              <w:top w:val="nil"/>
              <w:left w:val="nil"/>
              <w:bottom w:val="single" w:sz="4" w:space="0" w:color="auto"/>
              <w:right w:val="single" w:sz="4" w:space="0" w:color="auto"/>
            </w:tcBorders>
            <w:shd w:val="clear" w:color="auto" w:fill="auto"/>
            <w:noWrap/>
            <w:hideMark/>
          </w:tcPr>
          <w:p w14:paraId="2995DD31"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50</w:t>
            </w:r>
          </w:p>
        </w:tc>
        <w:tc>
          <w:tcPr>
            <w:tcW w:w="0" w:type="auto"/>
            <w:tcBorders>
              <w:top w:val="nil"/>
              <w:left w:val="nil"/>
              <w:bottom w:val="single" w:sz="4" w:space="0" w:color="auto"/>
              <w:right w:val="single" w:sz="4" w:space="0" w:color="auto"/>
            </w:tcBorders>
            <w:shd w:val="clear" w:color="auto" w:fill="auto"/>
            <w:noWrap/>
            <w:hideMark/>
          </w:tcPr>
          <w:p w14:paraId="75536941"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w:t>
            </w:r>
          </w:p>
        </w:tc>
        <w:tc>
          <w:tcPr>
            <w:tcW w:w="0" w:type="auto"/>
            <w:tcBorders>
              <w:top w:val="nil"/>
              <w:left w:val="nil"/>
              <w:bottom w:val="single" w:sz="4" w:space="0" w:color="auto"/>
              <w:right w:val="single" w:sz="4" w:space="0" w:color="auto"/>
            </w:tcBorders>
            <w:shd w:val="clear" w:color="auto" w:fill="auto"/>
            <w:noWrap/>
            <w:hideMark/>
          </w:tcPr>
          <w:p w14:paraId="1BF9D542" w14:textId="139D173E"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14:paraId="5A76F527"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14:paraId="20A7D181"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37</w:t>
            </w:r>
          </w:p>
        </w:tc>
        <w:tc>
          <w:tcPr>
            <w:tcW w:w="0" w:type="auto"/>
            <w:tcBorders>
              <w:top w:val="nil"/>
              <w:left w:val="nil"/>
              <w:bottom w:val="single" w:sz="4" w:space="0" w:color="auto"/>
              <w:right w:val="single" w:sz="4" w:space="0" w:color="auto"/>
            </w:tcBorders>
            <w:shd w:val="clear" w:color="auto" w:fill="auto"/>
            <w:hideMark/>
          </w:tcPr>
          <w:p w14:paraId="611D10C3"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33</w:t>
            </w:r>
          </w:p>
        </w:tc>
      </w:tr>
      <w:tr w:rsidR="00D3114D" w:rsidRPr="00A4186B" w14:paraId="59190A8A" w14:textId="77777777" w:rsidTr="007747DF">
        <w:trPr>
          <w:trHeight w:val="632"/>
          <w:jc w:val="center"/>
        </w:trPr>
        <w:tc>
          <w:tcPr>
            <w:tcW w:w="0" w:type="auto"/>
            <w:tcBorders>
              <w:top w:val="nil"/>
              <w:left w:val="single" w:sz="4" w:space="0" w:color="auto"/>
              <w:bottom w:val="single" w:sz="4" w:space="0" w:color="auto"/>
              <w:right w:val="single" w:sz="4" w:space="0" w:color="auto"/>
            </w:tcBorders>
            <w:shd w:val="clear" w:color="000000" w:fill="FFFFFF"/>
            <w:hideMark/>
          </w:tcPr>
          <w:p w14:paraId="5E46CD2A" w14:textId="77777777" w:rsidR="003E02AA" w:rsidRPr="00A4186B" w:rsidRDefault="003E02AA" w:rsidP="00323E8D">
            <w:pPr>
              <w:jc w:val="center"/>
              <w:rPr>
                <w:rFonts w:cs="Arial"/>
                <w:b/>
                <w:bCs/>
                <w:sz w:val="16"/>
                <w:szCs w:val="16"/>
              </w:rPr>
            </w:pPr>
            <w:r w:rsidRPr="00A4186B">
              <w:rPr>
                <w:rFonts w:cs="Arial"/>
                <w:b/>
                <w:bCs/>
                <w:sz w:val="16"/>
                <w:szCs w:val="16"/>
              </w:rPr>
              <w:t>Totals 2021 - 2022</w:t>
            </w:r>
          </w:p>
        </w:tc>
        <w:tc>
          <w:tcPr>
            <w:tcW w:w="0" w:type="auto"/>
            <w:tcBorders>
              <w:top w:val="nil"/>
              <w:left w:val="nil"/>
              <w:bottom w:val="single" w:sz="4" w:space="0" w:color="auto"/>
              <w:right w:val="single" w:sz="4" w:space="0" w:color="auto"/>
            </w:tcBorders>
            <w:shd w:val="clear" w:color="000000" w:fill="FFFF00"/>
            <w:hideMark/>
          </w:tcPr>
          <w:p w14:paraId="5D39A883"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29608</w:t>
            </w:r>
          </w:p>
        </w:tc>
        <w:tc>
          <w:tcPr>
            <w:tcW w:w="0" w:type="auto"/>
            <w:tcBorders>
              <w:top w:val="nil"/>
              <w:left w:val="nil"/>
              <w:bottom w:val="single" w:sz="4" w:space="0" w:color="auto"/>
              <w:right w:val="single" w:sz="4" w:space="0" w:color="auto"/>
            </w:tcBorders>
            <w:shd w:val="clear" w:color="000000" w:fill="FFFF00"/>
            <w:hideMark/>
          </w:tcPr>
          <w:p w14:paraId="080284C8"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3594</w:t>
            </w:r>
          </w:p>
        </w:tc>
        <w:tc>
          <w:tcPr>
            <w:tcW w:w="0" w:type="auto"/>
            <w:tcBorders>
              <w:top w:val="nil"/>
              <w:left w:val="nil"/>
              <w:bottom w:val="single" w:sz="4" w:space="0" w:color="auto"/>
              <w:right w:val="single" w:sz="4" w:space="0" w:color="auto"/>
            </w:tcBorders>
            <w:shd w:val="clear" w:color="000000" w:fill="FFFF00"/>
            <w:hideMark/>
          </w:tcPr>
          <w:p w14:paraId="1098A315" w14:textId="53AA460C" w:rsidR="00686B60" w:rsidRDefault="003E02AA" w:rsidP="007747DF">
            <w:pPr>
              <w:jc w:val="center"/>
              <w:rPr>
                <w:rFonts w:cs="Arial"/>
                <w:b/>
                <w:bCs/>
                <w:color w:val="000000"/>
                <w:sz w:val="16"/>
                <w:szCs w:val="16"/>
              </w:rPr>
            </w:pPr>
            <w:r w:rsidRPr="00A4186B">
              <w:rPr>
                <w:rFonts w:cs="Arial"/>
                <w:b/>
                <w:bCs/>
                <w:color w:val="000000"/>
                <w:sz w:val="16"/>
                <w:szCs w:val="16"/>
              </w:rPr>
              <w:t xml:space="preserve">M </w:t>
            </w:r>
            <w:r w:rsidR="00686B60">
              <w:rPr>
                <w:rFonts w:cs="Arial"/>
                <w:b/>
                <w:bCs/>
                <w:color w:val="000000"/>
                <w:sz w:val="16"/>
                <w:szCs w:val="16"/>
              </w:rPr>
              <w:t>–</w:t>
            </w:r>
            <w:r w:rsidRPr="00A4186B">
              <w:rPr>
                <w:rFonts w:cs="Arial"/>
                <w:b/>
                <w:bCs/>
                <w:color w:val="000000"/>
                <w:sz w:val="16"/>
                <w:szCs w:val="16"/>
              </w:rPr>
              <w:t xml:space="preserve"> 3291</w:t>
            </w:r>
          </w:p>
          <w:p w14:paraId="63ACA24E" w14:textId="464E22CF" w:rsidR="003E02AA" w:rsidRPr="00A4186B" w:rsidRDefault="003E02AA" w:rsidP="007747DF">
            <w:pPr>
              <w:jc w:val="center"/>
              <w:rPr>
                <w:rFonts w:cs="Arial"/>
                <w:b/>
                <w:bCs/>
                <w:color w:val="000000"/>
                <w:sz w:val="16"/>
                <w:szCs w:val="16"/>
              </w:rPr>
            </w:pPr>
            <w:r w:rsidRPr="00A4186B">
              <w:rPr>
                <w:rFonts w:cs="Arial"/>
                <w:b/>
                <w:bCs/>
                <w:color w:val="000000"/>
                <w:sz w:val="16"/>
                <w:szCs w:val="16"/>
              </w:rPr>
              <w:t xml:space="preserve"> F - 299</w:t>
            </w:r>
          </w:p>
        </w:tc>
        <w:tc>
          <w:tcPr>
            <w:tcW w:w="0" w:type="auto"/>
            <w:tcBorders>
              <w:top w:val="nil"/>
              <w:left w:val="nil"/>
              <w:bottom w:val="single" w:sz="4" w:space="0" w:color="auto"/>
              <w:right w:val="single" w:sz="4" w:space="0" w:color="auto"/>
            </w:tcBorders>
            <w:shd w:val="clear" w:color="000000" w:fill="FFFF00"/>
            <w:hideMark/>
          </w:tcPr>
          <w:p w14:paraId="70DB6645"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13%</w:t>
            </w:r>
          </w:p>
        </w:tc>
        <w:tc>
          <w:tcPr>
            <w:tcW w:w="0" w:type="auto"/>
            <w:tcBorders>
              <w:top w:val="nil"/>
              <w:left w:val="nil"/>
              <w:bottom w:val="single" w:sz="4" w:space="0" w:color="auto"/>
              <w:right w:val="single" w:sz="4" w:space="0" w:color="auto"/>
            </w:tcBorders>
            <w:shd w:val="clear" w:color="000000" w:fill="FFFF00"/>
            <w:hideMark/>
          </w:tcPr>
          <w:p w14:paraId="2BEF6066" w14:textId="77777777" w:rsidR="003E02AA" w:rsidRPr="00A4186B" w:rsidRDefault="003E02AA" w:rsidP="007747DF">
            <w:pPr>
              <w:jc w:val="center"/>
              <w:rPr>
                <w:rFonts w:cs="Arial"/>
                <w:b/>
                <w:bCs/>
                <w:color w:val="000000"/>
                <w:sz w:val="16"/>
                <w:szCs w:val="16"/>
              </w:rPr>
            </w:pPr>
            <w:r w:rsidRPr="00A4186B">
              <w:rPr>
                <w:rFonts w:cs="Arial"/>
                <w:b/>
                <w:bCs/>
                <w:color w:val="000000"/>
                <w:sz w:val="16"/>
                <w:szCs w:val="16"/>
              </w:rPr>
              <w:t>2898</w:t>
            </w:r>
          </w:p>
        </w:tc>
        <w:tc>
          <w:tcPr>
            <w:tcW w:w="0" w:type="auto"/>
            <w:tcBorders>
              <w:top w:val="nil"/>
              <w:left w:val="nil"/>
              <w:bottom w:val="single" w:sz="4" w:space="0" w:color="auto"/>
              <w:right w:val="single" w:sz="4" w:space="0" w:color="auto"/>
            </w:tcBorders>
            <w:shd w:val="clear" w:color="000000" w:fill="FFFF66"/>
            <w:noWrap/>
            <w:hideMark/>
          </w:tcPr>
          <w:p w14:paraId="1952024C"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1100</w:t>
            </w:r>
          </w:p>
        </w:tc>
        <w:tc>
          <w:tcPr>
            <w:tcW w:w="0" w:type="auto"/>
            <w:tcBorders>
              <w:top w:val="nil"/>
              <w:left w:val="nil"/>
              <w:bottom w:val="single" w:sz="4" w:space="0" w:color="auto"/>
              <w:right w:val="single" w:sz="4" w:space="0" w:color="auto"/>
            </w:tcBorders>
            <w:shd w:val="clear" w:color="000000" w:fill="FFFF66"/>
            <w:noWrap/>
            <w:hideMark/>
          </w:tcPr>
          <w:p w14:paraId="7A2EDDE5"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1121</w:t>
            </w:r>
          </w:p>
        </w:tc>
        <w:tc>
          <w:tcPr>
            <w:tcW w:w="0" w:type="auto"/>
            <w:tcBorders>
              <w:top w:val="nil"/>
              <w:left w:val="nil"/>
              <w:bottom w:val="single" w:sz="4" w:space="0" w:color="auto"/>
              <w:right w:val="single" w:sz="4" w:space="0" w:color="auto"/>
            </w:tcBorders>
            <w:shd w:val="clear" w:color="000000" w:fill="FFFF66"/>
            <w:noWrap/>
            <w:hideMark/>
          </w:tcPr>
          <w:p w14:paraId="7303948C"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539</w:t>
            </w:r>
          </w:p>
        </w:tc>
        <w:tc>
          <w:tcPr>
            <w:tcW w:w="0" w:type="auto"/>
            <w:tcBorders>
              <w:top w:val="nil"/>
              <w:left w:val="nil"/>
              <w:bottom w:val="single" w:sz="4" w:space="0" w:color="auto"/>
              <w:right w:val="single" w:sz="4" w:space="0" w:color="auto"/>
            </w:tcBorders>
            <w:shd w:val="clear" w:color="000000" w:fill="FFFF66"/>
            <w:noWrap/>
            <w:hideMark/>
          </w:tcPr>
          <w:p w14:paraId="6B66B086"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12</w:t>
            </w:r>
          </w:p>
        </w:tc>
        <w:tc>
          <w:tcPr>
            <w:tcW w:w="0" w:type="auto"/>
            <w:tcBorders>
              <w:top w:val="nil"/>
              <w:left w:val="nil"/>
              <w:bottom w:val="single" w:sz="4" w:space="0" w:color="auto"/>
              <w:right w:val="single" w:sz="4" w:space="0" w:color="auto"/>
            </w:tcBorders>
            <w:shd w:val="clear" w:color="000000" w:fill="FFFF66"/>
            <w:noWrap/>
            <w:hideMark/>
          </w:tcPr>
          <w:p w14:paraId="5D8EF3A6"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7</w:t>
            </w:r>
          </w:p>
        </w:tc>
        <w:tc>
          <w:tcPr>
            <w:tcW w:w="0" w:type="auto"/>
            <w:tcBorders>
              <w:top w:val="nil"/>
              <w:left w:val="nil"/>
              <w:bottom w:val="single" w:sz="4" w:space="0" w:color="auto"/>
              <w:right w:val="single" w:sz="4" w:space="0" w:color="auto"/>
            </w:tcBorders>
            <w:shd w:val="clear" w:color="000000" w:fill="FFFF66"/>
            <w:noWrap/>
            <w:hideMark/>
          </w:tcPr>
          <w:p w14:paraId="50260198"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15</w:t>
            </w:r>
          </w:p>
        </w:tc>
        <w:tc>
          <w:tcPr>
            <w:tcW w:w="0" w:type="auto"/>
            <w:tcBorders>
              <w:top w:val="nil"/>
              <w:left w:val="nil"/>
              <w:bottom w:val="single" w:sz="4" w:space="0" w:color="auto"/>
              <w:right w:val="single" w:sz="4" w:space="0" w:color="auto"/>
            </w:tcBorders>
            <w:shd w:val="clear" w:color="000000" w:fill="FFFF66"/>
            <w:noWrap/>
            <w:hideMark/>
          </w:tcPr>
          <w:p w14:paraId="5D17F956"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93</w:t>
            </w:r>
          </w:p>
        </w:tc>
        <w:tc>
          <w:tcPr>
            <w:tcW w:w="0" w:type="auto"/>
            <w:tcBorders>
              <w:top w:val="nil"/>
              <w:left w:val="nil"/>
              <w:bottom w:val="single" w:sz="4" w:space="0" w:color="auto"/>
              <w:right w:val="single" w:sz="4" w:space="0" w:color="auto"/>
            </w:tcBorders>
            <w:shd w:val="clear" w:color="000000" w:fill="FFFF66"/>
            <w:noWrap/>
            <w:hideMark/>
          </w:tcPr>
          <w:p w14:paraId="7BC53F44" w14:textId="77777777" w:rsidR="003E02AA" w:rsidRPr="00A4186B" w:rsidRDefault="003E02AA" w:rsidP="00323E8D">
            <w:pPr>
              <w:jc w:val="center"/>
              <w:rPr>
                <w:rFonts w:cs="Arial"/>
                <w:b/>
                <w:bCs/>
                <w:color w:val="000000"/>
                <w:sz w:val="16"/>
                <w:szCs w:val="16"/>
              </w:rPr>
            </w:pPr>
            <w:r w:rsidRPr="00A4186B">
              <w:rPr>
                <w:rFonts w:cs="Arial"/>
                <w:b/>
                <w:bCs/>
                <w:color w:val="000000"/>
                <w:sz w:val="16"/>
                <w:szCs w:val="16"/>
              </w:rPr>
              <w:t>153</w:t>
            </w:r>
          </w:p>
        </w:tc>
      </w:tr>
      <w:tr w:rsidR="007747DF" w:rsidRPr="00A4186B" w14:paraId="1ABAA171" w14:textId="77777777" w:rsidTr="00323E8D">
        <w:trPr>
          <w:trHeight w:val="48"/>
          <w:jc w:val="center"/>
        </w:trPr>
        <w:tc>
          <w:tcPr>
            <w:tcW w:w="0" w:type="auto"/>
            <w:tcBorders>
              <w:top w:val="nil"/>
              <w:left w:val="single" w:sz="4" w:space="0" w:color="auto"/>
              <w:bottom w:val="single" w:sz="4" w:space="0" w:color="auto"/>
              <w:right w:val="single" w:sz="4" w:space="0" w:color="auto"/>
            </w:tcBorders>
            <w:shd w:val="clear" w:color="auto" w:fill="auto"/>
            <w:hideMark/>
          </w:tcPr>
          <w:p w14:paraId="30B62D45" w14:textId="77777777" w:rsidR="003E02AA" w:rsidRPr="00A4186B" w:rsidRDefault="003E02AA" w:rsidP="00323E8D">
            <w:pPr>
              <w:jc w:val="center"/>
              <w:rPr>
                <w:rFonts w:cs="Arial"/>
                <w:b/>
                <w:bCs/>
                <w:sz w:val="16"/>
                <w:szCs w:val="16"/>
              </w:rPr>
            </w:pPr>
          </w:p>
          <w:p w14:paraId="57F38170" w14:textId="77777777" w:rsidR="003E02AA" w:rsidRPr="00A4186B" w:rsidRDefault="003E02AA" w:rsidP="00323E8D">
            <w:pPr>
              <w:jc w:val="center"/>
              <w:rPr>
                <w:rFonts w:cs="Arial"/>
                <w:b/>
                <w:bCs/>
                <w:sz w:val="16"/>
                <w:szCs w:val="16"/>
              </w:rPr>
            </w:pPr>
            <w:r w:rsidRPr="00A4186B">
              <w:rPr>
                <w:rFonts w:cs="Arial"/>
                <w:b/>
                <w:bCs/>
                <w:sz w:val="16"/>
                <w:szCs w:val="16"/>
              </w:rPr>
              <w:t>Total 2019 – 2020</w:t>
            </w:r>
          </w:p>
          <w:p w14:paraId="33B98991" w14:textId="77777777" w:rsidR="003E02AA" w:rsidRPr="00A4186B" w:rsidRDefault="003E02AA" w:rsidP="00323E8D">
            <w:pPr>
              <w:jc w:val="center"/>
              <w:rPr>
                <w:rFonts w:cs="Arial"/>
                <w:b/>
                <w:bCs/>
                <w:sz w:val="16"/>
                <w:szCs w:val="16"/>
              </w:rPr>
            </w:pPr>
          </w:p>
        </w:tc>
        <w:tc>
          <w:tcPr>
            <w:tcW w:w="0" w:type="auto"/>
            <w:tcBorders>
              <w:top w:val="nil"/>
              <w:left w:val="nil"/>
              <w:bottom w:val="single" w:sz="4" w:space="0" w:color="auto"/>
              <w:right w:val="single" w:sz="4" w:space="0" w:color="auto"/>
            </w:tcBorders>
            <w:shd w:val="clear" w:color="auto" w:fill="auto"/>
            <w:hideMark/>
          </w:tcPr>
          <w:p w14:paraId="6FDF5E62" w14:textId="77777777" w:rsidR="003E02AA" w:rsidRPr="00A4186B" w:rsidRDefault="003E02AA" w:rsidP="00323E8D">
            <w:pPr>
              <w:jc w:val="center"/>
              <w:rPr>
                <w:rFonts w:cs="Arial"/>
                <w:b/>
                <w:bCs/>
                <w:color w:val="FF0000"/>
                <w:sz w:val="16"/>
                <w:szCs w:val="16"/>
              </w:rPr>
            </w:pPr>
            <w:r w:rsidRPr="00A4186B">
              <w:rPr>
                <w:rFonts w:cs="Arial"/>
                <w:b/>
                <w:bCs/>
                <w:color w:val="FF0000"/>
                <w:sz w:val="16"/>
                <w:szCs w:val="16"/>
              </w:rPr>
              <w:t>9368</w:t>
            </w:r>
          </w:p>
        </w:tc>
        <w:tc>
          <w:tcPr>
            <w:tcW w:w="0" w:type="auto"/>
            <w:tcBorders>
              <w:top w:val="nil"/>
              <w:left w:val="nil"/>
              <w:bottom w:val="single" w:sz="4" w:space="0" w:color="auto"/>
              <w:right w:val="single" w:sz="4" w:space="0" w:color="auto"/>
            </w:tcBorders>
            <w:shd w:val="clear" w:color="auto" w:fill="auto"/>
            <w:hideMark/>
          </w:tcPr>
          <w:p w14:paraId="6734C637" w14:textId="77777777" w:rsidR="003E02AA" w:rsidRPr="00A4186B" w:rsidRDefault="003E02AA" w:rsidP="007747DF">
            <w:pPr>
              <w:jc w:val="center"/>
              <w:rPr>
                <w:rFonts w:cs="Arial"/>
                <w:b/>
                <w:bCs/>
                <w:color w:val="FF0000"/>
                <w:sz w:val="16"/>
                <w:szCs w:val="16"/>
              </w:rPr>
            </w:pPr>
            <w:r w:rsidRPr="00A4186B">
              <w:rPr>
                <w:rFonts w:cs="Arial"/>
                <w:b/>
                <w:bCs/>
                <w:color w:val="FF0000"/>
                <w:sz w:val="16"/>
                <w:szCs w:val="16"/>
              </w:rPr>
              <w:t>4268</w:t>
            </w:r>
          </w:p>
        </w:tc>
        <w:tc>
          <w:tcPr>
            <w:tcW w:w="0" w:type="auto"/>
            <w:tcBorders>
              <w:top w:val="nil"/>
              <w:left w:val="nil"/>
              <w:bottom w:val="single" w:sz="4" w:space="0" w:color="auto"/>
              <w:right w:val="single" w:sz="4" w:space="0" w:color="auto"/>
            </w:tcBorders>
            <w:shd w:val="clear" w:color="auto" w:fill="auto"/>
            <w:hideMark/>
          </w:tcPr>
          <w:p w14:paraId="570DB86D" w14:textId="77777777" w:rsidR="00686B60" w:rsidRDefault="003E02AA" w:rsidP="007747DF">
            <w:pPr>
              <w:jc w:val="center"/>
              <w:rPr>
                <w:rFonts w:cs="Arial"/>
                <w:b/>
                <w:bCs/>
                <w:color w:val="FF0000"/>
                <w:sz w:val="16"/>
                <w:szCs w:val="16"/>
              </w:rPr>
            </w:pPr>
            <w:r w:rsidRPr="00A4186B">
              <w:rPr>
                <w:rFonts w:cs="Arial"/>
                <w:b/>
                <w:bCs/>
                <w:color w:val="FF0000"/>
                <w:sz w:val="16"/>
                <w:szCs w:val="16"/>
              </w:rPr>
              <w:t xml:space="preserve">M - 4972 </w:t>
            </w:r>
          </w:p>
          <w:p w14:paraId="6EA52C7B" w14:textId="3E9A40FB" w:rsidR="003E02AA" w:rsidRPr="00A4186B" w:rsidRDefault="003E02AA" w:rsidP="007747DF">
            <w:pPr>
              <w:jc w:val="center"/>
              <w:rPr>
                <w:rFonts w:cs="Arial"/>
                <w:b/>
                <w:bCs/>
                <w:color w:val="FF0000"/>
                <w:sz w:val="16"/>
                <w:szCs w:val="16"/>
              </w:rPr>
            </w:pPr>
            <w:r w:rsidRPr="00A4186B">
              <w:rPr>
                <w:rFonts w:cs="Arial"/>
                <w:b/>
                <w:bCs/>
                <w:color w:val="FF0000"/>
                <w:sz w:val="16"/>
                <w:szCs w:val="16"/>
              </w:rPr>
              <w:t>F- 583</w:t>
            </w:r>
          </w:p>
        </w:tc>
        <w:tc>
          <w:tcPr>
            <w:tcW w:w="0" w:type="auto"/>
            <w:tcBorders>
              <w:top w:val="nil"/>
              <w:left w:val="nil"/>
              <w:bottom w:val="single" w:sz="4" w:space="0" w:color="auto"/>
              <w:right w:val="single" w:sz="4" w:space="0" w:color="auto"/>
            </w:tcBorders>
            <w:shd w:val="clear" w:color="auto" w:fill="auto"/>
            <w:hideMark/>
          </w:tcPr>
          <w:p w14:paraId="51A8583A" w14:textId="77777777" w:rsidR="003E02AA" w:rsidRPr="00A4186B" w:rsidRDefault="003E02AA" w:rsidP="007747DF">
            <w:pPr>
              <w:jc w:val="center"/>
              <w:rPr>
                <w:rFonts w:cs="Arial"/>
                <w:b/>
                <w:bCs/>
                <w:color w:val="FF0000"/>
                <w:sz w:val="16"/>
                <w:szCs w:val="16"/>
              </w:rPr>
            </w:pPr>
            <w:r w:rsidRPr="00A4186B">
              <w:rPr>
                <w:rFonts w:cs="Arial"/>
                <w:b/>
                <w:bCs/>
                <w:color w:val="FF0000"/>
                <w:sz w:val="16"/>
                <w:szCs w:val="16"/>
              </w:rPr>
              <w:t>45.50%</w:t>
            </w:r>
          </w:p>
        </w:tc>
        <w:tc>
          <w:tcPr>
            <w:tcW w:w="0" w:type="auto"/>
            <w:tcBorders>
              <w:top w:val="nil"/>
              <w:left w:val="nil"/>
              <w:bottom w:val="single" w:sz="4" w:space="0" w:color="auto"/>
              <w:right w:val="single" w:sz="4" w:space="0" w:color="auto"/>
            </w:tcBorders>
            <w:shd w:val="clear" w:color="auto" w:fill="auto"/>
            <w:hideMark/>
          </w:tcPr>
          <w:p w14:paraId="424D987D" w14:textId="77777777" w:rsidR="003E02AA" w:rsidRPr="00A4186B" w:rsidRDefault="003E02AA" w:rsidP="007747DF">
            <w:pPr>
              <w:jc w:val="center"/>
              <w:rPr>
                <w:rFonts w:cs="Arial"/>
                <w:b/>
                <w:bCs/>
                <w:color w:val="FF0000"/>
                <w:sz w:val="16"/>
                <w:szCs w:val="16"/>
              </w:rPr>
            </w:pPr>
            <w:r w:rsidRPr="00A4186B">
              <w:rPr>
                <w:rFonts w:cs="Arial"/>
                <w:b/>
                <w:bCs/>
                <w:color w:val="FF0000"/>
                <w:sz w:val="16"/>
                <w:szCs w:val="16"/>
              </w:rPr>
              <w:t>621</w:t>
            </w:r>
          </w:p>
        </w:tc>
        <w:tc>
          <w:tcPr>
            <w:tcW w:w="0" w:type="auto"/>
            <w:tcBorders>
              <w:top w:val="nil"/>
              <w:left w:val="nil"/>
              <w:bottom w:val="single" w:sz="4" w:space="0" w:color="auto"/>
              <w:right w:val="single" w:sz="4" w:space="0" w:color="auto"/>
            </w:tcBorders>
            <w:shd w:val="clear" w:color="auto" w:fill="auto"/>
            <w:hideMark/>
          </w:tcPr>
          <w:p w14:paraId="35DFD112" w14:textId="77777777" w:rsidR="003E02AA" w:rsidRPr="00A4186B" w:rsidRDefault="003E02AA" w:rsidP="007747DF">
            <w:pPr>
              <w:jc w:val="center"/>
              <w:rPr>
                <w:rFonts w:cs="Arial"/>
                <w:b/>
                <w:bCs/>
                <w:color w:val="FF0000"/>
                <w:sz w:val="16"/>
                <w:szCs w:val="16"/>
              </w:rPr>
            </w:pPr>
            <w:r w:rsidRPr="00A4186B">
              <w:rPr>
                <w:rFonts w:cs="Arial"/>
                <w:b/>
                <w:bCs/>
                <w:color w:val="FF0000"/>
                <w:sz w:val="16"/>
                <w:szCs w:val="16"/>
              </w:rPr>
              <w:t>944</w:t>
            </w:r>
          </w:p>
        </w:tc>
        <w:tc>
          <w:tcPr>
            <w:tcW w:w="0" w:type="auto"/>
            <w:tcBorders>
              <w:top w:val="nil"/>
              <w:left w:val="nil"/>
              <w:bottom w:val="single" w:sz="4" w:space="0" w:color="auto"/>
              <w:right w:val="single" w:sz="4" w:space="0" w:color="auto"/>
            </w:tcBorders>
            <w:shd w:val="clear" w:color="auto" w:fill="auto"/>
            <w:hideMark/>
          </w:tcPr>
          <w:p w14:paraId="66647B53" w14:textId="0C91621B" w:rsidR="003E02AA" w:rsidRPr="00A4186B" w:rsidRDefault="003E02AA" w:rsidP="007747DF">
            <w:pPr>
              <w:jc w:val="center"/>
              <w:rPr>
                <w:rFonts w:cs="Arial"/>
                <w:b/>
                <w:bCs/>
                <w:color w:val="FF0000"/>
                <w:sz w:val="16"/>
                <w:szCs w:val="16"/>
              </w:rPr>
            </w:pPr>
          </w:p>
        </w:tc>
        <w:tc>
          <w:tcPr>
            <w:tcW w:w="0" w:type="auto"/>
            <w:tcBorders>
              <w:top w:val="nil"/>
              <w:left w:val="nil"/>
              <w:bottom w:val="single" w:sz="4" w:space="0" w:color="auto"/>
              <w:right w:val="single" w:sz="4" w:space="0" w:color="auto"/>
            </w:tcBorders>
            <w:shd w:val="clear" w:color="auto" w:fill="auto"/>
            <w:hideMark/>
          </w:tcPr>
          <w:p w14:paraId="37DC0C8C" w14:textId="77777777" w:rsidR="003E02AA" w:rsidRPr="00A4186B" w:rsidRDefault="003E02AA" w:rsidP="007747DF">
            <w:pPr>
              <w:jc w:val="center"/>
              <w:rPr>
                <w:rFonts w:cs="Arial"/>
                <w:b/>
                <w:bCs/>
                <w:color w:val="FF0000"/>
                <w:sz w:val="16"/>
                <w:szCs w:val="16"/>
              </w:rPr>
            </w:pPr>
            <w:r w:rsidRPr="00A4186B">
              <w:rPr>
                <w:rFonts w:cs="Arial"/>
                <w:b/>
                <w:bCs/>
                <w:color w:val="FF0000"/>
                <w:sz w:val="16"/>
                <w:szCs w:val="16"/>
              </w:rPr>
              <w:t>532</w:t>
            </w:r>
          </w:p>
        </w:tc>
        <w:tc>
          <w:tcPr>
            <w:tcW w:w="0" w:type="auto"/>
            <w:tcBorders>
              <w:top w:val="nil"/>
              <w:left w:val="nil"/>
              <w:bottom w:val="single" w:sz="4" w:space="0" w:color="auto"/>
              <w:right w:val="single" w:sz="4" w:space="0" w:color="auto"/>
            </w:tcBorders>
            <w:shd w:val="clear" w:color="auto" w:fill="auto"/>
            <w:hideMark/>
          </w:tcPr>
          <w:p w14:paraId="0FDA3832" w14:textId="77777777" w:rsidR="003E02AA" w:rsidRPr="00A4186B" w:rsidRDefault="003E02AA" w:rsidP="007747DF">
            <w:pPr>
              <w:jc w:val="center"/>
              <w:rPr>
                <w:rFonts w:cs="Arial"/>
                <w:b/>
                <w:bCs/>
                <w:color w:val="FF0000"/>
                <w:sz w:val="16"/>
                <w:szCs w:val="16"/>
              </w:rPr>
            </w:pPr>
            <w:r w:rsidRPr="00A4186B">
              <w:rPr>
                <w:rFonts w:cs="Arial"/>
                <w:b/>
                <w:bCs/>
                <w:color w:val="FF0000"/>
                <w:sz w:val="16"/>
                <w:szCs w:val="16"/>
              </w:rPr>
              <w:t>62</w:t>
            </w:r>
          </w:p>
        </w:tc>
        <w:tc>
          <w:tcPr>
            <w:tcW w:w="0" w:type="auto"/>
            <w:tcBorders>
              <w:top w:val="nil"/>
              <w:left w:val="nil"/>
              <w:bottom w:val="single" w:sz="4" w:space="0" w:color="auto"/>
              <w:right w:val="single" w:sz="4" w:space="0" w:color="auto"/>
            </w:tcBorders>
            <w:shd w:val="clear" w:color="auto" w:fill="auto"/>
            <w:hideMark/>
          </w:tcPr>
          <w:p w14:paraId="41AA87C4" w14:textId="77777777" w:rsidR="003E02AA" w:rsidRPr="00A4186B" w:rsidRDefault="003E02AA" w:rsidP="007747DF">
            <w:pPr>
              <w:jc w:val="center"/>
              <w:rPr>
                <w:rFonts w:cs="Arial"/>
                <w:b/>
                <w:bCs/>
                <w:color w:val="FF0000"/>
                <w:sz w:val="16"/>
                <w:szCs w:val="16"/>
              </w:rPr>
            </w:pPr>
            <w:r w:rsidRPr="00A4186B">
              <w:rPr>
                <w:rFonts w:cs="Arial"/>
                <w:b/>
                <w:bCs/>
                <w:color w:val="FF0000"/>
                <w:sz w:val="16"/>
                <w:szCs w:val="16"/>
              </w:rPr>
              <w:t>75</w:t>
            </w:r>
          </w:p>
        </w:tc>
        <w:tc>
          <w:tcPr>
            <w:tcW w:w="0" w:type="auto"/>
            <w:tcBorders>
              <w:top w:val="nil"/>
              <w:left w:val="nil"/>
              <w:bottom w:val="single" w:sz="4" w:space="0" w:color="auto"/>
              <w:right w:val="single" w:sz="4" w:space="0" w:color="auto"/>
            </w:tcBorders>
            <w:shd w:val="clear" w:color="auto" w:fill="auto"/>
            <w:hideMark/>
          </w:tcPr>
          <w:p w14:paraId="46274D7C" w14:textId="77777777" w:rsidR="003E02AA" w:rsidRPr="00A4186B" w:rsidRDefault="003E02AA" w:rsidP="007747DF">
            <w:pPr>
              <w:jc w:val="center"/>
              <w:rPr>
                <w:rFonts w:cs="Arial"/>
                <w:b/>
                <w:bCs/>
                <w:color w:val="FF0000"/>
                <w:sz w:val="16"/>
                <w:szCs w:val="16"/>
              </w:rPr>
            </w:pPr>
            <w:r w:rsidRPr="00A4186B">
              <w:rPr>
                <w:rFonts w:cs="Arial"/>
                <w:b/>
                <w:bCs/>
                <w:color w:val="FF0000"/>
                <w:sz w:val="16"/>
                <w:szCs w:val="16"/>
              </w:rPr>
              <w:t>99</w:t>
            </w:r>
          </w:p>
        </w:tc>
        <w:tc>
          <w:tcPr>
            <w:tcW w:w="0" w:type="auto"/>
            <w:tcBorders>
              <w:top w:val="nil"/>
              <w:left w:val="nil"/>
              <w:bottom w:val="single" w:sz="4" w:space="0" w:color="auto"/>
              <w:right w:val="single" w:sz="4" w:space="0" w:color="auto"/>
            </w:tcBorders>
            <w:shd w:val="clear" w:color="auto" w:fill="auto"/>
            <w:noWrap/>
            <w:hideMark/>
          </w:tcPr>
          <w:p w14:paraId="6CD45B5F" w14:textId="406D66F6" w:rsidR="003E02AA" w:rsidRPr="00A4186B" w:rsidRDefault="003E02AA" w:rsidP="00323E8D">
            <w:pPr>
              <w:jc w:val="center"/>
              <w:rPr>
                <w:rFonts w:cs="Arial"/>
                <w:b/>
                <w:bCs/>
                <w:color w:val="000000"/>
                <w:sz w:val="16"/>
                <w:szCs w:val="16"/>
              </w:rPr>
            </w:pPr>
          </w:p>
        </w:tc>
        <w:tc>
          <w:tcPr>
            <w:tcW w:w="0" w:type="auto"/>
            <w:tcBorders>
              <w:top w:val="nil"/>
              <w:left w:val="nil"/>
              <w:bottom w:val="single" w:sz="4" w:space="0" w:color="auto"/>
              <w:right w:val="single" w:sz="4" w:space="0" w:color="auto"/>
            </w:tcBorders>
            <w:shd w:val="clear" w:color="auto" w:fill="auto"/>
            <w:noWrap/>
            <w:hideMark/>
          </w:tcPr>
          <w:p w14:paraId="29C236BC" w14:textId="4013AF97" w:rsidR="003E02AA" w:rsidRPr="00A4186B" w:rsidRDefault="003E02AA" w:rsidP="00323E8D">
            <w:pPr>
              <w:jc w:val="center"/>
              <w:rPr>
                <w:rFonts w:cs="Arial"/>
                <w:b/>
                <w:bCs/>
                <w:color w:val="000000"/>
                <w:sz w:val="16"/>
                <w:szCs w:val="16"/>
              </w:rPr>
            </w:pPr>
          </w:p>
        </w:tc>
      </w:tr>
    </w:tbl>
    <w:p w14:paraId="19E7BAA2" w14:textId="77777777" w:rsidR="003E02AA" w:rsidRPr="00A4186B" w:rsidRDefault="003E02AA" w:rsidP="005E264A">
      <w:pPr>
        <w:rPr>
          <w:rFonts w:cs="Arial"/>
        </w:rPr>
        <w:sectPr w:rsidR="003E02AA" w:rsidRPr="00A4186B" w:rsidSect="00323E8D">
          <w:pgSz w:w="16838" w:h="11906" w:orient="landscape" w:code="9"/>
          <w:pgMar w:top="720" w:right="720" w:bottom="720" w:left="720" w:header="902" w:footer="289" w:gutter="0"/>
          <w:cols w:space="708"/>
          <w:titlePg/>
          <w:docGrid w:linePitch="360"/>
        </w:sectPr>
      </w:pPr>
    </w:p>
    <w:p w14:paraId="7DDB5713" w14:textId="77777777" w:rsidR="00231085" w:rsidRPr="00A4186B" w:rsidRDefault="00231085" w:rsidP="00231085">
      <w:pPr>
        <w:pStyle w:val="Heading1"/>
        <w:pBdr>
          <w:bottom w:val="single" w:sz="4" w:space="1" w:color="auto"/>
        </w:pBdr>
        <w:rPr>
          <w:rFonts w:ascii="Arial" w:hAnsi="Arial" w:cs="Arial"/>
        </w:rPr>
      </w:pPr>
      <w:bookmarkStart w:id="18" w:name="_Toc110247223"/>
      <w:bookmarkStart w:id="19" w:name="_Toc79946638"/>
      <w:bookmarkStart w:id="20" w:name="_Toc107398044"/>
      <w:bookmarkStart w:id="21" w:name="_Toc79946636"/>
      <w:bookmarkStart w:id="22" w:name="_Toc107398042"/>
      <w:bookmarkEnd w:id="17"/>
      <w:r w:rsidRPr="00A4186B">
        <w:rPr>
          <w:rFonts w:ascii="Arial" w:hAnsi="Arial" w:cs="Arial"/>
        </w:rPr>
        <w:lastRenderedPageBreak/>
        <w:t>Intensive Integrated Risk Management Service (IIRMS)</w:t>
      </w:r>
      <w:bookmarkEnd w:id="18"/>
    </w:p>
    <w:p w14:paraId="62A85F93" w14:textId="77777777" w:rsidR="00231085" w:rsidRPr="00A4186B" w:rsidRDefault="00231085" w:rsidP="00231085">
      <w:pPr>
        <w:rPr>
          <w:rFonts w:cs="Arial"/>
        </w:rPr>
      </w:pPr>
    </w:p>
    <w:p w14:paraId="70677087" w14:textId="42A59023" w:rsidR="00231085" w:rsidRPr="00A4186B" w:rsidRDefault="00231085" w:rsidP="00231085">
      <w:pPr>
        <w:rPr>
          <w:rFonts w:cs="Arial"/>
        </w:rPr>
      </w:pPr>
      <w:r w:rsidRPr="00A4186B">
        <w:rPr>
          <w:rFonts w:cs="Arial"/>
        </w:rPr>
        <w:t xml:space="preserve">Between April 2021 and April 2022, the </w:t>
      </w:r>
      <w:r>
        <w:rPr>
          <w:rFonts w:cs="Arial"/>
        </w:rPr>
        <w:t xml:space="preserve">YHPDP IIRMS, </w:t>
      </w:r>
      <w:r w:rsidRPr="00A4186B">
        <w:rPr>
          <w:rFonts w:cs="Arial"/>
        </w:rPr>
        <w:t>Discovery</w:t>
      </w:r>
      <w:r>
        <w:rPr>
          <w:rFonts w:cs="Arial"/>
        </w:rPr>
        <w:t>,</w:t>
      </w:r>
      <w:r w:rsidRPr="00A4186B">
        <w:rPr>
          <w:rFonts w:cs="Arial"/>
        </w:rPr>
        <w:t xml:space="preserve"> provision continued to be impacted by the </w:t>
      </w:r>
      <w:r w:rsidR="00323E8D">
        <w:rPr>
          <w:rFonts w:cs="Arial"/>
        </w:rPr>
        <w:t>COVID-19</w:t>
      </w:r>
      <w:r w:rsidRPr="00A4186B">
        <w:rPr>
          <w:rFonts w:cs="Arial"/>
        </w:rPr>
        <w:t xml:space="preserve"> pandemic, albeit to a slightly lesser extent than the previous financial year. Whilst the previous year was characterised by re-deployment and adjusting to enable continuous working during the pandemic (including online meetings and doorstep visits to </w:t>
      </w:r>
      <w:r>
        <w:rPr>
          <w:rFonts w:cs="Arial"/>
        </w:rPr>
        <w:t>Service User</w:t>
      </w:r>
      <w:r w:rsidRPr="00A4186B">
        <w:rPr>
          <w:rFonts w:cs="Arial"/>
        </w:rPr>
        <w:t xml:space="preserve">s), this year the team moved towards transitioning out of the pandemic, re-setting and moving towards ‘living with’ coronavirus. </w:t>
      </w:r>
    </w:p>
    <w:p w14:paraId="4B54DAFC" w14:textId="77777777" w:rsidR="00231085" w:rsidRPr="00A4186B" w:rsidRDefault="00231085" w:rsidP="00231085">
      <w:pPr>
        <w:rPr>
          <w:rFonts w:cs="Arial"/>
        </w:rPr>
      </w:pPr>
    </w:p>
    <w:p w14:paraId="1161DDC6" w14:textId="77777777" w:rsidR="00231085" w:rsidRPr="00A4186B" w:rsidRDefault="00231085" w:rsidP="00231085">
      <w:pPr>
        <w:rPr>
          <w:rFonts w:cs="Arial"/>
        </w:rPr>
      </w:pPr>
      <w:r w:rsidRPr="00A4186B">
        <w:rPr>
          <w:rFonts w:cs="Arial"/>
        </w:rPr>
        <w:t xml:space="preserve">The easing of national restrictions permitted services to adjust local policies on keeping service-users and staff safe. This was positive for Discovery as intervention workers were able to meet with service-users in probation offices and at </w:t>
      </w:r>
      <w:r>
        <w:rPr>
          <w:rFonts w:cs="Arial"/>
        </w:rPr>
        <w:t>APs</w:t>
      </w:r>
      <w:r w:rsidRPr="00A4186B">
        <w:rPr>
          <w:rFonts w:cs="Arial"/>
        </w:rPr>
        <w:t xml:space="preserve"> with a little more ease, and some third sector services opened their doors again. This meant that the team could be more flexible in where to meet service-users for appointments based on their preferences, risk, and need. </w:t>
      </w:r>
    </w:p>
    <w:p w14:paraId="7285C1CE" w14:textId="77777777" w:rsidR="00231085" w:rsidRPr="00A4186B" w:rsidRDefault="00231085" w:rsidP="00231085">
      <w:pPr>
        <w:rPr>
          <w:rFonts w:cs="Arial"/>
        </w:rPr>
      </w:pPr>
    </w:p>
    <w:p w14:paraId="1068E39D" w14:textId="77777777" w:rsidR="00231085" w:rsidRPr="00A4186B" w:rsidRDefault="00231085" w:rsidP="00231085">
      <w:pPr>
        <w:rPr>
          <w:rFonts w:cs="Arial"/>
        </w:rPr>
      </w:pPr>
      <w:r w:rsidRPr="00A4186B">
        <w:rPr>
          <w:rFonts w:cs="Arial"/>
        </w:rPr>
        <w:t>The Discovery team also began to meet</w:t>
      </w:r>
      <w:r>
        <w:rPr>
          <w:rFonts w:cs="Arial"/>
        </w:rPr>
        <w:t xml:space="preserve"> in person</w:t>
      </w:r>
      <w:r w:rsidRPr="00A4186B">
        <w:rPr>
          <w:rFonts w:cs="Arial"/>
        </w:rPr>
        <w:t xml:space="preserve"> for regular team development days once a month. These development days provided much needed opportunities to come together as a whole team and utilise the previously enjoyed support structure. The development days were focused on re-setting the service by giving the team the opportunity to review existing processes, such as the file review and referral</w:t>
      </w:r>
      <w:r>
        <w:rPr>
          <w:rFonts w:cs="Arial"/>
        </w:rPr>
        <w:t>s</w:t>
      </w:r>
      <w:r w:rsidRPr="00A4186B">
        <w:rPr>
          <w:rFonts w:cs="Arial"/>
        </w:rPr>
        <w:t xml:space="preserve">. The discussions from these development days were used to update Discovery’s information leaflets and the overall operating procedure. </w:t>
      </w:r>
    </w:p>
    <w:p w14:paraId="22F0C78B" w14:textId="77777777" w:rsidR="00231085" w:rsidRPr="00A4186B" w:rsidRDefault="00231085" w:rsidP="00231085">
      <w:pPr>
        <w:rPr>
          <w:rFonts w:cs="Arial"/>
        </w:rPr>
      </w:pPr>
    </w:p>
    <w:p w14:paraId="0A23DA3E" w14:textId="77777777" w:rsidR="00231085" w:rsidRPr="00A4186B" w:rsidRDefault="00231085" w:rsidP="00231085">
      <w:pPr>
        <w:rPr>
          <w:rFonts w:cs="Arial"/>
        </w:rPr>
      </w:pPr>
      <w:r w:rsidRPr="00A4186B">
        <w:rPr>
          <w:rFonts w:cs="Arial"/>
        </w:rPr>
        <w:t xml:space="preserve">As part of this transition and re-setting work, Mentalisation Based Therapy (which had been a pathway option in the OPD service pre-pandemic) became part of Discovery’s offer. Some occupational therapists, psychologists, and </w:t>
      </w:r>
      <w:r>
        <w:rPr>
          <w:rFonts w:cs="Arial"/>
        </w:rPr>
        <w:t>PPs</w:t>
      </w:r>
      <w:r w:rsidRPr="00A4186B">
        <w:rPr>
          <w:rFonts w:cs="Arial"/>
        </w:rPr>
        <w:t xml:space="preserve"> who were interested in delivering MBT attended training and formed a working group to plan the re-introduction. A 12-month MBT group is now embedded into Discovery as one of the interventions on offer. The Discovery Team also attended Structured Clinical Management training with Anthony Bateman which is hoped to inform how the teamwork moving forwards. </w:t>
      </w:r>
    </w:p>
    <w:p w14:paraId="1C783F96" w14:textId="77777777" w:rsidR="00231085" w:rsidRPr="00A4186B" w:rsidRDefault="00231085" w:rsidP="00231085">
      <w:pPr>
        <w:rPr>
          <w:rFonts w:cs="Arial"/>
        </w:rPr>
      </w:pPr>
    </w:p>
    <w:p w14:paraId="4C2C26C6" w14:textId="77777777" w:rsidR="00231085" w:rsidRPr="00A4186B" w:rsidRDefault="00231085" w:rsidP="00231085">
      <w:pPr>
        <w:rPr>
          <w:rFonts w:cs="Arial"/>
        </w:rPr>
      </w:pPr>
      <w:r w:rsidRPr="00A4186B">
        <w:rPr>
          <w:rFonts w:cs="Arial"/>
        </w:rPr>
        <w:t xml:space="preserve">This year also saw a service evaluation project undertaken by a </w:t>
      </w:r>
      <w:r>
        <w:rPr>
          <w:rFonts w:cs="Arial"/>
        </w:rPr>
        <w:t>T</w:t>
      </w:r>
      <w:r w:rsidRPr="00A4186B">
        <w:rPr>
          <w:rFonts w:cs="Arial"/>
        </w:rPr>
        <w:t xml:space="preserve">rainee </w:t>
      </w:r>
      <w:r>
        <w:rPr>
          <w:rFonts w:cs="Arial"/>
        </w:rPr>
        <w:t>C</w:t>
      </w:r>
      <w:r w:rsidRPr="00A4186B">
        <w:rPr>
          <w:rFonts w:cs="Arial"/>
        </w:rPr>
        <w:t xml:space="preserve">linical </w:t>
      </w:r>
      <w:r>
        <w:rPr>
          <w:rFonts w:cs="Arial"/>
        </w:rPr>
        <w:t>P</w:t>
      </w:r>
      <w:r w:rsidRPr="00A4186B">
        <w:rPr>
          <w:rFonts w:cs="Arial"/>
        </w:rPr>
        <w:t xml:space="preserve">sychologist, which aimed to understand the benefits and challenges of Discovery’s team meeting in its remote format. With the project being conducted shortly prior to the review of the operating procedure, it helped to inform conversations regarding whether to transition back to face-to-face clinical team meetings or whether they might remain online. A key finding from the project interviews was that the important affective responses and interpersonal dynamics between team members felt more difficult to understand and use to inform the formulation in the remote team meetings. Shortly after the project, the Discovery clinical team meeting returned to in person in April 2022. The service evaluation project is currently being edited for publication in hope that it can help other services to consider the costs and benefits of each way of working. </w:t>
      </w:r>
    </w:p>
    <w:p w14:paraId="54D84621" w14:textId="77777777" w:rsidR="00231085" w:rsidRPr="00A4186B" w:rsidRDefault="00231085" w:rsidP="00231085">
      <w:pPr>
        <w:rPr>
          <w:rFonts w:cs="Arial"/>
        </w:rPr>
      </w:pPr>
    </w:p>
    <w:p w14:paraId="080755C7" w14:textId="77777777" w:rsidR="00231085" w:rsidRPr="00A4186B" w:rsidRDefault="00231085" w:rsidP="00231085">
      <w:pPr>
        <w:rPr>
          <w:rFonts w:cs="Arial"/>
        </w:rPr>
      </w:pPr>
      <w:r w:rsidRPr="00A4186B">
        <w:rPr>
          <w:rFonts w:cs="Arial"/>
        </w:rPr>
        <w:t xml:space="preserve">The next year will give rise to a new pilot intervention ‘The Finish Line’ which, with the support of </w:t>
      </w:r>
      <w:r>
        <w:rPr>
          <w:rFonts w:cs="Arial"/>
        </w:rPr>
        <w:t xml:space="preserve">previous </w:t>
      </w:r>
      <w:r w:rsidRPr="00A4186B">
        <w:rPr>
          <w:rFonts w:cs="Arial"/>
        </w:rPr>
        <w:t>Discovery service</w:t>
      </w:r>
      <w:r>
        <w:rPr>
          <w:rFonts w:cs="Arial"/>
        </w:rPr>
        <w:t xml:space="preserve"> </w:t>
      </w:r>
      <w:r w:rsidRPr="00A4186B">
        <w:rPr>
          <w:rFonts w:cs="Arial"/>
        </w:rPr>
        <w:t xml:space="preserve">users, involves engaging current service-users in group sports and activity. The year will also see the introduction of the exciting new peer support worker role whereby an individual will draw upon their own experiences to work within both the Discovery and Core-OM services. The hope is that this role will help to work with </w:t>
      </w:r>
      <w:r>
        <w:rPr>
          <w:rFonts w:cs="Arial"/>
        </w:rPr>
        <w:t>Service User</w:t>
      </w:r>
      <w:r w:rsidRPr="00A4186B">
        <w:rPr>
          <w:rFonts w:cs="Arial"/>
        </w:rPr>
        <w:t xml:space="preserve">s who might be finding it hard to engage, as well as support staff to think in alternative ways within meetings. </w:t>
      </w:r>
    </w:p>
    <w:p w14:paraId="1C727B74" w14:textId="77777777" w:rsidR="00231085" w:rsidRPr="00A4186B" w:rsidRDefault="00231085" w:rsidP="00231085">
      <w:pPr>
        <w:rPr>
          <w:rFonts w:cs="Arial"/>
        </w:rPr>
      </w:pPr>
    </w:p>
    <w:p w14:paraId="6EF6C18B" w14:textId="77777777" w:rsidR="00231085" w:rsidRPr="00A4186B" w:rsidRDefault="00231085" w:rsidP="00231085">
      <w:pPr>
        <w:rPr>
          <w:rFonts w:cs="Arial"/>
        </w:rPr>
      </w:pPr>
      <w:r w:rsidRPr="005D7086">
        <w:rPr>
          <w:rFonts w:cs="Arial"/>
        </w:rPr>
        <w:t>(Written by Lucy Sienna, Clinical Psychologist, Discovery Project).</w:t>
      </w:r>
    </w:p>
    <w:p w14:paraId="17AA19EB" w14:textId="77777777" w:rsidR="00231085" w:rsidRPr="00A4186B" w:rsidRDefault="00231085" w:rsidP="00231085">
      <w:pPr>
        <w:pStyle w:val="Heading1"/>
        <w:pBdr>
          <w:bottom w:val="single" w:sz="4" w:space="1" w:color="auto"/>
        </w:pBdr>
        <w:rPr>
          <w:rFonts w:ascii="Arial" w:hAnsi="Arial" w:cs="Arial"/>
        </w:rPr>
      </w:pPr>
      <w:bookmarkStart w:id="23" w:name="_Toc110247224"/>
      <w:r w:rsidRPr="00A4186B">
        <w:rPr>
          <w:rFonts w:ascii="Arial" w:hAnsi="Arial" w:cs="Arial"/>
        </w:rPr>
        <w:lastRenderedPageBreak/>
        <w:t>Psychologically Informed Planned Environments (PIPES)</w:t>
      </w:r>
      <w:bookmarkEnd w:id="23"/>
    </w:p>
    <w:p w14:paraId="73B11845" w14:textId="77777777" w:rsidR="00231085" w:rsidRPr="00A4186B" w:rsidRDefault="00231085" w:rsidP="00231085">
      <w:pPr>
        <w:rPr>
          <w:rFonts w:cs="Arial"/>
        </w:rPr>
      </w:pPr>
      <w:r w:rsidRPr="00A4186B">
        <w:rPr>
          <w:rFonts w:cs="Arial"/>
          <w:noProof/>
          <w:lang w:eastAsia="en-GB"/>
        </w:rPr>
        <mc:AlternateContent>
          <mc:Choice Requires="wps">
            <w:drawing>
              <wp:anchor distT="45720" distB="45720" distL="114300" distR="114300" simplePos="0" relativeHeight="251699200" behindDoc="0" locked="0" layoutInCell="1" allowOverlap="1" wp14:anchorId="1F065E07" wp14:editId="5251EE56">
                <wp:simplePos x="0" y="0"/>
                <wp:positionH relativeFrom="column">
                  <wp:posOffset>3482975</wp:posOffset>
                </wp:positionH>
                <wp:positionV relativeFrom="paragraph">
                  <wp:posOffset>175895</wp:posOffset>
                </wp:positionV>
                <wp:extent cx="2983230" cy="1884045"/>
                <wp:effectExtent l="0" t="0" r="7620"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884045"/>
                        </a:xfrm>
                        <a:prstGeom prst="rect">
                          <a:avLst/>
                        </a:prstGeom>
                        <a:solidFill>
                          <a:srgbClr val="FFFFFF"/>
                        </a:solidFill>
                        <a:ln w="9525">
                          <a:noFill/>
                          <a:miter lim="800000"/>
                          <a:headEnd/>
                          <a:tailEnd/>
                        </a:ln>
                      </wps:spPr>
                      <wps:txbx>
                        <w:txbxContent>
                          <w:p w14:paraId="0F9ECF11" w14:textId="77777777" w:rsidR="00231085" w:rsidRDefault="00231085" w:rsidP="00231085">
                            <w:pPr>
                              <w:autoSpaceDE w:val="0"/>
                              <w:autoSpaceDN w:val="0"/>
                              <w:adjustRightInd w:val="0"/>
                              <w:jc w:val="center"/>
                              <w:rPr>
                                <w:rFonts w:asciiTheme="minorHAnsi" w:hAnsiTheme="minorHAnsi" w:cstheme="minorHAnsi"/>
                                <w:b/>
                                <w:bCs/>
                                <w:sz w:val="36"/>
                                <w:szCs w:val="36"/>
                              </w:rPr>
                            </w:pPr>
                          </w:p>
                          <w:p w14:paraId="5A7A88D4" w14:textId="77777777" w:rsidR="00231085" w:rsidRPr="00F63D60" w:rsidRDefault="00231085" w:rsidP="00231085">
                            <w:pPr>
                              <w:autoSpaceDE w:val="0"/>
                              <w:autoSpaceDN w:val="0"/>
                              <w:adjustRightInd w:val="0"/>
                              <w:jc w:val="center"/>
                              <w:rPr>
                                <w:rFonts w:asciiTheme="minorHAnsi" w:hAnsiTheme="minorHAnsi" w:cstheme="minorHAnsi"/>
                                <w:b/>
                                <w:bCs/>
                                <w:sz w:val="36"/>
                                <w:szCs w:val="36"/>
                              </w:rPr>
                            </w:pPr>
                            <w:r>
                              <w:rPr>
                                <w:rFonts w:asciiTheme="minorHAnsi" w:hAnsiTheme="minorHAnsi" w:cstheme="minorHAnsi"/>
                                <w:b/>
                                <w:bCs/>
                                <w:sz w:val="36"/>
                                <w:szCs w:val="36"/>
                              </w:rPr>
                              <w:t>The PIPE AP’s Reset and R</w:t>
                            </w:r>
                            <w:r w:rsidRPr="00F63D60">
                              <w:rPr>
                                <w:rFonts w:asciiTheme="minorHAnsi" w:hAnsiTheme="minorHAnsi" w:cstheme="minorHAnsi"/>
                                <w:b/>
                                <w:bCs/>
                                <w:sz w:val="36"/>
                                <w:szCs w:val="36"/>
                              </w:rPr>
                              <w:t xml:space="preserve">ecovery: The messy reality of </w:t>
                            </w:r>
                            <w:r>
                              <w:rPr>
                                <w:rFonts w:asciiTheme="minorHAnsi" w:hAnsiTheme="minorHAnsi" w:cstheme="minorHAnsi"/>
                                <w:b/>
                                <w:bCs/>
                                <w:sz w:val="36"/>
                                <w:szCs w:val="36"/>
                              </w:rPr>
                              <w:t>transitioning back to ‘normality’ after the pandemic.</w:t>
                            </w:r>
                          </w:p>
                          <w:p w14:paraId="29E01C10" w14:textId="77777777" w:rsidR="00231085" w:rsidRDefault="00231085" w:rsidP="00231085">
                            <w:pPr>
                              <w:autoSpaceDE w:val="0"/>
                              <w:autoSpaceDN w:val="0"/>
                              <w:adjustRightInd w:val="0"/>
                              <w:rPr>
                                <w:rFonts w:asciiTheme="minorHAnsi" w:hAnsiTheme="minorHAnsi" w:cstheme="minorHAnsi"/>
                              </w:rPr>
                            </w:pPr>
                          </w:p>
                          <w:p w14:paraId="15A14CA2" w14:textId="77777777" w:rsidR="00231085" w:rsidRDefault="00231085" w:rsidP="00231085">
                            <w:pPr>
                              <w:autoSpaceDE w:val="0"/>
                              <w:autoSpaceDN w:val="0"/>
                              <w:adjustRightInd w:val="0"/>
                              <w:rPr>
                                <w:rFonts w:asciiTheme="minorHAnsi" w:hAnsiTheme="minorHAnsi" w:cstheme="minorHAnsi"/>
                              </w:rPr>
                            </w:pPr>
                          </w:p>
                          <w:p w14:paraId="6805ACE1" w14:textId="77777777" w:rsidR="00231085" w:rsidRDefault="00231085" w:rsidP="002310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65E07" id="_x0000_t202" coordsize="21600,21600" o:spt="202" path="m,l,21600r21600,l21600,xe">
                <v:stroke joinstyle="miter"/>
                <v:path gradientshapeok="t" o:connecttype="rect"/>
              </v:shapetype>
              <v:shape id="Text Box 2" o:spid="_x0000_s1031" type="#_x0000_t202" style="position:absolute;margin-left:274.25pt;margin-top:13.85pt;width:234.9pt;height:148.3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" stroked="f">
                <v:textbox>
                  <w:txbxContent>
                    <w:p w14:paraId="0F9ECF11" w14:textId="77777777" w:rsidR="00231085" w:rsidRDefault="00231085" w:rsidP="00231085">
                      <w:pPr>
                        <w:autoSpaceDE w:val="0"/>
                        <w:autoSpaceDN w:val="0"/>
                        <w:adjustRightInd w:val="0"/>
                        <w:jc w:val="center"/>
                        <w:rPr>
                          <w:rFonts w:asciiTheme="minorHAnsi" w:hAnsiTheme="minorHAnsi" w:cstheme="minorHAnsi"/>
                          <w:b/>
                          <w:bCs/>
                          <w:sz w:val="36"/>
                          <w:szCs w:val="36"/>
                        </w:rPr>
                      </w:pPr>
                    </w:p>
                    <w:p w14:paraId="5A7A88D4" w14:textId="77777777" w:rsidR="00231085" w:rsidRPr="00F63D60" w:rsidRDefault="00231085" w:rsidP="00231085">
                      <w:pPr>
                        <w:autoSpaceDE w:val="0"/>
                        <w:autoSpaceDN w:val="0"/>
                        <w:adjustRightInd w:val="0"/>
                        <w:jc w:val="center"/>
                        <w:rPr>
                          <w:rFonts w:asciiTheme="minorHAnsi" w:hAnsiTheme="minorHAnsi" w:cstheme="minorHAnsi"/>
                          <w:b/>
                          <w:bCs/>
                          <w:sz w:val="36"/>
                          <w:szCs w:val="36"/>
                        </w:rPr>
                      </w:pPr>
                      <w:r>
                        <w:rPr>
                          <w:rFonts w:asciiTheme="minorHAnsi" w:hAnsiTheme="minorHAnsi" w:cstheme="minorHAnsi"/>
                          <w:b/>
                          <w:bCs/>
                          <w:sz w:val="36"/>
                          <w:szCs w:val="36"/>
                        </w:rPr>
                        <w:t>The PIPE AP’s Reset and R</w:t>
                      </w:r>
                      <w:r w:rsidRPr="00F63D60">
                        <w:rPr>
                          <w:rFonts w:asciiTheme="minorHAnsi" w:hAnsiTheme="minorHAnsi" w:cstheme="minorHAnsi"/>
                          <w:b/>
                          <w:bCs/>
                          <w:sz w:val="36"/>
                          <w:szCs w:val="36"/>
                        </w:rPr>
                        <w:t xml:space="preserve">ecovery: The messy reality of </w:t>
                      </w:r>
                      <w:r>
                        <w:rPr>
                          <w:rFonts w:asciiTheme="minorHAnsi" w:hAnsiTheme="minorHAnsi" w:cstheme="minorHAnsi"/>
                          <w:b/>
                          <w:bCs/>
                          <w:sz w:val="36"/>
                          <w:szCs w:val="36"/>
                        </w:rPr>
                        <w:t>transitioning back to ‘normality’ after the pandemic.</w:t>
                      </w:r>
                    </w:p>
                    <w:p w14:paraId="29E01C10" w14:textId="77777777" w:rsidR="00231085" w:rsidRDefault="00231085" w:rsidP="00231085">
                      <w:pPr>
                        <w:autoSpaceDE w:val="0"/>
                        <w:autoSpaceDN w:val="0"/>
                        <w:adjustRightInd w:val="0"/>
                        <w:rPr>
                          <w:rFonts w:asciiTheme="minorHAnsi" w:hAnsiTheme="minorHAnsi" w:cstheme="minorHAnsi"/>
                        </w:rPr>
                      </w:pPr>
                    </w:p>
                    <w:p w14:paraId="15A14CA2" w14:textId="77777777" w:rsidR="00231085" w:rsidRDefault="00231085" w:rsidP="00231085">
                      <w:pPr>
                        <w:autoSpaceDE w:val="0"/>
                        <w:autoSpaceDN w:val="0"/>
                        <w:adjustRightInd w:val="0"/>
                        <w:rPr>
                          <w:rFonts w:asciiTheme="minorHAnsi" w:hAnsiTheme="minorHAnsi" w:cstheme="minorHAnsi"/>
                        </w:rPr>
                      </w:pPr>
                    </w:p>
                    <w:p w14:paraId="6805ACE1" w14:textId="77777777" w:rsidR="00231085" w:rsidRDefault="00231085" w:rsidP="00231085"/>
                  </w:txbxContent>
                </v:textbox>
                <w10:wrap type="square"/>
              </v:shape>
            </w:pict>
          </mc:Fallback>
        </mc:AlternateContent>
      </w:r>
    </w:p>
    <w:p w14:paraId="6BFD0F57" w14:textId="77777777" w:rsidR="00231085" w:rsidRPr="00A4186B" w:rsidRDefault="00231085" w:rsidP="00231085">
      <w:pPr>
        <w:autoSpaceDE w:val="0"/>
        <w:autoSpaceDN w:val="0"/>
        <w:adjustRightInd w:val="0"/>
        <w:rPr>
          <w:rFonts w:cs="Arial"/>
        </w:rPr>
      </w:pPr>
      <w:r w:rsidRPr="00A4186B">
        <w:rPr>
          <w:rFonts w:cs="Arial"/>
          <w:noProof/>
          <w:lang w:eastAsia="en-GB"/>
        </w:rPr>
        <w:drawing>
          <wp:inline distT="0" distB="0" distL="0" distR="0" wp14:anchorId="2C313122" wp14:editId="7636C1A9">
            <wp:extent cx="2985555" cy="1884312"/>
            <wp:effectExtent l="0" t="0" r="571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3036479" cy="1916453"/>
                    </a:xfrm>
                    <a:prstGeom prst="rect">
                      <a:avLst/>
                    </a:prstGeom>
                  </pic:spPr>
                </pic:pic>
              </a:graphicData>
            </a:graphic>
          </wp:inline>
        </w:drawing>
      </w:r>
    </w:p>
    <w:p w14:paraId="66427B9B" w14:textId="77777777" w:rsidR="00231085" w:rsidRPr="00A4186B" w:rsidRDefault="00231085" w:rsidP="00231085">
      <w:pPr>
        <w:rPr>
          <w:rFonts w:cs="Arial"/>
        </w:rPr>
      </w:pPr>
    </w:p>
    <w:p w14:paraId="1F8CE504" w14:textId="77777777" w:rsidR="00231085" w:rsidRPr="00A4186B" w:rsidRDefault="00231085" w:rsidP="00231085">
      <w:pPr>
        <w:autoSpaceDE w:val="0"/>
        <w:autoSpaceDN w:val="0"/>
        <w:adjustRightInd w:val="0"/>
        <w:rPr>
          <w:rFonts w:cs="Arial"/>
        </w:rPr>
      </w:pPr>
    </w:p>
    <w:p w14:paraId="7B3AA005" w14:textId="77777777" w:rsidR="00231085" w:rsidRPr="00A4186B" w:rsidRDefault="00231085" w:rsidP="00231085">
      <w:pPr>
        <w:autoSpaceDE w:val="0"/>
        <w:autoSpaceDN w:val="0"/>
        <w:adjustRightInd w:val="0"/>
        <w:rPr>
          <w:rFonts w:cs="Arial"/>
        </w:rPr>
      </w:pPr>
    </w:p>
    <w:p w14:paraId="1319CA4B" w14:textId="77777777" w:rsidR="00231085" w:rsidRPr="00A4186B" w:rsidRDefault="00231085" w:rsidP="00231085">
      <w:pPr>
        <w:autoSpaceDE w:val="0"/>
        <w:autoSpaceDN w:val="0"/>
        <w:adjustRightInd w:val="0"/>
        <w:rPr>
          <w:rFonts w:cs="Arial"/>
        </w:rPr>
      </w:pPr>
      <w:r w:rsidRPr="00A4186B">
        <w:rPr>
          <w:rFonts w:cs="Arial"/>
        </w:rPr>
        <w:t xml:space="preserve">We have outlined some of the bumps in the road we experienced in our re-set and recovery journey. </w:t>
      </w:r>
    </w:p>
    <w:p w14:paraId="5F725711" w14:textId="77777777" w:rsidR="00231085" w:rsidRPr="00A4186B" w:rsidRDefault="00231085" w:rsidP="00231085">
      <w:pPr>
        <w:autoSpaceDE w:val="0"/>
        <w:autoSpaceDN w:val="0"/>
        <w:adjustRightInd w:val="0"/>
        <w:rPr>
          <w:rFonts w:cs="Arial"/>
          <w:b/>
        </w:rPr>
      </w:pPr>
    </w:p>
    <w:p w14:paraId="40830D61" w14:textId="3320F147" w:rsidR="00231085" w:rsidRPr="00A4186B" w:rsidRDefault="00323E8D" w:rsidP="00231085">
      <w:pPr>
        <w:autoSpaceDE w:val="0"/>
        <w:autoSpaceDN w:val="0"/>
        <w:adjustRightInd w:val="0"/>
        <w:rPr>
          <w:rFonts w:cs="Arial"/>
        </w:rPr>
      </w:pPr>
      <w:r>
        <w:rPr>
          <w:rFonts w:cs="Arial"/>
          <w:b/>
          <w:bCs/>
        </w:rPr>
        <w:t>COVID-19</w:t>
      </w:r>
      <w:r w:rsidR="00231085" w:rsidRPr="00A4186B">
        <w:rPr>
          <w:rFonts w:cs="Arial"/>
          <w:b/>
          <w:bCs/>
        </w:rPr>
        <w:t xml:space="preserve"> outbreaks</w:t>
      </w:r>
      <w:r w:rsidR="00231085" w:rsidRPr="00A4186B">
        <w:rPr>
          <w:rFonts w:cs="Arial"/>
        </w:rPr>
        <w:t xml:space="preserve">. Both staff teams coped with repeated </w:t>
      </w:r>
      <w:r>
        <w:rPr>
          <w:rFonts w:cs="Arial"/>
        </w:rPr>
        <w:t>COVID-19</w:t>
      </w:r>
      <w:r w:rsidR="00231085" w:rsidRPr="00A4186B">
        <w:rPr>
          <w:rFonts w:cs="Arial"/>
        </w:rPr>
        <w:t xml:space="preserve"> outbreaks and self-isolation periods during 21-22, either within the staff or the resident group. Numerous shifts needed covering during these periods and this meant that there was a near constant service level ‘threat response’. At times covering the basics was a struggle and this meant that work to re-build had to be halted </w:t>
      </w:r>
      <w:proofErr w:type="gramStart"/>
      <w:r w:rsidR="00231085" w:rsidRPr="00A4186B">
        <w:rPr>
          <w:rFonts w:cs="Arial"/>
        </w:rPr>
        <w:t>in order to</w:t>
      </w:r>
      <w:proofErr w:type="gramEnd"/>
      <w:r w:rsidR="00231085" w:rsidRPr="00A4186B">
        <w:rPr>
          <w:rFonts w:cs="Arial"/>
        </w:rPr>
        <w:t xml:space="preserve"> attend to the ‘here and now’. This prompted the need for flexibility to mitigate the worst effects of staff shortages, and often required staff to cover one another’s commitments at the expense of their own job priorities or their own free time. Fortunately</w:t>
      </w:r>
      <w:r w:rsidR="00231085">
        <w:rPr>
          <w:rFonts w:cs="Arial"/>
        </w:rPr>
        <w:t>,</w:t>
      </w:r>
      <w:r w:rsidR="00231085" w:rsidRPr="00A4186B">
        <w:rPr>
          <w:rFonts w:cs="Arial"/>
        </w:rPr>
        <w:t xml:space="preserve"> such outbreaks were relatively short-lived in nature, so there were breaks between the chaotic periods, but they still placed additional burdens upon goodwill and energy levels.</w:t>
      </w:r>
    </w:p>
    <w:p w14:paraId="7EA512C8" w14:textId="77777777" w:rsidR="00231085" w:rsidRPr="00A4186B" w:rsidRDefault="00231085" w:rsidP="00231085">
      <w:pPr>
        <w:rPr>
          <w:rFonts w:cs="Arial"/>
        </w:rPr>
      </w:pPr>
    </w:p>
    <w:p w14:paraId="1DCE8CFA" w14:textId="77777777" w:rsidR="00231085" w:rsidRPr="00A4186B" w:rsidRDefault="00231085" w:rsidP="00231085">
      <w:pPr>
        <w:autoSpaceDE w:val="0"/>
        <w:autoSpaceDN w:val="0"/>
        <w:adjustRightInd w:val="0"/>
        <w:rPr>
          <w:rFonts w:cs="Arial"/>
        </w:rPr>
      </w:pPr>
      <w:r w:rsidRPr="00A4186B">
        <w:rPr>
          <w:rFonts w:cs="Arial"/>
          <w:b/>
          <w:bCs/>
        </w:rPr>
        <w:t xml:space="preserve">Staff morale, </w:t>
      </w:r>
      <w:proofErr w:type="gramStart"/>
      <w:r w:rsidRPr="00A4186B">
        <w:rPr>
          <w:rFonts w:cs="Arial"/>
          <w:b/>
          <w:bCs/>
        </w:rPr>
        <w:t>resilience</w:t>
      </w:r>
      <w:proofErr w:type="gramEnd"/>
      <w:r w:rsidRPr="00A4186B">
        <w:rPr>
          <w:rFonts w:cs="Arial"/>
          <w:b/>
          <w:bCs/>
        </w:rPr>
        <w:t xml:space="preserve"> and readiness for the transition</w:t>
      </w:r>
      <w:r w:rsidRPr="00A4186B">
        <w:rPr>
          <w:rFonts w:cs="Arial"/>
        </w:rPr>
        <w:t xml:space="preserve">. By the end of March 2022, it seemed that staff at all levels within the PIPEs were required to ‘dig deep’ to remain committed to the challenge of running a PIPE setting. Difficult choices had to be made during the pandemic and these were not without personal cost. Many of the staff reflected on how it felt that they were choosing the service over their own health or wellbeing. </w:t>
      </w:r>
    </w:p>
    <w:p w14:paraId="1803124A" w14:textId="77777777" w:rsidR="00231085" w:rsidRPr="00A4186B" w:rsidRDefault="00231085" w:rsidP="00231085">
      <w:pPr>
        <w:autoSpaceDE w:val="0"/>
        <w:autoSpaceDN w:val="0"/>
        <w:adjustRightInd w:val="0"/>
        <w:rPr>
          <w:rFonts w:cs="Arial"/>
        </w:rPr>
      </w:pPr>
    </w:p>
    <w:p w14:paraId="48E14E97" w14:textId="77777777" w:rsidR="00231085" w:rsidRPr="00A4186B" w:rsidRDefault="00231085" w:rsidP="00231085">
      <w:pPr>
        <w:rPr>
          <w:rFonts w:cs="Arial"/>
        </w:rPr>
      </w:pPr>
      <w:r w:rsidRPr="00A4186B">
        <w:rPr>
          <w:rFonts w:cs="Arial"/>
        </w:rPr>
        <w:t>Many residents were struggling with adapting to life outside of prison, especially after they had enduring tough custodial lockdowns and social isolation, and they turned to the staff group to contain the emotional aftermath.</w:t>
      </w:r>
    </w:p>
    <w:p w14:paraId="0690C90E" w14:textId="77777777" w:rsidR="00231085" w:rsidRPr="00A4186B" w:rsidRDefault="00231085" w:rsidP="00231085">
      <w:pPr>
        <w:rPr>
          <w:rFonts w:cs="Arial"/>
        </w:rPr>
      </w:pPr>
    </w:p>
    <w:p w14:paraId="7B7DDB86" w14:textId="77777777" w:rsidR="00231085" w:rsidRPr="00A4186B" w:rsidRDefault="00231085" w:rsidP="00231085">
      <w:pPr>
        <w:rPr>
          <w:rFonts w:cs="Arial"/>
          <w:b/>
        </w:rPr>
      </w:pPr>
      <w:r w:rsidRPr="00A4186B">
        <w:rPr>
          <w:rFonts w:cs="Arial"/>
        </w:rPr>
        <w:t xml:space="preserve">Tensions and challenges of homeworking versus on-site working had contributed to some splits within the teams, and the emotional needs of residents were making demands upon teams who were often themselves feeling psychologically depleted. As we started to return to being more physically present and connected there was some fear and reluctance. Disconnection had started to feel safer and new routines and patterns of being relational had been formed. Many preferred homeworking or staying behind the safety of the office door. </w:t>
      </w:r>
    </w:p>
    <w:p w14:paraId="265BA1C9" w14:textId="77777777" w:rsidR="00231085" w:rsidRPr="00A4186B" w:rsidRDefault="00231085" w:rsidP="00231085">
      <w:pPr>
        <w:autoSpaceDE w:val="0"/>
        <w:autoSpaceDN w:val="0"/>
        <w:adjustRightInd w:val="0"/>
        <w:rPr>
          <w:rFonts w:cs="Arial"/>
        </w:rPr>
      </w:pPr>
    </w:p>
    <w:p w14:paraId="245A6A79" w14:textId="77777777" w:rsidR="00231085" w:rsidRPr="00A4186B" w:rsidRDefault="00231085" w:rsidP="00231085">
      <w:pPr>
        <w:autoSpaceDE w:val="0"/>
        <w:autoSpaceDN w:val="0"/>
        <w:adjustRightInd w:val="0"/>
        <w:rPr>
          <w:rFonts w:cs="Arial"/>
        </w:rPr>
      </w:pPr>
      <w:r w:rsidRPr="00A4186B">
        <w:rPr>
          <w:rFonts w:cs="Arial"/>
        </w:rPr>
        <w:t xml:space="preserve">For a period of time the </w:t>
      </w:r>
      <w:proofErr w:type="gramStart"/>
      <w:r w:rsidRPr="00A4186B">
        <w:rPr>
          <w:rFonts w:cs="Arial"/>
        </w:rPr>
        <w:t>AP’s</w:t>
      </w:r>
      <w:proofErr w:type="gramEnd"/>
      <w:r w:rsidRPr="00A4186B">
        <w:rPr>
          <w:rFonts w:cs="Arial"/>
        </w:rPr>
        <w:t xml:space="preserve"> were operating to different rules and restrictions to the wider world around us. Although this was necessary to protect people, it felt confusing, </w:t>
      </w:r>
      <w:proofErr w:type="gramStart"/>
      <w:r w:rsidRPr="00A4186B">
        <w:rPr>
          <w:rFonts w:cs="Arial"/>
        </w:rPr>
        <w:t>unfair</w:t>
      </w:r>
      <w:proofErr w:type="gramEnd"/>
      <w:r w:rsidRPr="00A4186B">
        <w:rPr>
          <w:rFonts w:cs="Arial"/>
        </w:rPr>
        <w:t xml:space="preserve"> and isolating for both staff and residents. Residents felt punished and beliefs of own defectiveness and mistrust of </w:t>
      </w:r>
      <w:r w:rsidRPr="00A4186B">
        <w:rPr>
          <w:rFonts w:cs="Arial"/>
        </w:rPr>
        <w:lastRenderedPageBreak/>
        <w:t>others was inevitably triggered. Staff found implementing rules difficult and some felt like ‘</w:t>
      </w:r>
      <w:proofErr w:type="gramStart"/>
      <w:r w:rsidRPr="00A4186B">
        <w:rPr>
          <w:rFonts w:cs="Arial"/>
        </w:rPr>
        <w:t>jailers’</w:t>
      </w:r>
      <w:proofErr w:type="gramEnd"/>
      <w:r w:rsidRPr="00A4186B">
        <w:rPr>
          <w:rFonts w:cs="Arial"/>
        </w:rPr>
        <w:t xml:space="preserve">. Many weighed up whether working in the AP </w:t>
      </w:r>
      <w:proofErr w:type="gramStart"/>
      <w:r w:rsidRPr="00A4186B">
        <w:rPr>
          <w:rFonts w:cs="Arial"/>
        </w:rPr>
        <w:t>PIPE’s</w:t>
      </w:r>
      <w:proofErr w:type="gramEnd"/>
      <w:r w:rsidRPr="00A4186B">
        <w:rPr>
          <w:rFonts w:cs="Arial"/>
        </w:rPr>
        <w:t xml:space="preserve"> was something they wanted for their future. </w:t>
      </w:r>
    </w:p>
    <w:p w14:paraId="3BB35E40" w14:textId="77777777" w:rsidR="00231085" w:rsidRPr="00A4186B" w:rsidRDefault="00231085" w:rsidP="00231085">
      <w:pPr>
        <w:autoSpaceDE w:val="0"/>
        <w:autoSpaceDN w:val="0"/>
        <w:adjustRightInd w:val="0"/>
        <w:rPr>
          <w:rFonts w:cs="Arial"/>
        </w:rPr>
      </w:pPr>
    </w:p>
    <w:p w14:paraId="6B33A33A" w14:textId="1E0912FA" w:rsidR="00231085" w:rsidRPr="00A4186B" w:rsidRDefault="00231085" w:rsidP="00231085">
      <w:pPr>
        <w:rPr>
          <w:rFonts w:cs="Arial"/>
        </w:rPr>
      </w:pPr>
      <w:r w:rsidRPr="00A4186B">
        <w:rPr>
          <w:rFonts w:cs="Arial"/>
          <w:b/>
          <w:bCs/>
        </w:rPr>
        <w:t xml:space="preserve">Constant relational flux. </w:t>
      </w:r>
      <w:r w:rsidRPr="00A4186B">
        <w:rPr>
          <w:rFonts w:cs="Arial"/>
        </w:rPr>
        <w:t xml:space="preserve">Southview saw some significant personnel changes during 20-22, </w:t>
      </w:r>
      <w:proofErr w:type="gramStart"/>
      <w:r w:rsidRPr="00A4186B">
        <w:rPr>
          <w:rFonts w:cs="Arial"/>
        </w:rPr>
        <w:t>in particular because</w:t>
      </w:r>
      <w:proofErr w:type="gramEnd"/>
      <w:r w:rsidRPr="00A4186B">
        <w:rPr>
          <w:rFonts w:cs="Arial"/>
        </w:rPr>
        <w:t xml:space="preserve"> it’s original Operational Lead, Petra Chapman-Gibbs, left after over seven years in post. This led to a gap in cover, and then another disruption when Petra’s replacement left the post after six months. The team coped with a further gap in Operational Lead cover until Sarah Mair joined at the end of the financial year. At this point the Clinical Lead, Lisa </w:t>
      </w:r>
      <w:proofErr w:type="spellStart"/>
      <w:r w:rsidRPr="00A4186B">
        <w:rPr>
          <w:rFonts w:cs="Arial"/>
        </w:rPr>
        <w:t>Maltman</w:t>
      </w:r>
      <w:proofErr w:type="spellEnd"/>
      <w:r w:rsidRPr="00A4186B">
        <w:rPr>
          <w:rFonts w:cs="Arial"/>
        </w:rPr>
        <w:t xml:space="preserve">, had also announced her planned departure from the service. The end of the 21-22 period also saw the move-on of two Residential Workers from Southview PIPE, leaving relational gaps within the team </w:t>
      </w:r>
      <w:proofErr w:type="gramStart"/>
      <w:r w:rsidRPr="00A4186B">
        <w:rPr>
          <w:rFonts w:cs="Arial"/>
        </w:rPr>
        <w:t>and also</w:t>
      </w:r>
      <w:proofErr w:type="gramEnd"/>
      <w:r w:rsidRPr="00A4186B">
        <w:rPr>
          <w:rFonts w:cs="Arial"/>
        </w:rPr>
        <w:t xml:space="preserve"> creating additional challenges to cover shifts at a time of heightened staff sickness caused by </w:t>
      </w:r>
      <w:r w:rsidR="00323E8D">
        <w:rPr>
          <w:rFonts w:cs="Arial"/>
        </w:rPr>
        <w:t>COVID-19</w:t>
      </w:r>
      <w:r w:rsidRPr="00A4186B">
        <w:rPr>
          <w:rFonts w:cs="Arial"/>
        </w:rPr>
        <w:t xml:space="preserve"> infections.</w:t>
      </w:r>
    </w:p>
    <w:p w14:paraId="3709CA14" w14:textId="77777777" w:rsidR="00231085" w:rsidRPr="00A4186B" w:rsidRDefault="00231085" w:rsidP="00231085">
      <w:pPr>
        <w:rPr>
          <w:rFonts w:cs="Arial"/>
        </w:rPr>
      </w:pPr>
    </w:p>
    <w:p w14:paraId="0D9A2B39" w14:textId="77777777" w:rsidR="00231085" w:rsidRPr="00A4186B" w:rsidRDefault="00231085" w:rsidP="00231085">
      <w:pPr>
        <w:rPr>
          <w:rFonts w:cs="Arial"/>
        </w:rPr>
      </w:pPr>
      <w:r w:rsidRPr="00A4186B">
        <w:rPr>
          <w:rFonts w:cs="Arial"/>
        </w:rPr>
        <w:t xml:space="preserve">At Holbeck House, several Residential Workers and one of our keyworkers moved on. For those leaving, it was a welcome move onto developmental roles and, in some ways, the movement in the team, facilitated change and progression. This was welcome after a long period of stasis during the stricter restrictions of the pandemic. New staff were then able to bring renewed energy to the PIPE and support us to move forwards. </w:t>
      </w:r>
    </w:p>
    <w:p w14:paraId="6E78E7E5" w14:textId="77777777" w:rsidR="00231085" w:rsidRPr="00A4186B" w:rsidRDefault="00231085" w:rsidP="00231085">
      <w:pPr>
        <w:rPr>
          <w:rFonts w:cs="Arial"/>
        </w:rPr>
      </w:pPr>
    </w:p>
    <w:p w14:paraId="2F653341" w14:textId="712B1BAC" w:rsidR="00231085" w:rsidRPr="00A4186B" w:rsidRDefault="00231085" w:rsidP="00231085">
      <w:pPr>
        <w:rPr>
          <w:rFonts w:cs="Arial"/>
        </w:rPr>
      </w:pPr>
      <w:r w:rsidRPr="00A4186B">
        <w:rPr>
          <w:rFonts w:cs="Arial"/>
        </w:rPr>
        <w:t>To some extent it is inevitable that the pandemic would lead to personnel changes, as the unique circumstances of this period of history has prompted individual reflection and the opportunity for redirection and change. Personal growth is a core feature of the PIPE model, and a cause for celebration, however the timing and pace of some of the staff changes within both settings has been far from ideal and have the potential to destab</w:t>
      </w:r>
      <w:r w:rsidR="00323E8D">
        <w:rPr>
          <w:rFonts w:cs="Arial"/>
        </w:rPr>
        <w:t>i</w:t>
      </w:r>
      <w:r w:rsidRPr="00A4186B">
        <w:rPr>
          <w:rFonts w:cs="Arial"/>
        </w:rPr>
        <w:t>lise already unsettled team dynamics.</w:t>
      </w:r>
    </w:p>
    <w:p w14:paraId="586C1037" w14:textId="77777777" w:rsidR="00231085" w:rsidRDefault="00231085" w:rsidP="00231085">
      <w:pPr>
        <w:autoSpaceDE w:val="0"/>
        <w:autoSpaceDN w:val="0"/>
        <w:adjustRightInd w:val="0"/>
        <w:rPr>
          <w:rFonts w:cs="Arial"/>
        </w:rPr>
      </w:pPr>
    </w:p>
    <w:p w14:paraId="44B6F262" w14:textId="28044A99" w:rsidR="00231085" w:rsidRPr="00A4186B" w:rsidRDefault="00231085" w:rsidP="00231085">
      <w:pPr>
        <w:rPr>
          <w:rFonts w:cs="Arial"/>
        </w:rPr>
      </w:pPr>
      <w:r w:rsidRPr="00A4186B">
        <w:rPr>
          <w:rFonts w:cs="Arial"/>
          <w:b/>
          <w:bCs/>
        </w:rPr>
        <w:t>Re-banding of AP Residential Workers (RW)</w:t>
      </w:r>
      <w:r w:rsidRPr="00A4186B">
        <w:rPr>
          <w:rFonts w:cs="Arial"/>
        </w:rPr>
        <w:t xml:space="preserve">. This challenge was separate from the consequences of </w:t>
      </w:r>
      <w:r w:rsidR="00323E8D">
        <w:rPr>
          <w:rFonts w:cs="Arial"/>
        </w:rPr>
        <w:t>COVID-19</w:t>
      </w:r>
      <w:r w:rsidRPr="00A4186B">
        <w:rPr>
          <w:rFonts w:cs="Arial"/>
        </w:rPr>
        <w:t xml:space="preserve"> but still had a profound impact on the way in which our teams functioned, both practically and in terms of team dynamics. Essentially, those working at Residential Worker (RW) grade saw their roles upgraded to the same pay banding as Probation Service Officers (PSO).</w:t>
      </w:r>
      <w:r>
        <w:rPr>
          <w:rFonts w:cs="Arial"/>
        </w:rPr>
        <w:t xml:space="preserve"> </w:t>
      </w:r>
      <w:r w:rsidRPr="00A4186B">
        <w:rPr>
          <w:rFonts w:cs="Arial"/>
        </w:rPr>
        <w:t>Although a welcome step for RW’s, the timing and length of the process (18 months) left many feeling mistrustful, fatigued and ‘burnt out’. For PSOs, however, it felt as if their roles were no longer seen as different, or of having added value to the organisation. This ‘levelling up’ has also led to a revisiting of the expectations of RWs, and the role that they play within PIPEs, at a time where roles had already been blurred by pandemic working.</w:t>
      </w:r>
    </w:p>
    <w:p w14:paraId="397D82BA" w14:textId="77777777" w:rsidR="00231085" w:rsidRPr="00A4186B" w:rsidRDefault="00231085" w:rsidP="00231085">
      <w:pPr>
        <w:autoSpaceDE w:val="0"/>
        <w:autoSpaceDN w:val="0"/>
        <w:adjustRightInd w:val="0"/>
        <w:rPr>
          <w:rFonts w:cs="Arial"/>
        </w:rPr>
      </w:pPr>
    </w:p>
    <w:p w14:paraId="1F0CED58" w14:textId="77777777" w:rsidR="00231085" w:rsidRPr="00A4186B" w:rsidRDefault="00231085" w:rsidP="00231085">
      <w:pPr>
        <w:rPr>
          <w:rFonts w:cs="Arial"/>
        </w:rPr>
      </w:pPr>
      <w:r w:rsidRPr="00A4186B">
        <w:rPr>
          <w:rFonts w:cs="Arial"/>
          <w:b/>
          <w:bCs/>
        </w:rPr>
        <w:t xml:space="preserve">Physical environment. </w:t>
      </w:r>
      <w:r w:rsidRPr="00A4186B">
        <w:rPr>
          <w:rFonts w:cs="Arial"/>
        </w:rPr>
        <w:t xml:space="preserve"> Both services faced changes to the physical environment during 21-22.</w:t>
      </w:r>
    </w:p>
    <w:p w14:paraId="4DF9FF4B" w14:textId="77777777" w:rsidR="00231085" w:rsidRPr="00A4186B" w:rsidRDefault="00231085" w:rsidP="00231085">
      <w:pPr>
        <w:rPr>
          <w:rFonts w:cs="Arial"/>
        </w:rPr>
      </w:pPr>
    </w:p>
    <w:p w14:paraId="0AC3AE2D" w14:textId="1DD1776B" w:rsidR="00231085" w:rsidRPr="00A4186B" w:rsidRDefault="00231085" w:rsidP="00231085">
      <w:pPr>
        <w:rPr>
          <w:rFonts w:cs="Arial"/>
        </w:rPr>
      </w:pPr>
      <w:r w:rsidRPr="00A4186B">
        <w:rPr>
          <w:rFonts w:cs="Arial"/>
        </w:rPr>
        <w:t xml:space="preserve">The building issues at Southview came to a head during this period because the fabric of a Victorian building required significant upgrading. Communication about the problems with the private-sector contractors was often unsatisfactory and the buildings issues escalated to the point where some parts of the building were placed out of use, including resident bedrooms and some communal areas. The resident group became increasingly frustrated with leaking windows and ceilings, faulty showers, and other unacceptable living conditions, and the staff team bore the brunt of this dissatisfaction. In the absence of any resolution by the contractors we opted to address the situation in an enabling way </w:t>
      </w:r>
      <w:proofErr w:type="gramStart"/>
      <w:r w:rsidRPr="00A4186B">
        <w:rPr>
          <w:rFonts w:cs="Arial"/>
        </w:rPr>
        <w:t>i.e</w:t>
      </w:r>
      <w:r w:rsidR="00323E8D">
        <w:rPr>
          <w:rFonts w:cs="Arial"/>
        </w:rPr>
        <w:t>.</w:t>
      </w:r>
      <w:proofErr w:type="gramEnd"/>
      <w:r w:rsidRPr="00A4186B">
        <w:rPr>
          <w:rFonts w:cs="Arial"/>
        </w:rPr>
        <w:t xml:space="preserve"> to work with the resident group to bring wider attention to the state of the Southview building. We jointly drafted a letter about the building and how this was affecting the PIPE community both psychologically and relationally. We highlighted the unhealthy schemas being reinforced by being expected to live in such conditions </w:t>
      </w:r>
      <w:proofErr w:type="gramStart"/>
      <w:r w:rsidRPr="00A4186B">
        <w:rPr>
          <w:rFonts w:cs="Arial"/>
        </w:rPr>
        <w:t>and also</w:t>
      </w:r>
      <w:proofErr w:type="gramEnd"/>
      <w:r w:rsidRPr="00A4186B">
        <w:rPr>
          <w:rFonts w:cs="Arial"/>
        </w:rPr>
        <w:t xml:space="preserve"> the impact upon community cohesion and the motivation to engage in PIPE living. After this letter was widely circulated it gradually drew more focussed attention to the situation by those within the system with more </w:t>
      </w:r>
      <w:r w:rsidRPr="00A4186B">
        <w:rPr>
          <w:rFonts w:cs="Arial"/>
        </w:rPr>
        <w:lastRenderedPageBreak/>
        <w:t>influence, thus modelling how to resolve issues in a pro-social and assertive way. The downside to this successful move is that Southview has faced consideration disruption with contractors on site, and with more disruption to come, however this process is being framed as a progressive step for the service.</w:t>
      </w:r>
    </w:p>
    <w:p w14:paraId="0FFDA43B" w14:textId="77777777" w:rsidR="00231085" w:rsidRPr="00A4186B" w:rsidRDefault="00231085" w:rsidP="00231085">
      <w:pPr>
        <w:rPr>
          <w:rFonts w:cs="Arial"/>
        </w:rPr>
      </w:pPr>
    </w:p>
    <w:p w14:paraId="10922189" w14:textId="77777777" w:rsidR="00231085" w:rsidRDefault="00231085" w:rsidP="00231085">
      <w:pPr>
        <w:rPr>
          <w:rFonts w:cs="Arial"/>
        </w:rPr>
      </w:pPr>
      <w:r w:rsidRPr="00A4186B">
        <w:rPr>
          <w:rFonts w:cs="Arial"/>
        </w:rPr>
        <w:t xml:space="preserve">Holbeck House fortunately has a more stable physical environment. The site did, however, welcome a complete refurbishment. This has ultimately dramatically improved the environment, but the period of refurbishment has been very unsettling for residents. Due to different contracts, there have been numerous contractors in the building. This </w:t>
      </w:r>
      <w:r>
        <w:rPr>
          <w:rFonts w:cs="Arial"/>
        </w:rPr>
        <w:t xml:space="preserve">has </w:t>
      </w:r>
      <w:r w:rsidRPr="00A4186B">
        <w:rPr>
          <w:rFonts w:cs="Arial"/>
        </w:rPr>
        <w:t xml:space="preserve">left residents feeling on edge, hypervigilant and irritated by impact on their spaces, including the bedrooms. </w:t>
      </w:r>
    </w:p>
    <w:p w14:paraId="511D3DCA" w14:textId="77777777" w:rsidR="00231085" w:rsidRPr="00A4186B" w:rsidRDefault="00231085" w:rsidP="00231085">
      <w:pPr>
        <w:rPr>
          <w:rFonts w:cs="Arial"/>
        </w:rPr>
      </w:pPr>
      <w:r w:rsidRPr="00A4186B">
        <w:rPr>
          <w:rFonts w:cs="Arial"/>
        </w:rPr>
        <w:t xml:space="preserve">Looking back at last year’s Annual Review for Southview and Holbeck House PIPEs it is interesting that we focussed primarily on the achievements made during that year as perhaps celebration and optimism felt essential after the unforgiving first year of restrictions, directives, stagnation, and systemic anxiety. </w:t>
      </w:r>
    </w:p>
    <w:p w14:paraId="69D850FC" w14:textId="77777777" w:rsidR="00231085" w:rsidRPr="00A4186B" w:rsidRDefault="00231085" w:rsidP="00231085">
      <w:pPr>
        <w:rPr>
          <w:rFonts w:cs="Arial"/>
        </w:rPr>
      </w:pPr>
    </w:p>
    <w:p w14:paraId="2AA7D540" w14:textId="34A499C7" w:rsidR="00231085" w:rsidRDefault="00231085" w:rsidP="00231085">
      <w:pPr>
        <w:rPr>
          <w:rFonts w:cs="Arial"/>
        </w:rPr>
      </w:pPr>
      <w:r w:rsidRPr="00A4186B">
        <w:rPr>
          <w:rFonts w:cs="Arial"/>
        </w:rPr>
        <w:t xml:space="preserve">2021-22, however, saw an adjustment to a new rhythm of coping with the pandemic, and learning to adapt to a new pace and the relentless uncertainty attached to a second year of living with </w:t>
      </w:r>
      <w:r w:rsidR="00323E8D">
        <w:rPr>
          <w:rFonts w:cs="Arial"/>
        </w:rPr>
        <w:t>COVID-19</w:t>
      </w:r>
      <w:r w:rsidRPr="00A4186B">
        <w:rPr>
          <w:rFonts w:cs="Arial"/>
        </w:rPr>
        <w:t xml:space="preserve">. </w:t>
      </w:r>
    </w:p>
    <w:p w14:paraId="03ACBBD7" w14:textId="77777777" w:rsidR="00231085" w:rsidRDefault="00231085" w:rsidP="00231085">
      <w:pPr>
        <w:rPr>
          <w:rFonts w:cs="Arial"/>
        </w:rPr>
      </w:pPr>
    </w:p>
    <w:p w14:paraId="14AED471" w14:textId="77777777" w:rsidR="00231085" w:rsidRPr="00A4186B" w:rsidRDefault="00231085" w:rsidP="00231085">
      <w:pPr>
        <w:rPr>
          <w:rFonts w:cs="Arial"/>
        </w:rPr>
      </w:pPr>
      <w:r w:rsidRPr="00A4186B">
        <w:rPr>
          <w:rFonts w:cs="Arial"/>
        </w:rPr>
        <w:t xml:space="preserve">The limiting of external visitors, including those professionals working with our residents, further enhanced the feeling of isolation and of being ‘cut off’ from the systems of support we ordinarily work with. </w:t>
      </w:r>
    </w:p>
    <w:p w14:paraId="1218A269" w14:textId="77777777" w:rsidR="00231085" w:rsidRPr="00A4186B" w:rsidRDefault="00231085" w:rsidP="00231085">
      <w:pPr>
        <w:rPr>
          <w:rFonts w:cs="Arial"/>
        </w:rPr>
      </w:pPr>
    </w:p>
    <w:p w14:paraId="561B41D4" w14:textId="77777777" w:rsidR="00231085" w:rsidRPr="00A4186B" w:rsidRDefault="00231085" w:rsidP="00231085">
      <w:pPr>
        <w:rPr>
          <w:rFonts w:cs="Arial"/>
        </w:rPr>
      </w:pPr>
      <w:r w:rsidRPr="00A4186B">
        <w:rPr>
          <w:rFonts w:cs="Arial"/>
        </w:rPr>
        <w:t xml:space="preserve">‘Pandemic fatigue’ also took its’ toll and we realised that the recovery of service provision would be far from straightforward. </w:t>
      </w:r>
      <w:proofErr w:type="gramStart"/>
      <w:r w:rsidRPr="00A4186B">
        <w:rPr>
          <w:rFonts w:cs="Arial"/>
        </w:rPr>
        <w:t>Personally</w:t>
      </w:r>
      <w:proofErr w:type="gramEnd"/>
      <w:r w:rsidRPr="00A4186B">
        <w:rPr>
          <w:rFonts w:cs="Arial"/>
        </w:rPr>
        <w:t xml:space="preserve"> and professionally, those working within both PIPEs began to draw upon their ebbing reserves of resilience and motivation in order to rebuild, reset, and revisit what it meant to be a more fully operational PIPE setting. </w:t>
      </w:r>
    </w:p>
    <w:p w14:paraId="6EB937E2" w14:textId="77777777" w:rsidR="00231085" w:rsidRPr="00A4186B" w:rsidRDefault="00231085" w:rsidP="00231085">
      <w:pPr>
        <w:rPr>
          <w:rFonts w:cs="Arial"/>
        </w:rPr>
      </w:pPr>
    </w:p>
    <w:p w14:paraId="52A1B915" w14:textId="77777777" w:rsidR="00231085" w:rsidRPr="00A4186B" w:rsidRDefault="00231085" w:rsidP="00231085">
      <w:pPr>
        <w:rPr>
          <w:rFonts w:cs="Arial"/>
        </w:rPr>
      </w:pPr>
      <w:r w:rsidRPr="00A4186B">
        <w:rPr>
          <w:rFonts w:cs="Arial"/>
        </w:rPr>
        <w:t>An overview of our transition and recovery plan</w:t>
      </w:r>
      <w:r>
        <w:rPr>
          <w:rFonts w:cs="Arial"/>
        </w:rPr>
        <w:t>:</w:t>
      </w:r>
      <w:r w:rsidRPr="00A4186B">
        <w:rPr>
          <w:rFonts w:cs="Arial"/>
        </w:rPr>
        <w:t xml:space="preserve"> </w:t>
      </w:r>
    </w:p>
    <w:p w14:paraId="21464EB2" w14:textId="77777777" w:rsidR="00231085" w:rsidRPr="00A4186B" w:rsidRDefault="00231085" w:rsidP="00231085">
      <w:pPr>
        <w:jc w:val="center"/>
        <w:rPr>
          <w:rFonts w:cs="Arial"/>
        </w:rPr>
      </w:pPr>
      <w:r w:rsidRPr="00A4186B">
        <w:rPr>
          <w:rFonts w:cs="Arial"/>
          <w:noProof/>
          <w:lang w:eastAsia="en-GB"/>
        </w:rPr>
        <w:drawing>
          <wp:inline distT="0" distB="0" distL="0" distR="0" wp14:anchorId="2DB06835" wp14:editId="639A7DD0">
            <wp:extent cx="5731510" cy="3384456"/>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5731510" cy="3384456"/>
                    </a:xfrm>
                    <a:prstGeom prst="rect">
                      <a:avLst/>
                    </a:prstGeom>
                  </pic:spPr>
                </pic:pic>
              </a:graphicData>
            </a:graphic>
          </wp:inline>
        </w:drawing>
      </w:r>
    </w:p>
    <w:p w14:paraId="2145C401" w14:textId="05DB61F3" w:rsidR="00231085" w:rsidRPr="00A4186B" w:rsidRDefault="00231085" w:rsidP="00231085">
      <w:pPr>
        <w:rPr>
          <w:rFonts w:cs="Arial"/>
        </w:rPr>
      </w:pPr>
      <w:r w:rsidRPr="00A4186B">
        <w:rPr>
          <w:rFonts w:cs="Arial"/>
        </w:rPr>
        <w:t xml:space="preserve">The transition back to ‘normality’ has, however, not been as linear and clear as we had hoped and wished for and our transition and recovery plan has had to adapt to a much longer than anticipated </w:t>
      </w:r>
      <w:r w:rsidRPr="00A4186B">
        <w:rPr>
          <w:rFonts w:cs="Arial"/>
        </w:rPr>
        <w:lastRenderedPageBreak/>
        <w:t xml:space="preserve">period of disconnectedness. Our expectations of a smooth transition were impacted by the reality of needing to, at points, return to more stringent </w:t>
      </w:r>
      <w:r w:rsidR="00323E8D">
        <w:rPr>
          <w:rFonts w:cs="Arial"/>
        </w:rPr>
        <w:t>COVID-19</w:t>
      </w:r>
      <w:r w:rsidRPr="00A4186B">
        <w:rPr>
          <w:rFonts w:cs="Arial"/>
        </w:rPr>
        <w:t xml:space="preserve"> restrictions. Through outbreaks, </w:t>
      </w:r>
      <w:proofErr w:type="gramStart"/>
      <w:r w:rsidRPr="00A4186B">
        <w:rPr>
          <w:rFonts w:cs="Arial"/>
        </w:rPr>
        <w:t>illnesses</w:t>
      </w:r>
      <w:proofErr w:type="gramEnd"/>
      <w:r w:rsidRPr="00A4186B">
        <w:rPr>
          <w:rFonts w:cs="Arial"/>
        </w:rPr>
        <w:t xml:space="preserve"> and staff shortages we had to try our best to navigate what was safe, fair and manageable for our staff and residents. </w:t>
      </w:r>
    </w:p>
    <w:p w14:paraId="0C7D1CD4" w14:textId="77777777" w:rsidR="00231085" w:rsidRPr="00A4186B" w:rsidRDefault="00231085" w:rsidP="00231085">
      <w:pPr>
        <w:rPr>
          <w:rFonts w:cs="Arial"/>
        </w:rPr>
      </w:pPr>
    </w:p>
    <w:p w14:paraId="36C7A8EA" w14:textId="77777777" w:rsidR="00231085" w:rsidRPr="00A4186B" w:rsidRDefault="00231085" w:rsidP="00231085">
      <w:pPr>
        <w:autoSpaceDE w:val="0"/>
        <w:autoSpaceDN w:val="0"/>
        <w:adjustRightInd w:val="0"/>
        <w:rPr>
          <w:rFonts w:cs="Arial"/>
        </w:rPr>
      </w:pPr>
    </w:p>
    <w:p w14:paraId="24A7DFD1" w14:textId="77777777" w:rsidR="00231085" w:rsidRPr="00A4186B" w:rsidRDefault="00231085" w:rsidP="00231085">
      <w:pPr>
        <w:rPr>
          <w:rFonts w:cs="Arial"/>
        </w:rPr>
      </w:pPr>
    </w:p>
    <w:p w14:paraId="5742215A" w14:textId="77777777" w:rsidR="00231085" w:rsidRPr="00A4186B" w:rsidRDefault="00231085" w:rsidP="00231085">
      <w:pPr>
        <w:pBdr>
          <w:bottom w:val="single" w:sz="4" w:space="1" w:color="auto"/>
        </w:pBdr>
        <w:spacing w:after="240"/>
        <w:rPr>
          <w:rFonts w:cs="Arial"/>
          <w:iCs/>
        </w:rPr>
      </w:pPr>
      <w:r w:rsidRPr="00A4186B">
        <w:rPr>
          <w:rFonts w:cs="Arial"/>
        </w:rPr>
        <w:t xml:space="preserve">Written by Leanne Myers, Senior Psychotherapist and Clinical Lead at Holbeck House PIPE Approved Premise, and Lisa </w:t>
      </w:r>
      <w:proofErr w:type="spellStart"/>
      <w:r w:rsidRPr="00A4186B">
        <w:rPr>
          <w:rFonts w:cs="Arial"/>
        </w:rPr>
        <w:t>Maltman</w:t>
      </w:r>
      <w:proofErr w:type="spellEnd"/>
      <w:r w:rsidRPr="00A4186B">
        <w:rPr>
          <w:rFonts w:cs="Arial"/>
        </w:rPr>
        <w:t xml:space="preserve">, </w:t>
      </w:r>
      <w:r w:rsidRPr="00A4186B">
        <w:rPr>
          <w:rFonts w:cs="Arial"/>
          <w:iCs/>
        </w:rPr>
        <w:t>Senior Forensic Psychologist and Clinical Lead at Southview PIPE Approved Premise.</w:t>
      </w:r>
    </w:p>
    <w:p w14:paraId="37E88D3E" w14:textId="77777777" w:rsidR="004F68C5" w:rsidRPr="00A4186B" w:rsidRDefault="004F68C5" w:rsidP="004F68C5">
      <w:pPr>
        <w:rPr>
          <w:rFonts w:cs="Arial"/>
        </w:rPr>
      </w:pPr>
    </w:p>
    <w:p w14:paraId="4A437152" w14:textId="24CB6CC4" w:rsidR="00321EFA" w:rsidRPr="00A4186B" w:rsidRDefault="00321EFA" w:rsidP="004E37C1">
      <w:pPr>
        <w:pStyle w:val="Heading1"/>
        <w:pBdr>
          <w:bottom w:val="single" w:sz="4" w:space="1" w:color="auto"/>
        </w:pBdr>
        <w:rPr>
          <w:rFonts w:ascii="Arial" w:hAnsi="Arial" w:cs="Arial"/>
        </w:rPr>
      </w:pPr>
      <w:bookmarkStart w:id="24" w:name="_Toc110247225"/>
      <w:bookmarkEnd w:id="19"/>
      <w:bookmarkEnd w:id="20"/>
      <w:r w:rsidRPr="00A4186B">
        <w:rPr>
          <w:rFonts w:ascii="Arial" w:hAnsi="Arial" w:cs="Arial"/>
        </w:rPr>
        <w:t>Humberside Enhanced Resettlement Service (HERS)</w:t>
      </w:r>
      <w:bookmarkEnd w:id="24"/>
    </w:p>
    <w:p w14:paraId="185F2FBB" w14:textId="77777777" w:rsidR="00321EFA" w:rsidRPr="00A4186B" w:rsidRDefault="00321EFA" w:rsidP="004E37C1">
      <w:pPr>
        <w:pStyle w:val="ListParagraph0"/>
        <w:spacing w:before="100" w:beforeAutospacing="1" w:after="240"/>
        <w:ind w:left="0"/>
        <w:jc w:val="both"/>
        <w:rPr>
          <w:rFonts w:cs="Arial"/>
        </w:rPr>
      </w:pPr>
      <w:r w:rsidRPr="00A4186B">
        <w:rPr>
          <w:rFonts w:cs="Arial"/>
          <w:noProof/>
          <w:lang w:eastAsia="en-GB"/>
        </w:rPr>
        <w:drawing>
          <wp:anchor distT="0" distB="0" distL="114300" distR="114300" simplePos="0" relativeHeight="251688960" behindDoc="1" locked="0" layoutInCell="1" allowOverlap="1" wp14:anchorId="7F6F0C8A" wp14:editId="6240FEA5">
            <wp:simplePos x="0" y="0"/>
            <wp:positionH relativeFrom="column">
              <wp:posOffset>2006763</wp:posOffset>
            </wp:positionH>
            <wp:positionV relativeFrom="paragraph">
              <wp:posOffset>189230</wp:posOffset>
            </wp:positionV>
            <wp:extent cx="1964055" cy="721360"/>
            <wp:effectExtent l="0" t="0" r="0" b="2540"/>
            <wp:wrapTight wrapText="bothSides">
              <wp:wrapPolygon edited="0">
                <wp:start x="13408" y="0"/>
                <wp:lineTo x="0" y="1141"/>
                <wp:lineTo x="0" y="13690"/>
                <wp:lineTo x="2095" y="18254"/>
                <wp:lineTo x="2095" y="19394"/>
                <wp:lineTo x="8171" y="21106"/>
                <wp:lineTo x="13408" y="21106"/>
                <wp:lineTo x="21370" y="21106"/>
                <wp:lineTo x="21370" y="0"/>
                <wp:lineTo x="13408" y="0"/>
              </wp:wrapPolygon>
            </wp:wrapTight>
            <wp:docPr id="10" name="Picture 9" descr="NPS_Logo"/>
            <wp:cNvGraphicFramePr/>
            <a:graphic xmlns:a="http://schemas.openxmlformats.org/drawingml/2006/main">
              <a:graphicData uri="http://schemas.openxmlformats.org/drawingml/2006/picture">
                <pic:pic xmlns:pic="http://schemas.openxmlformats.org/drawingml/2006/picture">
                  <pic:nvPicPr>
                    <pic:cNvPr id="10" name="Picture 9" descr="NPS_Logo"/>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405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86B">
        <w:rPr>
          <w:rFonts w:cs="Arial"/>
          <w:noProof/>
          <w:lang w:eastAsia="en-GB"/>
        </w:rPr>
        <w:drawing>
          <wp:anchor distT="0" distB="0" distL="114300" distR="114300" simplePos="0" relativeHeight="251689984" behindDoc="1" locked="0" layoutInCell="1" allowOverlap="1" wp14:anchorId="7275EB29" wp14:editId="30CB8153">
            <wp:simplePos x="0" y="0"/>
            <wp:positionH relativeFrom="column">
              <wp:posOffset>4497416</wp:posOffset>
            </wp:positionH>
            <wp:positionV relativeFrom="paragraph">
              <wp:posOffset>192405</wp:posOffset>
            </wp:positionV>
            <wp:extent cx="1771015" cy="717550"/>
            <wp:effectExtent l="0" t="0" r="635" b="6350"/>
            <wp:wrapTight wrapText="bothSides">
              <wp:wrapPolygon edited="0">
                <wp:start x="0" y="0"/>
                <wp:lineTo x="0" y="21218"/>
                <wp:lineTo x="21375" y="21218"/>
                <wp:lineTo x="21375" y="0"/>
                <wp:lineTo x="0" y="0"/>
              </wp:wrapPolygon>
            </wp:wrapTight>
            <wp:docPr id="1028" name="Picture 4" descr="NHS 111 onlin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NHS 111 onlin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015" cy="717550"/>
                    </a:xfrm>
                    <a:prstGeom prst="rect">
                      <a:avLst/>
                    </a:prstGeom>
                    <a:noFill/>
                  </pic:spPr>
                </pic:pic>
              </a:graphicData>
            </a:graphic>
            <wp14:sizeRelH relativeFrom="page">
              <wp14:pctWidth>0</wp14:pctWidth>
            </wp14:sizeRelH>
            <wp14:sizeRelV relativeFrom="page">
              <wp14:pctHeight>0</wp14:pctHeight>
            </wp14:sizeRelV>
          </wp:anchor>
        </w:drawing>
      </w:r>
      <w:r w:rsidRPr="00A4186B">
        <w:rPr>
          <w:rFonts w:cs="Arial"/>
          <w:noProof/>
          <w:lang w:eastAsia="en-GB"/>
        </w:rPr>
        <w:drawing>
          <wp:anchor distT="0" distB="0" distL="114300" distR="114300" simplePos="0" relativeHeight="251687936" behindDoc="1" locked="0" layoutInCell="1" allowOverlap="1" wp14:anchorId="0A2D29B1" wp14:editId="01A52B4B">
            <wp:simplePos x="0" y="0"/>
            <wp:positionH relativeFrom="column">
              <wp:posOffset>-172016</wp:posOffset>
            </wp:positionH>
            <wp:positionV relativeFrom="paragraph">
              <wp:posOffset>125906</wp:posOffset>
            </wp:positionV>
            <wp:extent cx="1930400" cy="725170"/>
            <wp:effectExtent l="0" t="0" r="0" b="0"/>
            <wp:wrapTight wrapText="bothSides">
              <wp:wrapPolygon edited="0">
                <wp:start x="0" y="0"/>
                <wp:lineTo x="0" y="20995"/>
                <wp:lineTo x="21316" y="20995"/>
                <wp:lineTo x="21316" y="0"/>
                <wp:lineTo x="0" y="0"/>
              </wp:wrapPolygon>
            </wp:wrapTight>
            <wp:docPr id="1026" name="Picture 2" descr="Logo Design | Branding | Sound Solutions Print, Hull, U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Design | Branding | Sound Solutions Print, Hull, UK">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5428" t="22009" r="6070" b="32114"/>
                    <a:stretch/>
                  </pic:blipFill>
                  <pic:spPr bwMode="auto">
                    <a:xfrm>
                      <a:off x="0" y="0"/>
                      <a:ext cx="1930400" cy="725170"/>
                    </a:xfrm>
                    <a:prstGeom prst="rect">
                      <a:avLst/>
                    </a:prstGeom>
                    <a:noFill/>
                  </pic:spPr>
                </pic:pic>
              </a:graphicData>
            </a:graphic>
            <wp14:sizeRelH relativeFrom="page">
              <wp14:pctWidth>0</wp14:pctWidth>
            </wp14:sizeRelH>
            <wp14:sizeRelV relativeFrom="page">
              <wp14:pctHeight>0</wp14:pctHeight>
            </wp14:sizeRelV>
          </wp:anchor>
        </w:drawing>
      </w:r>
      <w:r w:rsidRPr="00A4186B">
        <w:rPr>
          <w:rFonts w:cs="Arial"/>
        </w:rPr>
        <w:t>HERS functions as a three-way partnership project between YHPDP, Hull Probation Delivery Unit and Humbercare (a third-party housing provider).  The service was developed to provide people on probation (</w:t>
      </w:r>
      <w:proofErr w:type="spellStart"/>
      <w:r w:rsidRPr="00A4186B">
        <w:rPr>
          <w:rFonts w:cs="Arial"/>
        </w:rPr>
        <w:t>PoP</w:t>
      </w:r>
      <w:proofErr w:type="spellEnd"/>
      <w:r w:rsidRPr="00A4186B">
        <w:rPr>
          <w:rFonts w:cs="Arial"/>
        </w:rPr>
        <w:t xml:space="preserve">), who screen onto the Offender Personality Disorder (OPD) pathway, (and have had previous tenancy difficulties), with appropriate accommodation and a wraparound support service to support their reintegration back into society in the Humberside area. </w:t>
      </w:r>
    </w:p>
    <w:p w14:paraId="16B6E3B7" w14:textId="77777777" w:rsidR="00321EFA" w:rsidRPr="00A4186B" w:rsidRDefault="00321EFA" w:rsidP="004E37C1">
      <w:pPr>
        <w:pStyle w:val="ListParagraph0"/>
        <w:spacing w:before="100" w:beforeAutospacing="1" w:after="240"/>
        <w:ind w:left="0"/>
        <w:jc w:val="both"/>
        <w:rPr>
          <w:rFonts w:cs="Arial"/>
        </w:rPr>
      </w:pPr>
    </w:p>
    <w:p w14:paraId="014AA19A" w14:textId="0111F8BF" w:rsidR="00321EFA" w:rsidRPr="00A4186B" w:rsidRDefault="00321EFA" w:rsidP="004E37C1">
      <w:pPr>
        <w:pStyle w:val="ListParagraph0"/>
        <w:spacing w:before="100" w:beforeAutospacing="1" w:after="240"/>
        <w:ind w:left="0"/>
        <w:jc w:val="both"/>
        <w:rPr>
          <w:rFonts w:cs="Arial"/>
        </w:rPr>
      </w:pPr>
      <w:r w:rsidRPr="00A4186B">
        <w:rPr>
          <w:rFonts w:cs="Arial"/>
        </w:rPr>
        <w:t xml:space="preserve">The HERS team commenced its second operational year by continuing to work through the difficulties associated with the pandemic. We navigated the national restrictions, managing to squeeze in two team away days and a couple of visits to Hull probation to meet as a team whilst guidelines allowed. This was extremely beneficial for team development and the enhancement of the service model. Humbercare staff faced more lenient restrictions, thus allowing them to continue face to face and doorstep visits with </w:t>
      </w:r>
      <w:r w:rsidR="00F56AAF">
        <w:rPr>
          <w:rFonts w:cs="Arial"/>
        </w:rPr>
        <w:t>Service User</w:t>
      </w:r>
      <w:r w:rsidRPr="00A4186B">
        <w:rPr>
          <w:rFonts w:cs="Arial"/>
        </w:rPr>
        <w:t xml:space="preserve">s. This compensated greatly for the fact that probation staff were stopped from doing similar. Indeed, the preliminary findings of a qualitative review on HERS suggest that this increased monitoring and contact with </w:t>
      </w:r>
      <w:r w:rsidR="00F56AAF">
        <w:rPr>
          <w:rFonts w:cs="Arial"/>
        </w:rPr>
        <w:t>Service User</w:t>
      </w:r>
      <w:r w:rsidRPr="00A4186B">
        <w:rPr>
          <w:rFonts w:cs="Arial"/>
        </w:rPr>
        <w:t xml:space="preserve">s has been one of the main benefits of the HERS working model. In addition, professionals from different agencies who work alongside HERS staff, also reported that the coming together of professionals ‘around the table’ (albeit usually on Teams) as an interdisciplinary team of sorts, helped with communication, responsive planning and reducing replication of work. All of this is felt to have benefitted </w:t>
      </w:r>
      <w:proofErr w:type="spellStart"/>
      <w:r w:rsidRPr="00A4186B">
        <w:rPr>
          <w:rFonts w:cs="Arial"/>
        </w:rPr>
        <w:t>PoP</w:t>
      </w:r>
      <w:proofErr w:type="spellEnd"/>
      <w:r w:rsidRPr="00A4186B">
        <w:rPr>
          <w:rFonts w:cs="Arial"/>
        </w:rPr>
        <w:t xml:space="preserve"> accessing the service.  </w:t>
      </w:r>
    </w:p>
    <w:p w14:paraId="27263450" w14:textId="32CA0B34" w:rsidR="00321EFA" w:rsidRPr="00A4186B" w:rsidRDefault="00321EFA" w:rsidP="004E37C1">
      <w:pPr>
        <w:spacing w:before="100" w:beforeAutospacing="1" w:after="240"/>
        <w:jc w:val="both"/>
        <w:rPr>
          <w:rFonts w:cs="Arial"/>
        </w:rPr>
      </w:pPr>
      <w:r w:rsidRPr="00A4186B">
        <w:rPr>
          <w:rFonts w:cs="Arial"/>
        </w:rPr>
        <w:t xml:space="preserve">As with the majority of OPD services, the restrictions of </w:t>
      </w:r>
      <w:r w:rsidR="00323E8D">
        <w:rPr>
          <w:rFonts w:cs="Arial"/>
        </w:rPr>
        <w:t>COVID-19</w:t>
      </w:r>
      <w:r w:rsidRPr="00A4186B">
        <w:rPr>
          <w:rFonts w:cs="Arial"/>
        </w:rPr>
        <w:t xml:space="preserve"> hindered the ideal delivery of HERS, and we have worked flexibly to try and overcome these difficulties. For example, whilst </w:t>
      </w:r>
      <w:proofErr w:type="gramStart"/>
      <w:r w:rsidRPr="00A4186B">
        <w:rPr>
          <w:rFonts w:cs="Arial"/>
        </w:rPr>
        <w:t>is</w:t>
      </w:r>
      <w:proofErr w:type="gramEnd"/>
      <w:r w:rsidRPr="00A4186B">
        <w:rPr>
          <w:rFonts w:cs="Arial"/>
        </w:rPr>
        <w:t xml:space="preserve"> was planned that </w:t>
      </w:r>
      <w:proofErr w:type="spellStart"/>
      <w:r w:rsidRPr="00A4186B">
        <w:rPr>
          <w:rFonts w:cs="Arial"/>
        </w:rPr>
        <w:t>PoP</w:t>
      </w:r>
      <w:proofErr w:type="spellEnd"/>
      <w:r w:rsidRPr="00A4186B">
        <w:rPr>
          <w:rFonts w:cs="Arial"/>
        </w:rPr>
        <w:t xml:space="preserve"> coming from </w:t>
      </w:r>
      <w:r w:rsidR="00900D92">
        <w:rPr>
          <w:rFonts w:cs="Arial"/>
        </w:rPr>
        <w:t>APs</w:t>
      </w:r>
      <w:r w:rsidR="005A19C1">
        <w:rPr>
          <w:rFonts w:cs="Arial"/>
        </w:rPr>
        <w:t xml:space="preserve"> </w:t>
      </w:r>
      <w:r w:rsidRPr="00A4186B">
        <w:rPr>
          <w:rFonts w:cs="Arial"/>
        </w:rPr>
        <w:t xml:space="preserve">should transition very gradually to their community accommodation, strict guidelines meant that this could not take place. On one occasion, a </w:t>
      </w:r>
      <w:r w:rsidR="00F56AAF">
        <w:rPr>
          <w:rFonts w:cs="Arial"/>
        </w:rPr>
        <w:t>Service User</w:t>
      </w:r>
      <w:r w:rsidRPr="00A4186B">
        <w:rPr>
          <w:rFonts w:cs="Arial"/>
        </w:rPr>
        <w:t xml:space="preserve"> had to be quickly placed in his community accommodation due to being unable to return to the AP. This was assisted by the keyworkers and </w:t>
      </w:r>
      <w:r w:rsidR="005A19C1">
        <w:rPr>
          <w:rFonts w:cs="Arial"/>
        </w:rPr>
        <w:t>Probation Service Officer (</w:t>
      </w:r>
      <w:r w:rsidRPr="00A4186B">
        <w:rPr>
          <w:rFonts w:cs="Arial"/>
        </w:rPr>
        <w:t>PSO</w:t>
      </w:r>
      <w:r w:rsidR="005A19C1">
        <w:rPr>
          <w:rFonts w:cs="Arial"/>
        </w:rPr>
        <w:t>)</w:t>
      </w:r>
      <w:r w:rsidRPr="00A4186B">
        <w:rPr>
          <w:rFonts w:cs="Arial"/>
        </w:rPr>
        <w:t xml:space="preserve"> from HERS who skilfully negotiated entry to his property within a very tight timescale.  </w:t>
      </w:r>
    </w:p>
    <w:p w14:paraId="7FB1B0B5" w14:textId="7581C2B2" w:rsidR="00321EFA" w:rsidRPr="00A4186B" w:rsidRDefault="00321EFA" w:rsidP="004E37C1">
      <w:pPr>
        <w:spacing w:before="100" w:beforeAutospacing="1" w:after="240"/>
        <w:jc w:val="both"/>
        <w:rPr>
          <w:rFonts w:cs="Arial"/>
        </w:rPr>
      </w:pPr>
      <w:r w:rsidRPr="00A4186B">
        <w:rPr>
          <w:rFonts w:cs="Arial"/>
        </w:rPr>
        <w:lastRenderedPageBreak/>
        <w:t xml:space="preserve">Staffing also had its challenges during the financial year. Whilst the PSO and </w:t>
      </w:r>
      <w:r w:rsidR="005A19C1">
        <w:rPr>
          <w:rFonts w:cs="Arial"/>
        </w:rPr>
        <w:t>P</w:t>
      </w:r>
      <w:r w:rsidRPr="00A4186B">
        <w:rPr>
          <w:rFonts w:cs="Arial"/>
        </w:rPr>
        <w:t xml:space="preserve">sychologist for HERS have remained consistent, there have been several keyworkers come and go from HERS since its inception, with one gap in this role from July 2021 which has only recently been filled in January 2022. Assistant Psychologist Abigail Plant departed in July to be replaced in September by Lizzie </w:t>
      </w:r>
      <w:proofErr w:type="gramStart"/>
      <w:r w:rsidRPr="00A4186B">
        <w:rPr>
          <w:rFonts w:cs="Arial"/>
        </w:rPr>
        <w:t xml:space="preserve">Finley </w:t>
      </w:r>
      <w:r w:rsidR="005A19C1">
        <w:rPr>
          <w:rFonts w:cs="Arial"/>
        </w:rPr>
        <w:t>,</w:t>
      </w:r>
      <w:proofErr w:type="gramEnd"/>
      <w:r w:rsidR="005A19C1">
        <w:rPr>
          <w:rFonts w:cs="Arial"/>
        </w:rPr>
        <w:t xml:space="preserve"> this has allowed the Psychologist</w:t>
      </w:r>
      <w:r w:rsidRPr="00A4186B">
        <w:rPr>
          <w:rFonts w:cs="Arial"/>
        </w:rPr>
        <w:t xml:space="preserve"> to concentrate on the clinical leadership. During periods without full complement, the staff did thoroughly well to keep the ship afloat and provide as quality a service as possible. </w:t>
      </w:r>
    </w:p>
    <w:p w14:paraId="5ED51EAE" w14:textId="267AA428" w:rsidR="00321EFA" w:rsidRPr="00A4186B" w:rsidRDefault="00321EFA" w:rsidP="004E37C1">
      <w:pPr>
        <w:spacing w:before="100" w:beforeAutospacing="1" w:after="240"/>
        <w:jc w:val="both"/>
        <w:rPr>
          <w:rFonts w:cs="Arial"/>
        </w:rPr>
      </w:pPr>
      <w:r w:rsidRPr="00A4186B">
        <w:rPr>
          <w:rFonts w:cs="Arial"/>
        </w:rPr>
        <w:t>The table below provides some information on the people HERS has worked with from April 2021 to end of March 2022. As outlined, there is an ongoing evaluation of the service</w:t>
      </w:r>
      <w:r w:rsidR="005A19C1">
        <w:rPr>
          <w:rFonts w:cs="Arial"/>
        </w:rPr>
        <w:t>,</w:t>
      </w:r>
      <w:r w:rsidRPr="00A4186B">
        <w:rPr>
          <w:rFonts w:cs="Arial"/>
        </w:rPr>
        <w:t xml:space="preserve"> t a poster concerning this</w:t>
      </w:r>
      <w:r w:rsidR="005A19C1">
        <w:rPr>
          <w:rFonts w:cs="Arial"/>
        </w:rPr>
        <w:t>, will be presented</w:t>
      </w:r>
      <w:r w:rsidRPr="00A4186B">
        <w:rPr>
          <w:rFonts w:cs="Arial"/>
        </w:rPr>
        <w:t xml:space="preserve"> at the BIGSPD </w:t>
      </w:r>
      <w:r w:rsidR="004E37C1" w:rsidRPr="00A4186B">
        <w:rPr>
          <w:rFonts w:cs="Arial"/>
        </w:rPr>
        <w:t>conference</w:t>
      </w:r>
      <w:r w:rsidRPr="00A4186B">
        <w:rPr>
          <w:rFonts w:cs="Arial"/>
        </w:rPr>
        <w:t xml:space="preserve"> in June of this year. Whilst the service will cease in October 2022 due to funding, the aim is to produce some further information and </w:t>
      </w:r>
      <w:r w:rsidR="00B12D57">
        <w:rPr>
          <w:rFonts w:cs="Arial"/>
        </w:rPr>
        <w:t>learning</w:t>
      </w:r>
      <w:r w:rsidRPr="00A4186B">
        <w:rPr>
          <w:rFonts w:cs="Arial"/>
        </w:rPr>
        <w:t xml:space="preserve"> to assess the broader impact of HERS. There has been plenty of learning to disseminate to wider OPD teams, which will no doubt enhance our wider work, both locally and nationally. The below table includes some statistics on the </w:t>
      </w:r>
      <w:proofErr w:type="spellStart"/>
      <w:r w:rsidRPr="00A4186B">
        <w:rPr>
          <w:rFonts w:cs="Arial"/>
        </w:rPr>
        <w:t>PoP</w:t>
      </w:r>
      <w:proofErr w:type="spellEnd"/>
      <w:r w:rsidRPr="00A4186B">
        <w:rPr>
          <w:rFonts w:cs="Arial"/>
        </w:rPr>
        <w:t xml:space="preserve"> HERS has worked with during the reporting period: </w:t>
      </w:r>
    </w:p>
    <w:p w14:paraId="3106D24D" w14:textId="49F85FB5" w:rsidR="00321EFA" w:rsidRPr="00A4186B" w:rsidRDefault="00321EFA" w:rsidP="00912538">
      <w:pPr>
        <w:spacing w:after="240" w:line="276" w:lineRule="auto"/>
        <w:rPr>
          <w:rFonts w:cs="Arial"/>
          <w:b/>
          <w:bCs/>
        </w:rPr>
      </w:pPr>
      <w:r w:rsidRPr="00A4186B">
        <w:rPr>
          <w:rFonts w:cs="Arial"/>
          <w:b/>
          <w:bCs/>
        </w:rPr>
        <w:t xml:space="preserve">Table 1: HERS </w:t>
      </w:r>
      <w:r w:rsidR="00F56AAF">
        <w:rPr>
          <w:rFonts w:cs="Arial"/>
          <w:b/>
          <w:bCs/>
        </w:rPr>
        <w:t>Service User</w:t>
      </w:r>
      <w:r w:rsidRPr="00A4186B">
        <w:rPr>
          <w:rFonts w:cs="Arial"/>
          <w:b/>
          <w:bCs/>
        </w:rPr>
        <w:t xml:space="preserve"> information April 2021 – March 2022. </w:t>
      </w:r>
    </w:p>
    <w:tbl>
      <w:tblPr>
        <w:tblStyle w:val="TableGrid"/>
        <w:tblW w:w="5000" w:type="pct"/>
        <w:tblLook w:val="04A0" w:firstRow="1" w:lastRow="0" w:firstColumn="1" w:lastColumn="0" w:noHBand="0" w:noVBand="1"/>
      </w:tblPr>
      <w:tblGrid>
        <w:gridCol w:w="1188"/>
        <w:gridCol w:w="650"/>
        <w:gridCol w:w="903"/>
        <w:gridCol w:w="933"/>
        <w:gridCol w:w="1065"/>
        <w:gridCol w:w="1251"/>
        <w:gridCol w:w="1630"/>
        <w:gridCol w:w="1586"/>
        <w:gridCol w:w="1272"/>
      </w:tblGrid>
      <w:tr w:rsidR="00321EFA" w:rsidRPr="00A4186B" w14:paraId="2E24969D" w14:textId="77777777" w:rsidTr="004E37C1">
        <w:tc>
          <w:tcPr>
            <w:tcW w:w="567"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DBEACAF" w14:textId="77777777" w:rsidR="00321EFA" w:rsidRPr="00A4186B" w:rsidRDefault="00321EFA" w:rsidP="00912538">
            <w:pPr>
              <w:spacing w:after="240" w:line="276" w:lineRule="auto"/>
              <w:jc w:val="center"/>
              <w:rPr>
                <w:rFonts w:cs="Arial"/>
                <w:b/>
                <w:bCs/>
              </w:rPr>
            </w:pPr>
            <w:r w:rsidRPr="00A4186B">
              <w:rPr>
                <w:rFonts w:cs="Arial"/>
                <w:b/>
                <w:bCs/>
              </w:rPr>
              <w:t>Gender</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F3B82D" w14:textId="77777777" w:rsidR="00321EFA" w:rsidRPr="00A4186B" w:rsidRDefault="00321EFA" w:rsidP="00912538">
            <w:pPr>
              <w:spacing w:after="240" w:line="276" w:lineRule="auto"/>
              <w:jc w:val="center"/>
              <w:rPr>
                <w:rFonts w:cs="Arial"/>
                <w:b/>
                <w:bCs/>
              </w:rPr>
            </w:pPr>
            <w:r w:rsidRPr="00A4186B">
              <w:rPr>
                <w:rFonts w:cs="Arial"/>
                <w:b/>
                <w:bCs/>
              </w:rPr>
              <w:t>N</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ED60E8" w14:textId="77777777" w:rsidR="00321EFA" w:rsidRPr="00A4186B" w:rsidRDefault="00321EFA" w:rsidP="00912538">
            <w:pPr>
              <w:spacing w:after="240" w:line="276" w:lineRule="auto"/>
              <w:jc w:val="center"/>
              <w:rPr>
                <w:rFonts w:cs="Arial"/>
                <w:b/>
                <w:bCs/>
              </w:rPr>
            </w:pPr>
            <w:r w:rsidRPr="00A4186B">
              <w:rPr>
                <w:rFonts w:cs="Arial"/>
                <w:b/>
                <w:bCs/>
              </w:rPr>
              <w:t>Mean Age</w:t>
            </w:r>
          </w:p>
        </w:tc>
        <w:tc>
          <w:tcPr>
            <w:tcW w:w="95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AB4D7E" w14:textId="77777777" w:rsidR="00321EFA" w:rsidRPr="00A4186B" w:rsidRDefault="00321EFA" w:rsidP="00912538">
            <w:pPr>
              <w:spacing w:after="240" w:line="276" w:lineRule="auto"/>
              <w:jc w:val="center"/>
              <w:rPr>
                <w:rFonts w:cs="Arial"/>
                <w:b/>
                <w:bCs/>
              </w:rPr>
            </w:pPr>
            <w:r w:rsidRPr="00A4186B">
              <w:rPr>
                <w:rFonts w:cs="Arial"/>
                <w:b/>
                <w:bCs/>
              </w:rPr>
              <w:t>Ethnicity</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C8B0DE" w14:textId="77777777" w:rsidR="00321EFA" w:rsidRPr="00A4186B" w:rsidRDefault="00321EFA" w:rsidP="00912538">
            <w:pPr>
              <w:spacing w:after="240" w:line="276" w:lineRule="auto"/>
              <w:jc w:val="center"/>
              <w:rPr>
                <w:rFonts w:cs="Arial"/>
                <w:b/>
                <w:bCs/>
              </w:rPr>
            </w:pPr>
            <w:r w:rsidRPr="00A4186B">
              <w:rPr>
                <w:rFonts w:cs="Arial"/>
                <w:b/>
                <w:bCs/>
              </w:rPr>
              <w:t>Time with HERS (days)</w:t>
            </w:r>
          </w:p>
        </w:tc>
        <w:tc>
          <w:tcPr>
            <w:tcW w:w="2142"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736032D" w14:textId="77777777" w:rsidR="00321EFA" w:rsidRPr="00A4186B" w:rsidRDefault="00321EFA" w:rsidP="00912538">
            <w:pPr>
              <w:spacing w:after="240" w:line="276" w:lineRule="auto"/>
              <w:jc w:val="center"/>
              <w:rPr>
                <w:rFonts w:cs="Arial"/>
                <w:b/>
                <w:bCs/>
              </w:rPr>
            </w:pPr>
            <w:r w:rsidRPr="00A4186B">
              <w:rPr>
                <w:rFonts w:cs="Arial"/>
                <w:b/>
                <w:bCs/>
              </w:rPr>
              <w:t xml:space="preserve">Status during </w:t>
            </w:r>
            <w:proofErr w:type="gramStart"/>
            <w:r w:rsidRPr="00A4186B">
              <w:rPr>
                <w:rFonts w:cs="Arial"/>
                <w:b/>
                <w:bCs/>
              </w:rPr>
              <w:t>time period</w:t>
            </w:r>
            <w:proofErr w:type="gramEnd"/>
            <w:r w:rsidRPr="00A4186B">
              <w:rPr>
                <w:rFonts w:cs="Arial"/>
                <w:b/>
                <w:bCs/>
              </w:rPr>
              <w:t xml:space="preserve"> (at 31.3.22)</w:t>
            </w:r>
          </w:p>
        </w:tc>
      </w:tr>
      <w:tr w:rsidR="00321EFA" w:rsidRPr="00A4186B" w14:paraId="7BCDA831" w14:textId="77777777" w:rsidTr="004E37C1">
        <w:tc>
          <w:tcPr>
            <w:tcW w:w="567" w:type="pct"/>
            <w:vMerge/>
            <w:tcBorders>
              <w:top w:val="single" w:sz="4" w:space="0" w:color="auto"/>
              <w:left w:val="single" w:sz="4" w:space="0" w:color="auto"/>
              <w:bottom w:val="single" w:sz="4" w:space="0" w:color="auto"/>
              <w:right w:val="single" w:sz="4" w:space="0" w:color="auto"/>
            </w:tcBorders>
            <w:vAlign w:val="center"/>
            <w:hideMark/>
          </w:tcPr>
          <w:p w14:paraId="4CB2C087" w14:textId="77777777" w:rsidR="00321EFA" w:rsidRPr="00A4186B" w:rsidRDefault="00321EFA" w:rsidP="00912538">
            <w:pPr>
              <w:spacing w:after="240" w:line="276" w:lineRule="auto"/>
              <w:rPr>
                <w:rFonts w:cs="Arial"/>
                <w:b/>
                <w:bCs/>
                <w:lang w:eastAsia="en-US"/>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0090DD6E" w14:textId="77777777" w:rsidR="00321EFA" w:rsidRPr="00A4186B" w:rsidRDefault="00321EFA" w:rsidP="00912538">
            <w:pPr>
              <w:spacing w:after="240" w:line="276" w:lineRule="auto"/>
              <w:rPr>
                <w:rFonts w:cs="Arial"/>
                <w:b/>
                <w:bCs/>
                <w:lang w:eastAsia="en-US"/>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14:paraId="508B6508" w14:textId="77777777" w:rsidR="00321EFA" w:rsidRPr="00A4186B" w:rsidRDefault="00321EFA" w:rsidP="00912538">
            <w:pPr>
              <w:spacing w:after="240" w:line="276" w:lineRule="auto"/>
              <w:rPr>
                <w:rFonts w:cs="Arial"/>
                <w:b/>
                <w:bCs/>
                <w:lang w:eastAsia="en-US"/>
              </w:rPr>
            </w:pPr>
          </w:p>
        </w:tc>
        <w:tc>
          <w:tcPr>
            <w:tcW w:w="445"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AFB3DC" w14:textId="77777777" w:rsidR="00321EFA" w:rsidRPr="00A4186B" w:rsidRDefault="00321EFA" w:rsidP="00912538">
            <w:pPr>
              <w:spacing w:after="240" w:line="276" w:lineRule="auto"/>
              <w:jc w:val="center"/>
              <w:rPr>
                <w:rFonts w:cs="Arial"/>
                <w:b/>
                <w:bCs/>
              </w:rPr>
            </w:pPr>
            <w:r w:rsidRPr="00A4186B">
              <w:rPr>
                <w:rFonts w:cs="Arial"/>
                <w:b/>
                <w:bCs/>
              </w:rPr>
              <w:t>Black</w:t>
            </w:r>
          </w:p>
        </w:tc>
        <w:tc>
          <w:tcPr>
            <w:tcW w:w="50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593B699" w14:textId="77777777" w:rsidR="00321EFA" w:rsidRPr="00A4186B" w:rsidRDefault="00321EFA" w:rsidP="00912538">
            <w:pPr>
              <w:spacing w:after="240" w:line="276" w:lineRule="auto"/>
              <w:jc w:val="center"/>
              <w:rPr>
                <w:rFonts w:cs="Arial"/>
                <w:b/>
                <w:bCs/>
              </w:rPr>
            </w:pPr>
            <w:r w:rsidRPr="00A4186B">
              <w:rPr>
                <w:rFonts w:cs="Arial"/>
                <w:b/>
                <w:bCs/>
              </w:rPr>
              <w:t>White British</w:t>
            </w: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0ED0BD7D" w14:textId="77777777" w:rsidR="00321EFA" w:rsidRPr="00A4186B" w:rsidRDefault="00321EFA" w:rsidP="00912538">
            <w:pPr>
              <w:spacing w:after="240" w:line="276" w:lineRule="auto"/>
              <w:rPr>
                <w:rFonts w:cs="Arial"/>
                <w:b/>
                <w:bCs/>
                <w:lang w:eastAsia="en-US"/>
              </w:rPr>
            </w:pPr>
          </w:p>
        </w:tc>
        <w:tc>
          <w:tcPr>
            <w:tcW w:w="778"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0216D5" w14:textId="77777777" w:rsidR="00321EFA" w:rsidRPr="00A4186B" w:rsidRDefault="00321EFA" w:rsidP="00912538">
            <w:pPr>
              <w:spacing w:after="240" w:line="276" w:lineRule="auto"/>
              <w:jc w:val="center"/>
              <w:rPr>
                <w:rFonts w:cs="Arial"/>
                <w:b/>
                <w:bCs/>
              </w:rPr>
            </w:pPr>
            <w:r w:rsidRPr="00A4186B">
              <w:rPr>
                <w:rFonts w:cs="Arial"/>
                <w:b/>
                <w:bCs/>
              </w:rPr>
              <w:t>Exit to community</w:t>
            </w:r>
          </w:p>
        </w:tc>
        <w:tc>
          <w:tcPr>
            <w:tcW w:w="757"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32F2F2" w14:textId="77777777" w:rsidR="00321EFA" w:rsidRPr="00A4186B" w:rsidRDefault="00321EFA" w:rsidP="00912538">
            <w:pPr>
              <w:spacing w:after="240" w:line="276" w:lineRule="auto"/>
              <w:jc w:val="center"/>
              <w:rPr>
                <w:rFonts w:cs="Arial"/>
                <w:b/>
                <w:bCs/>
              </w:rPr>
            </w:pPr>
            <w:r w:rsidRPr="00A4186B">
              <w:rPr>
                <w:rFonts w:cs="Arial"/>
                <w:b/>
                <w:bCs/>
              </w:rPr>
              <w:t>Recalled/ reoffended</w:t>
            </w:r>
          </w:p>
        </w:tc>
        <w:tc>
          <w:tcPr>
            <w:tcW w:w="607"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9F1AA3" w14:textId="77777777" w:rsidR="00321EFA" w:rsidRPr="00A4186B" w:rsidRDefault="00321EFA" w:rsidP="00912538">
            <w:pPr>
              <w:spacing w:after="240" w:line="276" w:lineRule="auto"/>
              <w:jc w:val="center"/>
              <w:rPr>
                <w:rFonts w:cs="Arial"/>
                <w:b/>
                <w:bCs/>
              </w:rPr>
            </w:pPr>
            <w:r w:rsidRPr="00A4186B">
              <w:rPr>
                <w:rFonts w:cs="Arial"/>
                <w:b/>
                <w:bCs/>
              </w:rPr>
              <w:t>On service</w:t>
            </w:r>
          </w:p>
        </w:tc>
      </w:tr>
      <w:tr w:rsidR="00321EFA" w:rsidRPr="00A4186B" w14:paraId="71382724" w14:textId="77777777" w:rsidTr="004E37C1">
        <w:tc>
          <w:tcPr>
            <w:tcW w:w="567"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BA5CDC" w14:textId="77777777" w:rsidR="00321EFA" w:rsidRPr="00A4186B" w:rsidRDefault="00321EFA" w:rsidP="00912538">
            <w:pPr>
              <w:spacing w:after="240" w:line="276" w:lineRule="auto"/>
              <w:rPr>
                <w:rFonts w:cs="Arial"/>
                <w:b/>
                <w:bCs/>
              </w:rPr>
            </w:pPr>
            <w:r w:rsidRPr="00A4186B">
              <w:rPr>
                <w:rFonts w:cs="Arial"/>
                <w:b/>
                <w:bCs/>
              </w:rPr>
              <w:t>Female</w:t>
            </w:r>
          </w:p>
        </w:tc>
        <w:tc>
          <w:tcPr>
            <w:tcW w:w="310" w:type="pct"/>
            <w:tcBorders>
              <w:top w:val="single" w:sz="4" w:space="0" w:color="auto"/>
              <w:left w:val="single" w:sz="4" w:space="0" w:color="auto"/>
              <w:bottom w:val="single" w:sz="4" w:space="0" w:color="auto"/>
              <w:right w:val="single" w:sz="4" w:space="0" w:color="auto"/>
            </w:tcBorders>
            <w:hideMark/>
          </w:tcPr>
          <w:p w14:paraId="57891D8A" w14:textId="77777777" w:rsidR="00321EFA" w:rsidRPr="00A4186B" w:rsidRDefault="00321EFA" w:rsidP="00912538">
            <w:pPr>
              <w:spacing w:after="240" w:line="276" w:lineRule="auto"/>
              <w:jc w:val="center"/>
              <w:rPr>
                <w:rFonts w:cs="Arial"/>
              </w:rPr>
            </w:pPr>
            <w:r w:rsidRPr="00A4186B">
              <w:rPr>
                <w:rFonts w:cs="Arial"/>
              </w:rPr>
              <w:t>3</w:t>
            </w:r>
          </w:p>
        </w:tc>
        <w:tc>
          <w:tcPr>
            <w:tcW w:w="431" w:type="pct"/>
            <w:tcBorders>
              <w:top w:val="single" w:sz="4" w:space="0" w:color="auto"/>
              <w:left w:val="single" w:sz="4" w:space="0" w:color="auto"/>
              <w:bottom w:val="single" w:sz="4" w:space="0" w:color="auto"/>
              <w:right w:val="single" w:sz="4" w:space="0" w:color="auto"/>
            </w:tcBorders>
            <w:hideMark/>
          </w:tcPr>
          <w:p w14:paraId="423F2B1F" w14:textId="77777777" w:rsidR="00321EFA" w:rsidRPr="00A4186B" w:rsidRDefault="00321EFA" w:rsidP="00912538">
            <w:pPr>
              <w:spacing w:after="240" w:line="276" w:lineRule="auto"/>
              <w:jc w:val="center"/>
              <w:rPr>
                <w:rFonts w:cs="Arial"/>
              </w:rPr>
            </w:pPr>
            <w:r w:rsidRPr="00A4186B">
              <w:rPr>
                <w:rFonts w:cs="Arial"/>
              </w:rPr>
              <w:t>49</w:t>
            </w:r>
          </w:p>
        </w:tc>
        <w:tc>
          <w:tcPr>
            <w:tcW w:w="445" w:type="pct"/>
            <w:tcBorders>
              <w:top w:val="single" w:sz="4" w:space="0" w:color="auto"/>
              <w:left w:val="single" w:sz="4" w:space="0" w:color="auto"/>
              <w:bottom w:val="single" w:sz="4" w:space="0" w:color="auto"/>
              <w:right w:val="single" w:sz="4" w:space="0" w:color="auto"/>
            </w:tcBorders>
          </w:tcPr>
          <w:p w14:paraId="0C6624FF" w14:textId="77777777" w:rsidR="00321EFA" w:rsidRPr="00A4186B" w:rsidRDefault="00321EFA" w:rsidP="00912538">
            <w:pPr>
              <w:spacing w:after="240" w:line="276" w:lineRule="auto"/>
              <w:jc w:val="center"/>
              <w:rPr>
                <w:rFonts w:cs="Arial"/>
              </w:rPr>
            </w:pPr>
          </w:p>
        </w:tc>
        <w:tc>
          <w:tcPr>
            <w:tcW w:w="508" w:type="pct"/>
            <w:tcBorders>
              <w:top w:val="single" w:sz="4" w:space="0" w:color="auto"/>
              <w:left w:val="single" w:sz="4" w:space="0" w:color="auto"/>
              <w:bottom w:val="single" w:sz="4" w:space="0" w:color="auto"/>
              <w:right w:val="single" w:sz="4" w:space="0" w:color="auto"/>
            </w:tcBorders>
            <w:hideMark/>
          </w:tcPr>
          <w:p w14:paraId="45A61138" w14:textId="77777777" w:rsidR="00321EFA" w:rsidRPr="00A4186B" w:rsidRDefault="00321EFA" w:rsidP="00912538">
            <w:pPr>
              <w:spacing w:after="240" w:line="276" w:lineRule="auto"/>
              <w:jc w:val="center"/>
              <w:rPr>
                <w:rFonts w:cs="Arial"/>
              </w:rPr>
            </w:pPr>
            <w:r w:rsidRPr="00A4186B">
              <w:rPr>
                <w:rFonts w:cs="Arial"/>
              </w:rPr>
              <w:t>3</w:t>
            </w:r>
          </w:p>
        </w:tc>
        <w:tc>
          <w:tcPr>
            <w:tcW w:w="597" w:type="pct"/>
            <w:tcBorders>
              <w:top w:val="single" w:sz="4" w:space="0" w:color="auto"/>
              <w:left w:val="single" w:sz="4" w:space="0" w:color="auto"/>
              <w:bottom w:val="single" w:sz="4" w:space="0" w:color="auto"/>
              <w:right w:val="single" w:sz="4" w:space="0" w:color="auto"/>
            </w:tcBorders>
            <w:hideMark/>
          </w:tcPr>
          <w:p w14:paraId="0EEF6F3B" w14:textId="77777777" w:rsidR="00321EFA" w:rsidRPr="00A4186B" w:rsidRDefault="00321EFA" w:rsidP="00912538">
            <w:pPr>
              <w:spacing w:after="240" w:line="276" w:lineRule="auto"/>
              <w:jc w:val="center"/>
              <w:rPr>
                <w:rFonts w:cs="Arial"/>
              </w:rPr>
            </w:pPr>
            <w:r w:rsidRPr="00A4186B">
              <w:rPr>
                <w:rFonts w:cs="Arial"/>
              </w:rPr>
              <w:t>366</w:t>
            </w:r>
          </w:p>
        </w:tc>
        <w:tc>
          <w:tcPr>
            <w:tcW w:w="778" w:type="pct"/>
            <w:tcBorders>
              <w:top w:val="single" w:sz="4" w:space="0" w:color="auto"/>
              <w:left w:val="single" w:sz="4" w:space="0" w:color="auto"/>
              <w:bottom w:val="single" w:sz="4" w:space="0" w:color="auto"/>
              <w:right w:val="single" w:sz="4" w:space="0" w:color="auto"/>
            </w:tcBorders>
            <w:hideMark/>
          </w:tcPr>
          <w:p w14:paraId="128AF4C4" w14:textId="77777777" w:rsidR="00321EFA" w:rsidRPr="00A4186B" w:rsidRDefault="00321EFA" w:rsidP="00912538">
            <w:pPr>
              <w:spacing w:after="240" w:line="276" w:lineRule="auto"/>
              <w:jc w:val="center"/>
              <w:rPr>
                <w:rFonts w:cs="Arial"/>
              </w:rPr>
            </w:pPr>
            <w:r w:rsidRPr="00A4186B">
              <w:rPr>
                <w:rFonts w:cs="Arial"/>
              </w:rPr>
              <w:t>1</w:t>
            </w:r>
          </w:p>
        </w:tc>
        <w:tc>
          <w:tcPr>
            <w:tcW w:w="757" w:type="pct"/>
            <w:tcBorders>
              <w:top w:val="single" w:sz="4" w:space="0" w:color="auto"/>
              <w:left w:val="single" w:sz="4" w:space="0" w:color="auto"/>
              <w:bottom w:val="single" w:sz="4" w:space="0" w:color="auto"/>
              <w:right w:val="single" w:sz="4" w:space="0" w:color="auto"/>
            </w:tcBorders>
          </w:tcPr>
          <w:p w14:paraId="77DCBDDE" w14:textId="77777777" w:rsidR="00321EFA" w:rsidRPr="00A4186B" w:rsidRDefault="00321EFA" w:rsidP="00912538">
            <w:pPr>
              <w:spacing w:after="240" w:line="276" w:lineRule="auto"/>
              <w:jc w:val="center"/>
              <w:rPr>
                <w:rFonts w:cs="Arial"/>
              </w:rPr>
            </w:pPr>
          </w:p>
        </w:tc>
        <w:tc>
          <w:tcPr>
            <w:tcW w:w="607" w:type="pct"/>
            <w:tcBorders>
              <w:top w:val="single" w:sz="4" w:space="0" w:color="auto"/>
              <w:left w:val="single" w:sz="4" w:space="0" w:color="auto"/>
              <w:bottom w:val="single" w:sz="4" w:space="0" w:color="auto"/>
              <w:right w:val="single" w:sz="4" w:space="0" w:color="auto"/>
            </w:tcBorders>
            <w:hideMark/>
          </w:tcPr>
          <w:p w14:paraId="6A6CF677" w14:textId="77777777" w:rsidR="00321EFA" w:rsidRPr="00A4186B" w:rsidRDefault="00321EFA" w:rsidP="00912538">
            <w:pPr>
              <w:spacing w:after="240" w:line="276" w:lineRule="auto"/>
              <w:jc w:val="center"/>
              <w:rPr>
                <w:rFonts w:cs="Arial"/>
              </w:rPr>
            </w:pPr>
            <w:r w:rsidRPr="00A4186B">
              <w:rPr>
                <w:rFonts w:cs="Arial"/>
              </w:rPr>
              <w:t>2</w:t>
            </w:r>
          </w:p>
        </w:tc>
      </w:tr>
      <w:tr w:rsidR="00321EFA" w:rsidRPr="00A4186B" w14:paraId="64A5C9DB" w14:textId="77777777" w:rsidTr="004E37C1">
        <w:tc>
          <w:tcPr>
            <w:tcW w:w="567"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2429035" w14:textId="77777777" w:rsidR="00321EFA" w:rsidRPr="00A4186B" w:rsidRDefault="00321EFA" w:rsidP="00912538">
            <w:pPr>
              <w:spacing w:after="240" w:line="276" w:lineRule="auto"/>
              <w:rPr>
                <w:rFonts w:cs="Arial"/>
                <w:b/>
                <w:bCs/>
              </w:rPr>
            </w:pPr>
            <w:r w:rsidRPr="00A4186B">
              <w:rPr>
                <w:rFonts w:cs="Arial"/>
                <w:b/>
                <w:bCs/>
              </w:rPr>
              <w:t>Male</w:t>
            </w:r>
          </w:p>
        </w:tc>
        <w:tc>
          <w:tcPr>
            <w:tcW w:w="310" w:type="pct"/>
            <w:tcBorders>
              <w:top w:val="single" w:sz="4" w:space="0" w:color="auto"/>
              <w:left w:val="single" w:sz="4" w:space="0" w:color="auto"/>
              <w:bottom w:val="single" w:sz="4" w:space="0" w:color="auto"/>
              <w:right w:val="single" w:sz="4" w:space="0" w:color="auto"/>
            </w:tcBorders>
            <w:hideMark/>
          </w:tcPr>
          <w:p w14:paraId="1EA30C1C" w14:textId="77777777" w:rsidR="00321EFA" w:rsidRPr="00A4186B" w:rsidRDefault="00321EFA" w:rsidP="00912538">
            <w:pPr>
              <w:spacing w:after="240" w:line="276" w:lineRule="auto"/>
              <w:jc w:val="center"/>
              <w:rPr>
                <w:rFonts w:cs="Arial"/>
              </w:rPr>
            </w:pPr>
            <w:r w:rsidRPr="00A4186B">
              <w:rPr>
                <w:rFonts w:cs="Arial"/>
              </w:rPr>
              <w:t>11</w:t>
            </w:r>
          </w:p>
        </w:tc>
        <w:tc>
          <w:tcPr>
            <w:tcW w:w="431" w:type="pct"/>
            <w:tcBorders>
              <w:top w:val="single" w:sz="4" w:space="0" w:color="auto"/>
              <w:left w:val="single" w:sz="4" w:space="0" w:color="auto"/>
              <w:bottom w:val="single" w:sz="4" w:space="0" w:color="auto"/>
              <w:right w:val="single" w:sz="4" w:space="0" w:color="auto"/>
            </w:tcBorders>
            <w:hideMark/>
          </w:tcPr>
          <w:p w14:paraId="70145341" w14:textId="77777777" w:rsidR="00321EFA" w:rsidRPr="00A4186B" w:rsidRDefault="00321EFA" w:rsidP="00912538">
            <w:pPr>
              <w:spacing w:after="240" w:line="276" w:lineRule="auto"/>
              <w:jc w:val="center"/>
              <w:rPr>
                <w:rFonts w:cs="Arial"/>
              </w:rPr>
            </w:pPr>
            <w:r w:rsidRPr="00A4186B">
              <w:rPr>
                <w:rFonts w:cs="Arial"/>
              </w:rPr>
              <w:t>46</w:t>
            </w:r>
          </w:p>
        </w:tc>
        <w:tc>
          <w:tcPr>
            <w:tcW w:w="445" w:type="pct"/>
            <w:tcBorders>
              <w:top w:val="single" w:sz="4" w:space="0" w:color="auto"/>
              <w:left w:val="single" w:sz="4" w:space="0" w:color="auto"/>
              <w:bottom w:val="single" w:sz="4" w:space="0" w:color="auto"/>
              <w:right w:val="single" w:sz="4" w:space="0" w:color="auto"/>
            </w:tcBorders>
            <w:hideMark/>
          </w:tcPr>
          <w:p w14:paraId="56CAD095" w14:textId="77777777" w:rsidR="00321EFA" w:rsidRPr="00A4186B" w:rsidRDefault="00321EFA" w:rsidP="00912538">
            <w:pPr>
              <w:spacing w:after="240" w:line="276" w:lineRule="auto"/>
              <w:jc w:val="center"/>
              <w:rPr>
                <w:rFonts w:cs="Arial"/>
              </w:rPr>
            </w:pPr>
            <w:r w:rsidRPr="00A4186B">
              <w:rPr>
                <w:rFonts w:cs="Arial"/>
              </w:rPr>
              <w:t>1</w:t>
            </w:r>
          </w:p>
        </w:tc>
        <w:tc>
          <w:tcPr>
            <w:tcW w:w="508" w:type="pct"/>
            <w:tcBorders>
              <w:top w:val="single" w:sz="4" w:space="0" w:color="auto"/>
              <w:left w:val="single" w:sz="4" w:space="0" w:color="auto"/>
              <w:bottom w:val="single" w:sz="4" w:space="0" w:color="auto"/>
              <w:right w:val="single" w:sz="4" w:space="0" w:color="auto"/>
            </w:tcBorders>
            <w:hideMark/>
          </w:tcPr>
          <w:p w14:paraId="3DB0DA97" w14:textId="77777777" w:rsidR="00321EFA" w:rsidRPr="00A4186B" w:rsidRDefault="00321EFA" w:rsidP="00912538">
            <w:pPr>
              <w:spacing w:after="240" w:line="276" w:lineRule="auto"/>
              <w:jc w:val="center"/>
              <w:rPr>
                <w:rFonts w:cs="Arial"/>
              </w:rPr>
            </w:pPr>
            <w:r w:rsidRPr="00A4186B">
              <w:rPr>
                <w:rFonts w:cs="Arial"/>
              </w:rPr>
              <w:t>10</w:t>
            </w:r>
          </w:p>
        </w:tc>
        <w:tc>
          <w:tcPr>
            <w:tcW w:w="597" w:type="pct"/>
            <w:tcBorders>
              <w:top w:val="single" w:sz="4" w:space="0" w:color="auto"/>
              <w:left w:val="single" w:sz="4" w:space="0" w:color="auto"/>
              <w:bottom w:val="single" w:sz="4" w:space="0" w:color="auto"/>
              <w:right w:val="single" w:sz="4" w:space="0" w:color="auto"/>
            </w:tcBorders>
            <w:hideMark/>
          </w:tcPr>
          <w:p w14:paraId="44BEB35D" w14:textId="77777777" w:rsidR="00321EFA" w:rsidRPr="00A4186B" w:rsidRDefault="00321EFA" w:rsidP="00912538">
            <w:pPr>
              <w:spacing w:after="240" w:line="276" w:lineRule="auto"/>
              <w:jc w:val="center"/>
              <w:rPr>
                <w:rFonts w:cs="Arial"/>
              </w:rPr>
            </w:pPr>
            <w:r w:rsidRPr="00A4186B">
              <w:rPr>
                <w:rFonts w:cs="Arial"/>
              </w:rPr>
              <w:t>225</w:t>
            </w:r>
          </w:p>
        </w:tc>
        <w:tc>
          <w:tcPr>
            <w:tcW w:w="778" w:type="pct"/>
            <w:tcBorders>
              <w:top w:val="single" w:sz="4" w:space="0" w:color="auto"/>
              <w:left w:val="single" w:sz="4" w:space="0" w:color="auto"/>
              <w:bottom w:val="single" w:sz="4" w:space="0" w:color="auto"/>
              <w:right w:val="single" w:sz="4" w:space="0" w:color="auto"/>
            </w:tcBorders>
          </w:tcPr>
          <w:p w14:paraId="62F3CED3" w14:textId="77777777" w:rsidR="00321EFA" w:rsidRPr="00A4186B" w:rsidRDefault="00321EFA" w:rsidP="00912538">
            <w:pPr>
              <w:spacing w:after="240" w:line="276" w:lineRule="auto"/>
              <w:jc w:val="center"/>
              <w:rPr>
                <w:rFonts w:cs="Arial"/>
              </w:rPr>
            </w:pPr>
          </w:p>
        </w:tc>
        <w:tc>
          <w:tcPr>
            <w:tcW w:w="757" w:type="pct"/>
            <w:tcBorders>
              <w:top w:val="single" w:sz="4" w:space="0" w:color="auto"/>
              <w:left w:val="single" w:sz="4" w:space="0" w:color="auto"/>
              <w:bottom w:val="single" w:sz="4" w:space="0" w:color="auto"/>
              <w:right w:val="single" w:sz="4" w:space="0" w:color="auto"/>
            </w:tcBorders>
            <w:hideMark/>
          </w:tcPr>
          <w:p w14:paraId="3E525EE7" w14:textId="77777777" w:rsidR="00321EFA" w:rsidRPr="00A4186B" w:rsidRDefault="00321EFA" w:rsidP="00912538">
            <w:pPr>
              <w:spacing w:after="240" w:line="276" w:lineRule="auto"/>
              <w:jc w:val="center"/>
              <w:rPr>
                <w:rFonts w:cs="Arial"/>
              </w:rPr>
            </w:pPr>
            <w:r w:rsidRPr="00A4186B">
              <w:rPr>
                <w:rFonts w:cs="Arial"/>
              </w:rPr>
              <w:t>5</w:t>
            </w:r>
          </w:p>
        </w:tc>
        <w:tc>
          <w:tcPr>
            <w:tcW w:w="607" w:type="pct"/>
            <w:tcBorders>
              <w:top w:val="single" w:sz="4" w:space="0" w:color="auto"/>
              <w:left w:val="single" w:sz="4" w:space="0" w:color="auto"/>
              <w:bottom w:val="single" w:sz="4" w:space="0" w:color="auto"/>
              <w:right w:val="single" w:sz="4" w:space="0" w:color="auto"/>
            </w:tcBorders>
            <w:hideMark/>
          </w:tcPr>
          <w:p w14:paraId="790F8D1F" w14:textId="77777777" w:rsidR="00321EFA" w:rsidRPr="00A4186B" w:rsidRDefault="00321EFA" w:rsidP="00912538">
            <w:pPr>
              <w:spacing w:after="240" w:line="276" w:lineRule="auto"/>
              <w:jc w:val="center"/>
              <w:rPr>
                <w:rFonts w:cs="Arial"/>
              </w:rPr>
            </w:pPr>
            <w:r w:rsidRPr="00A4186B">
              <w:rPr>
                <w:rFonts w:cs="Arial"/>
              </w:rPr>
              <w:t>6</w:t>
            </w:r>
          </w:p>
        </w:tc>
      </w:tr>
      <w:tr w:rsidR="00321EFA" w:rsidRPr="00A4186B" w14:paraId="456E96BA" w14:textId="77777777" w:rsidTr="004E37C1">
        <w:tc>
          <w:tcPr>
            <w:tcW w:w="567"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3DD078" w14:textId="77777777" w:rsidR="00321EFA" w:rsidRPr="00A4186B" w:rsidRDefault="00321EFA" w:rsidP="00912538">
            <w:pPr>
              <w:spacing w:after="240" w:line="276" w:lineRule="auto"/>
              <w:rPr>
                <w:rFonts w:cs="Arial"/>
                <w:b/>
                <w:bCs/>
              </w:rPr>
            </w:pPr>
            <w:r w:rsidRPr="00A4186B">
              <w:rPr>
                <w:rFonts w:cs="Arial"/>
                <w:b/>
                <w:bCs/>
              </w:rPr>
              <w:t>Trans Female</w:t>
            </w:r>
          </w:p>
        </w:tc>
        <w:tc>
          <w:tcPr>
            <w:tcW w:w="310" w:type="pct"/>
            <w:tcBorders>
              <w:top w:val="single" w:sz="4" w:space="0" w:color="auto"/>
              <w:left w:val="single" w:sz="4" w:space="0" w:color="auto"/>
              <w:bottom w:val="single" w:sz="4" w:space="0" w:color="auto"/>
              <w:right w:val="single" w:sz="4" w:space="0" w:color="auto"/>
            </w:tcBorders>
            <w:hideMark/>
          </w:tcPr>
          <w:p w14:paraId="29735360" w14:textId="77777777" w:rsidR="00321EFA" w:rsidRPr="00A4186B" w:rsidRDefault="00321EFA" w:rsidP="00912538">
            <w:pPr>
              <w:spacing w:after="240" w:line="276" w:lineRule="auto"/>
              <w:jc w:val="center"/>
              <w:rPr>
                <w:rFonts w:cs="Arial"/>
              </w:rPr>
            </w:pPr>
            <w:r w:rsidRPr="00A4186B">
              <w:rPr>
                <w:rFonts w:cs="Arial"/>
              </w:rPr>
              <w:t>1</w:t>
            </w:r>
          </w:p>
        </w:tc>
        <w:tc>
          <w:tcPr>
            <w:tcW w:w="431" w:type="pct"/>
            <w:tcBorders>
              <w:top w:val="single" w:sz="4" w:space="0" w:color="auto"/>
              <w:left w:val="single" w:sz="4" w:space="0" w:color="auto"/>
              <w:bottom w:val="single" w:sz="4" w:space="0" w:color="auto"/>
              <w:right w:val="single" w:sz="4" w:space="0" w:color="auto"/>
            </w:tcBorders>
            <w:hideMark/>
          </w:tcPr>
          <w:p w14:paraId="4852642A" w14:textId="77777777" w:rsidR="00321EFA" w:rsidRPr="00A4186B" w:rsidRDefault="00321EFA" w:rsidP="00912538">
            <w:pPr>
              <w:spacing w:after="240" w:line="276" w:lineRule="auto"/>
              <w:jc w:val="center"/>
              <w:rPr>
                <w:rFonts w:cs="Arial"/>
              </w:rPr>
            </w:pPr>
            <w:r w:rsidRPr="00A4186B">
              <w:rPr>
                <w:rFonts w:cs="Arial"/>
              </w:rPr>
              <w:t>41</w:t>
            </w:r>
          </w:p>
        </w:tc>
        <w:tc>
          <w:tcPr>
            <w:tcW w:w="445" w:type="pct"/>
            <w:tcBorders>
              <w:top w:val="single" w:sz="4" w:space="0" w:color="auto"/>
              <w:left w:val="single" w:sz="4" w:space="0" w:color="auto"/>
              <w:bottom w:val="single" w:sz="4" w:space="0" w:color="auto"/>
              <w:right w:val="single" w:sz="4" w:space="0" w:color="auto"/>
            </w:tcBorders>
          </w:tcPr>
          <w:p w14:paraId="1BD97461" w14:textId="77777777" w:rsidR="00321EFA" w:rsidRPr="00A4186B" w:rsidRDefault="00321EFA" w:rsidP="00912538">
            <w:pPr>
              <w:spacing w:after="240" w:line="276" w:lineRule="auto"/>
              <w:jc w:val="center"/>
              <w:rPr>
                <w:rFonts w:cs="Arial"/>
              </w:rPr>
            </w:pPr>
          </w:p>
        </w:tc>
        <w:tc>
          <w:tcPr>
            <w:tcW w:w="508" w:type="pct"/>
            <w:tcBorders>
              <w:top w:val="single" w:sz="4" w:space="0" w:color="auto"/>
              <w:left w:val="single" w:sz="4" w:space="0" w:color="auto"/>
              <w:bottom w:val="single" w:sz="4" w:space="0" w:color="auto"/>
              <w:right w:val="single" w:sz="4" w:space="0" w:color="auto"/>
            </w:tcBorders>
            <w:hideMark/>
          </w:tcPr>
          <w:p w14:paraId="00526DE8" w14:textId="77777777" w:rsidR="00321EFA" w:rsidRPr="00A4186B" w:rsidRDefault="00321EFA" w:rsidP="00912538">
            <w:pPr>
              <w:spacing w:after="240" w:line="276" w:lineRule="auto"/>
              <w:jc w:val="center"/>
              <w:rPr>
                <w:rFonts w:cs="Arial"/>
              </w:rPr>
            </w:pPr>
            <w:r w:rsidRPr="00A4186B">
              <w:rPr>
                <w:rFonts w:cs="Arial"/>
              </w:rPr>
              <w:t>1</w:t>
            </w:r>
          </w:p>
        </w:tc>
        <w:tc>
          <w:tcPr>
            <w:tcW w:w="597" w:type="pct"/>
            <w:tcBorders>
              <w:top w:val="single" w:sz="4" w:space="0" w:color="auto"/>
              <w:left w:val="single" w:sz="4" w:space="0" w:color="auto"/>
              <w:bottom w:val="single" w:sz="4" w:space="0" w:color="auto"/>
              <w:right w:val="single" w:sz="4" w:space="0" w:color="auto"/>
            </w:tcBorders>
            <w:hideMark/>
          </w:tcPr>
          <w:p w14:paraId="754F0763" w14:textId="77777777" w:rsidR="00321EFA" w:rsidRPr="00A4186B" w:rsidRDefault="00321EFA" w:rsidP="00912538">
            <w:pPr>
              <w:spacing w:after="240" w:line="276" w:lineRule="auto"/>
              <w:jc w:val="center"/>
              <w:rPr>
                <w:rFonts w:cs="Arial"/>
              </w:rPr>
            </w:pPr>
            <w:r w:rsidRPr="00A4186B">
              <w:rPr>
                <w:rFonts w:cs="Arial"/>
              </w:rPr>
              <w:t>504</w:t>
            </w:r>
          </w:p>
        </w:tc>
        <w:tc>
          <w:tcPr>
            <w:tcW w:w="778" w:type="pct"/>
            <w:tcBorders>
              <w:top w:val="single" w:sz="4" w:space="0" w:color="auto"/>
              <w:left w:val="single" w:sz="4" w:space="0" w:color="auto"/>
              <w:bottom w:val="single" w:sz="4" w:space="0" w:color="auto"/>
              <w:right w:val="single" w:sz="4" w:space="0" w:color="auto"/>
            </w:tcBorders>
            <w:hideMark/>
          </w:tcPr>
          <w:p w14:paraId="73DB6450" w14:textId="77777777" w:rsidR="00321EFA" w:rsidRPr="00A4186B" w:rsidRDefault="00321EFA" w:rsidP="00912538">
            <w:pPr>
              <w:spacing w:after="240" w:line="276" w:lineRule="auto"/>
              <w:jc w:val="center"/>
              <w:rPr>
                <w:rFonts w:cs="Arial"/>
              </w:rPr>
            </w:pPr>
            <w:r w:rsidRPr="00A4186B">
              <w:rPr>
                <w:rFonts w:cs="Arial"/>
              </w:rPr>
              <w:t>1</w:t>
            </w:r>
          </w:p>
        </w:tc>
        <w:tc>
          <w:tcPr>
            <w:tcW w:w="757" w:type="pct"/>
            <w:tcBorders>
              <w:top w:val="single" w:sz="4" w:space="0" w:color="auto"/>
              <w:left w:val="single" w:sz="4" w:space="0" w:color="auto"/>
              <w:bottom w:val="single" w:sz="4" w:space="0" w:color="auto"/>
              <w:right w:val="single" w:sz="4" w:space="0" w:color="auto"/>
            </w:tcBorders>
          </w:tcPr>
          <w:p w14:paraId="42A44953" w14:textId="77777777" w:rsidR="00321EFA" w:rsidRPr="00A4186B" w:rsidRDefault="00321EFA" w:rsidP="00912538">
            <w:pPr>
              <w:spacing w:after="240" w:line="276" w:lineRule="auto"/>
              <w:jc w:val="center"/>
              <w:rPr>
                <w:rFonts w:cs="Arial"/>
              </w:rPr>
            </w:pPr>
          </w:p>
        </w:tc>
        <w:tc>
          <w:tcPr>
            <w:tcW w:w="607" w:type="pct"/>
            <w:tcBorders>
              <w:top w:val="single" w:sz="4" w:space="0" w:color="auto"/>
              <w:left w:val="single" w:sz="4" w:space="0" w:color="auto"/>
              <w:bottom w:val="single" w:sz="4" w:space="0" w:color="auto"/>
              <w:right w:val="single" w:sz="4" w:space="0" w:color="auto"/>
            </w:tcBorders>
          </w:tcPr>
          <w:p w14:paraId="339DBD29" w14:textId="77777777" w:rsidR="00321EFA" w:rsidRPr="00A4186B" w:rsidRDefault="00321EFA" w:rsidP="00912538">
            <w:pPr>
              <w:spacing w:after="240" w:line="276" w:lineRule="auto"/>
              <w:jc w:val="center"/>
              <w:rPr>
                <w:rFonts w:cs="Arial"/>
              </w:rPr>
            </w:pPr>
          </w:p>
        </w:tc>
      </w:tr>
      <w:tr w:rsidR="00321EFA" w:rsidRPr="00A4186B" w14:paraId="1FEE3F09" w14:textId="77777777" w:rsidTr="004E37C1">
        <w:tc>
          <w:tcPr>
            <w:tcW w:w="567"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992653" w14:textId="77777777" w:rsidR="00321EFA" w:rsidRPr="00A4186B" w:rsidRDefault="00321EFA" w:rsidP="00912538">
            <w:pPr>
              <w:spacing w:after="240" w:line="276" w:lineRule="auto"/>
              <w:rPr>
                <w:rFonts w:cs="Arial"/>
                <w:b/>
                <w:bCs/>
              </w:rPr>
            </w:pPr>
            <w:r w:rsidRPr="00A4186B">
              <w:rPr>
                <w:rFonts w:cs="Arial"/>
                <w:b/>
                <w:bCs/>
              </w:rPr>
              <w:t>TOTAL</w:t>
            </w:r>
          </w:p>
        </w:tc>
        <w:tc>
          <w:tcPr>
            <w:tcW w:w="310" w:type="pct"/>
            <w:tcBorders>
              <w:top w:val="single" w:sz="4" w:space="0" w:color="auto"/>
              <w:left w:val="single" w:sz="4" w:space="0" w:color="auto"/>
              <w:bottom w:val="single" w:sz="4" w:space="0" w:color="auto"/>
              <w:right w:val="single" w:sz="4" w:space="0" w:color="auto"/>
            </w:tcBorders>
            <w:hideMark/>
          </w:tcPr>
          <w:p w14:paraId="1460264E" w14:textId="77777777" w:rsidR="00321EFA" w:rsidRPr="00A4186B" w:rsidRDefault="00321EFA" w:rsidP="00912538">
            <w:pPr>
              <w:spacing w:after="240" w:line="276" w:lineRule="auto"/>
              <w:jc w:val="center"/>
              <w:rPr>
                <w:rFonts w:cs="Arial"/>
                <w:b/>
                <w:bCs/>
              </w:rPr>
            </w:pPr>
            <w:r w:rsidRPr="00A4186B">
              <w:rPr>
                <w:rFonts w:cs="Arial"/>
                <w:b/>
                <w:bCs/>
              </w:rPr>
              <w:t>15</w:t>
            </w:r>
          </w:p>
        </w:tc>
        <w:tc>
          <w:tcPr>
            <w:tcW w:w="431" w:type="pct"/>
            <w:tcBorders>
              <w:top w:val="single" w:sz="4" w:space="0" w:color="auto"/>
              <w:left w:val="single" w:sz="4" w:space="0" w:color="auto"/>
              <w:bottom w:val="single" w:sz="4" w:space="0" w:color="auto"/>
              <w:right w:val="single" w:sz="4" w:space="0" w:color="auto"/>
            </w:tcBorders>
            <w:hideMark/>
          </w:tcPr>
          <w:p w14:paraId="47AA443E" w14:textId="77777777" w:rsidR="00321EFA" w:rsidRPr="00A4186B" w:rsidRDefault="00321EFA" w:rsidP="00912538">
            <w:pPr>
              <w:spacing w:after="240" w:line="276" w:lineRule="auto"/>
              <w:jc w:val="center"/>
              <w:rPr>
                <w:rFonts w:cs="Arial"/>
                <w:b/>
                <w:bCs/>
              </w:rPr>
            </w:pPr>
            <w:r w:rsidRPr="00A4186B">
              <w:rPr>
                <w:rFonts w:cs="Arial"/>
                <w:b/>
                <w:bCs/>
              </w:rPr>
              <w:t>47</w:t>
            </w:r>
          </w:p>
        </w:tc>
        <w:tc>
          <w:tcPr>
            <w:tcW w:w="445" w:type="pct"/>
            <w:tcBorders>
              <w:top w:val="single" w:sz="4" w:space="0" w:color="auto"/>
              <w:left w:val="single" w:sz="4" w:space="0" w:color="auto"/>
              <w:bottom w:val="single" w:sz="4" w:space="0" w:color="auto"/>
              <w:right w:val="single" w:sz="4" w:space="0" w:color="auto"/>
            </w:tcBorders>
            <w:hideMark/>
          </w:tcPr>
          <w:p w14:paraId="6A08EA6B" w14:textId="77777777" w:rsidR="00321EFA" w:rsidRPr="00A4186B" w:rsidRDefault="00321EFA" w:rsidP="00912538">
            <w:pPr>
              <w:spacing w:after="240" w:line="276" w:lineRule="auto"/>
              <w:jc w:val="center"/>
              <w:rPr>
                <w:rFonts w:cs="Arial"/>
                <w:b/>
                <w:bCs/>
              </w:rPr>
            </w:pPr>
            <w:r w:rsidRPr="00A4186B">
              <w:rPr>
                <w:rFonts w:cs="Arial"/>
                <w:b/>
                <w:bCs/>
              </w:rPr>
              <w:t>1</w:t>
            </w:r>
          </w:p>
        </w:tc>
        <w:tc>
          <w:tcPr>
            <w:tcW w:w="508" w:type="pct"/>
            <w:tcBorders>
              <w:top w:val="single" w:sz="4" w:space="0" w:color="auto"/>
              <w:left w:val="single" w:sz="4" w:space="0" w:color="auto"/>
              <w:bottom w:val="single" w:sz="4" w:space="0" w:color="auto"/>
              <w:right w:val="single" w:sz="4" w:space="0" w:color="auto"/>
            </w:tcBorders>
            <w:hideMark/>
          </w:tcPr>
          <w:p w14:paraId="7315FA49" w14:textId="77777777" w:rsidR="00321EFA" w:rsidRPr="00A4186B" w:rsidRDefault="00321EFA" w:rsidP="00912538">
            <w:pPr>
              <w:spacing w:after="240" w:line="276" w:lineRule="auto"/>
              <w:jc w:val="center"/>
              <w:rPr>
                <w:rFonts w:cs="Arial"/>
                <w:b/>
                <w:bCs/>
              </w:rPr>
            </w:pPr>
            <w:r w:rsidRPr="00A4186B">
              <w:rPr>
                <w:rFonts w:cs="Arial"/>
                <w:b/>
                <w:bCs/>
              </w:rPr>
              <w:t>14</w:t>
            </w:r>
          </w:p>
        </w:tc>
        <w:tc>
          <w:tcPr>
            <w:tcW w:w="597" w:type="pct"/>
            <w:tcBorders>
              <w:top w:val="single" w:sz="4" w:space="0" w:color="auto"/>
              <w:left w:val="single" w:sz="4" w:space="0" w:color="auto"/>
              <w:bottom w:val="single" w:sz="4" w:space="0" w:color="auto"/>
              <w:right w:val="single" w:sz="4" w:space="0" w:color="auto"/>
            </w:tcBorders>
            <w:hideMark/>
          </w:tcPr>
          <w:p w14:paraId="2D2FC68B" w14:textId="77777777" w:rsidR="00321EFA" w:rsidRPr="00A4186B" w:rsidRDefault="00321EFA" w:rsidP="00912538">
            <w:pPr>
              <w:spacing w:after="240" w:line="276" w:lineRule="auto"/>
              <w:jc w:val="center"/>
              <w:rPr>
                <w:rFonts w:cs="Arial"/>
                <w:b/>
                <w:bCs/>
              </w:rPr>
            </w:pPr>
            <w:r w:rsidRPr="00A4186B">
              <w:rPr>
                <w:rFonts w:cs="Arial"/>
                <w:b/>
                <w:bCs/>
              </w:rPr>
              <w:t>272</w:t>
            </w:r>
          </w:p>
        </w:tc>
        <w:tc>
          <w:tcPr>
            <w:tcW w:w="778" w:type="pct"/>
            <w:tcBorders>
              <w:top w:val="single" w:sz="4" w:space="0" w:color="auto"/>
              <w:left w:val="single" w:sz="4" w:space="0" w:color="auto"/>
              <w:bottom w:val="single" w:sz="4" w:space="0" w:color="auto"/>
              <w:right w:val="single" w:sz="4" w:space="0" w:color="auto"/>
            </w:tcBorders>
            <w:hideMark/>
          </w:tcPr>
          <w:p w14:paraId="1CE09E70" w14:textId="77777777" w:rsidR="00321EFA" w:rsidRPr="00A4186B" w:rsidRDefault="00321EFA" w:rsidP="00912538">
            <w:pPr>
              <w:spacing w:after="240" w:line="276" w:lineRule="auto"/>
              <w:jc w:val="center"/>
              <w:rPr>
                <w:rFonts w:cs="Arial"/>
                <w:b/>
                <w:bCs/>
              </w:rPr>
            </w:pPr>
            <w:r w:rsidRPr="00A4186B">
              <w:rPr>
                <w:rFonts w:cs="Arial"/>
                <w:b/>
                <w:bCs/>
              </w:rPr>
              <w:t>2</w:t>
            </w:r>
          </w:p>
        </w:tc>
        <w:tc>
          <w:tcPr>
            <w:tcW w:w="757" w:type="pct"/>
            <w:tcBorders>
              <w:top w:val="single" w:sz="4" w:space="0" w:color="auto"/>
              <w:left w:val="single" w:sz="4" w:space="0" w:color="auto"/>
              <w:bottom w:val="single" w:sz="4" w:space="0" w:color="auto"/>
              <w:right w:val="single" w:sz="4" w:space="0" w:color="auto"/>
            </w:tcBorders>
            <w:hideMark/>
          </w:tcPr>
          <w:p w14:paraId="702ADD4A" w14:textId="77777777" w:rsidR="00321EFA" w:rsidRPr="00A4186B" w:rsidRDefault="00321EFA" w:rsidP="00912538">
            <w:pPr>
              <w:spacing w:after="240" w:line="276" w:lineRule="auto"/>
              <w:jc w:val="center"/>
              <w:rPr>
                <w:rFonts w:cs="Arial"/>
                <w:b/>
                <w:bCs/>
              </w:rPr>
            </w:pPr>
            <w:r w:rsidRPr="00A4186B">
              <w:rPr>
                <w:rFonts w:cs="Arial"/>
                <w:b/>
                <w:bCs/>
              </w:rPr>
              <w:t>5</w:t>
            </w:r>
          </w:p>
        </w:tc>
        <w:tc>
          <w:tcPr>
            <w:tcW w:w="607" w:type="pct"/>
            <w:tcBorders>
              <w:top w:val="single" w:sz="4" w:space="0" w:color="auto"/>
              <w:left w:val="single" w:sz="4" w:space="0" w:color="auto"/>
              <w:bottom w:val="single" w:sz="4" w:space="0" w:color="auto"/>
              <w:right w:val="single" w:sz="4" w:space="0" w:color="auto"/>
            </w:tcBorders>
            <w:hideMark/>
          </w:tcPr>
          <w:p w14:paraId="37785F56" w14:textId="77777777" w:rsidR="00321EFA" w:rsidRPr="00A4186B" w:rsidRDefault="00321EFA" w:rsidP="00912538">
            <w:pPr>
              <w:spacing w:after="240" w:line="276" w:lineRule="auto"/>
              <w:jc w:val="center"/>
              <w:rPr>
                <w:rFonts w:cs="Arial"/>
                <w:b/>
                <w:bCs/>
              </w:rPr>
            </w:pPr>
            <w:r w:rsidRPr="00A4186B">
              <w:rPr>
                <w:rFonts w:cs="Arial"/>
                <w:b/>
                <w:bCs/>
              </w:rPr>
              <w:t>8</w:t>
            </w:r>
          </w:p>
        </w:tc>
      </w:tr>
    </w:tbl>
    <w:p w14:paraId="3C05CD28" w14:textId="77777777" w:rsidR="00B12D57" w:rsidRDefault="00B12D57" w:rsidP="00912538">
      <w:pPr>
        <w:pBdr>
          <w:bottom w:val="single" w:sz="4" w:space="1" w:color="auto"/>
        </w:pBdr>
        <w:rPr>
          <w:rFonts w:cs="Arial"/>
        </w:rPr>
      </w:pPr>
    </w:p>
    <w:p w14:paraId="11F4F91D" w14:textId="55F1E5B2" w:rsidR="00321EFA" w:rsidRPr="00A4186B" w:rsidRDefault="004E37C1" w:rsidP="00912538">
      <w:pPr>
        <w:pBdr>
          <w:bottom w:val="single" w:sz="4" w:space="1" w:color="auto"/>
        </w:pBdr>
        <w:rPr>
          <w:rFonts w:cs="Arial"/>
        </w:rPr>
      </w:pPr>
      <w:r w:rsidRPr="00A4186B">
        <w:rPr>
          <w:rFonts w:cs="Arial"/>
        </w:rPr>
        <w:t>(</w:t>
      </w:r>
      <w:r w:rsidR="00912538" w:rsidRPr="00A4186B">
        <w:rPr>
          <w:rFonts w:cs="Arial"/>
        </w:rPr>
        <w:t xml:space="preserve">Written by John Atkinson, </w:t>
      </w:r>
      <w:r w:rsidRPr="00A4186B">
        <w:rPr>
          <w:rFonts w:cs="Arial"/>
        </w:rPr>
        <w:t xml:space="preserve">Senior </w:t>
      </w:r>
      <w:r w:rsidR="00912538" w:rsidRPr="00A4186B">
        <w:rPr>
          <w:rFonts w:cs="Arial"/>
        </w:rPr>
        <w:t>Forensic Psychologist</w:t>
      </w:r>
      <w:r w:rsidRPr="00A4186B">
        <w:rPr>
          <w:rFonts w:cs="Arial"/>
        </w:rPr>
        <w:t>)</w:t>
      </w:r>
    </w:p>
    <w:p w14:paraId="2B202BB4" w14:textId="77777777" w:rsidR="00A4186B" w:rsidRDefault="00A4186B" w:rsidP="004E37C1">
      <w:pPr>
        <w:pStyle w:val="Heading1"/>
        <w:pBdr>
          <w:bottom w:val="single" w:sz="4" w:space="1" w:color="auto"/>
        </w:pBdr>
        <w:rPr>
          <w:rFonts w:ascii="Arial" w:hAnsi="Arial" w:cs="Arial"/>
        </w:rPr>
        <w:sectPr w:rsidR="00A4186B" w:rsidSect="00035C5E">
          <w:pgSz w:w="11906" w:h="16838" w:code="9"/>
          <w:pgMar w:top="1134" w:right="567" w:bottom="1440" w:left="851" w:header="902" w:footer="289" w:gutter="0"/>
          <w:cols w:space="708"/>
          <w:titlePg/>
          <w:docGrid w:linePitch="360"/>
        </w:sectPr>
      </w:pPr>
      <w:bookmarkStart w:id="25" w:name="_Toc79946639"/>
      <w:bookmarkStart w:id="26" w:name="_Toc107398045"/>
    </w:p>
    <w:p w14:paraId="41E1E573" w14:textId="77777777" w:rsidR="00231085" w:rsidRPr="00A4186B" w:rsidRDefault="00231085" w:rsidP="00231085">
      <w:pPr>
        <w:pStyle w:val="Heading1"/>
        <w:pBdr>
          <w:bottom w:val="single" w:sz="4" w:space="1" w:color="auto"/>
        </w:pBdr>
        <w:spacing w:before="0"/>
        <w:rPr>
          <w:rFonts w:ascii="Arial" w:hAnsi="Arial" w:cs="Arial"/>
        </w:rPr>
      </w:pPr>
      <w:bookmarkStart w:id="27" w:name="_Toc110247226"/>
      <w:r w:rsidRPr="00A4186B">
        <w:rPr>
          <w:rFonts w:ascii="Arial" w:hAnsi="Arial" w:cs="Arial"/>
        </w:rPr>
        <w:lastRenderedPageBreak/>
        <w:t>The Humberside Indeterminate Public Protection sentence Project (HIPPP)</w:t>
      </w:r>
      <w:bookmarkEnd w:id="27"/>
      <w:r w:rsidRPr="00A4186B">
        <w:rPr>
          <w:rFonts w:ascii="Arial" w:hAnsi="Arial" w:cs="Arial"/>
        </w:rPr>
        <w:t xml:space="preserve"> </w:t>
      </w:r>
    </w:p>
    <w:p w14:paraId="122C4113" w14:textId="77777777" w:rsidR="00231085" w:rsidRPr="00A4186B" w:rsidRDefault="00231085" w:rsidP="00231085">
      <w:pPr>
        <w:rPr>
          <w:rFonts w:cs="Arial"/>
        </w:rPr>
      </w:pPr>
    </w:p>
    <w:p w14:paraId="46C936A4" w14:textId="77777777" w:rsidR="00231085" w:rsidRPr="00A4186B" w:rsidRDefault="00231085" w:rsidP="00231085">
      <w:pPr>
        <w:pStyle w:val="ListParagraph0"/>
        <w:spacing w:after="240"/>
        <w:ind w:left="0"/>
        <w:contextualSpacing w:val="0"/>
        <w:rPr>
          <w:rFonts w:cs="Arial"/>
          <w:color w:val="FF0000"/>
        </w:rPr>
      </w:pPr>
      <w:r w:rsidRPr="00A4186B">
        <w:rPr>
          <w:rFonts w:cs="Arial"/>
        </w:rPr>
        <w:t xml:space="preserve">Over the last 12 months we have continued to embed a more ‘active’ joint working model within HIPPP and have seen a further increase in PP engagement with the project. As it stands, there are </w:t>
      </w:r>
      <w:r w:rsidRPr="00A4186B">
        <w:rPr>
          <w:rFonts w:cs="Arial"/>
          <w:bCs/>
        </w:rPr>
        <w:t xml:space="preserve">currently 103 IPP sentenced </w:t>
      </w:r>
      <w:r>
        <w:rPr>
          <w:rFonts w:cs="Arial"/>
          <w:bCs/>
        </w:rPr>
        <w:t>Service User</w:t>
      </w:r>
      <w:r w:rsidRPr="00A4186B">
        <w:rPr>
          <w:rFonts w:cs="Arial"/>
          <w:bCs/>
        </w:rPr>
        <w:t>s within the Humberside area who screen into HIPPP and out of these,</w:t>
      </w:r>
      <w:r w:rsidRPr="00A4186B">
        <w:rPr>
          <w:rFonts w:cs="Arial"/>
        </w:rPr>
        <w:t xml:space="preserve"> 63 have received input from a HIPPP clinician. </w:t>
      </w:r>
    </w:p>
    <w:p w14:paraId="30420905" w14:textId="587C800A" w:rsidR="00231085" w:rsidRPr="00A4186B" w:rsidRDefault="00231085" w:rsidP="00231085">
      <w:pPr>
        <w:pStyle w:val="ListParagraph0"/>
        <w:spacing w:after="240"/>
        <w:ind w:left="0"/>
        <w:contextualSpacing w:val="0"/>
        <w:rPr>
          <w:rFonts w:cs="Arial"/>
        </w:rPr>
      </w:pPr>
      <w:r w:rsidRPr="00A4186B">
        <w:rPr>
          <w:rFonts w:cs="Arial"/>
        </w:rPr>
        <w:t xml:space="preserve">There have been some challenges over the last year in terms of pressures and changes in staffing within the Humberside area, which has meant that some planned work has been delayed or halted. Changes in PPs has also inevitably impacted upon </w:t>
      </w:r>
      <w:r>
        <w:rPr>
          <w:rFonts w:cs="Arial"/>
        </w:rPr>
        <w:t>Service User</w:t>
      </w:r>
      <w:r w:rsidRPr="00A4186B">
        <w:rPr>
          <w:rFonts w:cs="Arial"/>
        </w:rPr>
        <w:t xml:space="preserve">s’ levels of engagement, </w:t>
      </w:r>
      <w:proofErr w:type="gramStart"/>
      <w:r w:rsidRPr="00A4186B">
        <w:rPr>
          <w:rFonts w:cs="Arial"/>
        </w:rPr>
        <w:t>motivation</w:t>
      </w:r>
      <w:proofErr w:type="gramEnd"/>
      <w:r w:rsidRPr="00A4186B">
        <w:rPr>
          <w:rFonts w:cs="Arial"/>
        </w:rPr>
        <w:t xml:space="preserve"> and trust in professionals. There have also been challenges for </w:t>
      </w:r>
      <w:r>
        <w:rPr>
          <w:rFonts w:cs="Arial"/>
        </w:rPr>
        <w:t>Service User</w:t>
      </w:r>
      <w:r w:rsidRPr="00A4186B">
        <w:rPr>
          <w:rFonts w:cs="Arial"/>
        </w:rPr>
        <w:t xml:space="preserve">s in terms of accessing or receiving the full benefit of services whilst </w:t>
      </w:r>
      <w:r>
        <w:rPr>
          <w:rFonts w:cs="Arial"/>
        </w:rPr>
        <w:t>COVID-19</w:t>
      </w:r>
      <w:r w:rsidRPr="00A4186B">
        <w:rPr>
          <w:rFonts w:cs="Arial"/>
        </w:rPr>
        <w:t xml:space="preserve"> restrictions have been in place. </w:t>
      </w:r>
    </w:p>
    <w:p w14:paraId="7060DDAE" w14:textId="77777777" w:rsidR="00231085" w:rsidRPr="00A4186B" w:rsidRDefault="00231085" w:rsidP="00231085">
      <w:pPr>
        <w:pStyle w:val="ListParagraph0"/>
        <w:spacing w:after="240"/>
        <w:ind w:left="0"/>
        <w:contextualSpacing w:val="0"/>
        <w:rPr>
          <w:rFonts w:cs="Arial"/>
        </w:rPr>
      </w:pPr>
      <w:r w:rsidRPr="00A4186B">
        <w:rPr>
          <w:rFonts w:cs="Arial"/>
        </w:rPr>
        <w:t>It is positive however</w:t>
      </w:r>
      <w:r>
        <w:rPr>
          <w:rFonts w:cs="Arial"/>
        </w:rPr>
        <w:t>,</w:t>
      </w:r>
      <w:r w:rsidRPr="00A4186B">
        <w:rPr>
          <w:rFonts w:cs="Arial"/>
        </w:rPr>
        <w:t xml:space="preserve"> that whilst some consultations and joint working remains online, there have been increased opportunities to engage in more face-to-face joint working, owing to the easing of </w:t>
      </w:r>
      <w:r>
        <w:rPr>
          <w:rFonts w:cs="Arial"/>
        </w:rPr>
        <w:t>COVID-19</w:t>
      </w:r>
      <w:r w:rsidRPr="00A4186B">
        <w:rPr>
          <w:rFonts w:cs="Arial"/>
        </w:rPr>
        <w:t xml:space="preserve"> restrictions. This has included meetings in both custody and community sites, between the </w:t>
      </w:r>
      <w:r>
        <w:rPr>
          <w:rFonts w:cs="Arial"/>
        </w:rPr>
        <w:t>Service User</w:t>
      </w:r>
      <w:r w:rsidRPr="00A4186B">
        <w:rPr>
          <w:rFonts w:cs="Arial"/>
        </w:rPr>
        <w:t xml:space="preserve">, HIPPP Psychologist, PPs (custody and community) and other professionals, such as HMPPS Psychologists. This has enabled us to build relationships with PPs and other professionals and has added clinical value in terms of being able to meet </w:t>
      </w:r>
      <w:r>
        <w:rPr>
          <w:rFonts w:cs="Arial"/>
        </w:rPr>
        <w:t>Service User</w:t>
      </w:r>
      <w:r w:rsidRPr="00A4186B">
        <w:rPr>
          <w:rFonts w:cs="Arial"/>
        </w:rPr>
        <w:t xml:space="preserve">s face to face and to develop more informed understandings and formulations and a better therapeutic alliance. </w:t>
      </w:r>
    </w:p>
    <w:p w14:paraId="4F254662" w14:textId="77777777" w:rsidR="00231085" w:rsidRPr="00A4186B" w:rsidRDefault="00231085" w:rsidP="00231085">
      <w:pPr>
        <w:pStyle w:val="ListParagraph0"/>
        <w:spacing w:line="276" w:lineRule="auto"/>
        <w:ind w:left="0"/>
        <w:contextualSpacing w:val="0"/>
        <w:rPr>
          <w:rFonts w:cs="Arial"/>
        </w:rPr>
      </w:pPr>
      <w:r w:rsidRPr="00A4186B">
        <w:rPr>
          <w:rFonts w:cs="Arial"/>
        </w:rPr>
        <w:t>In relation to current themes for HIPPP interventions; the main areas of input have included:</w:t>
      </w:r>
    </w:p>
    <w:p w14:paraId="640A0646" w14:textId="77777777" w:rsidR="00231085" w:rsidRPr="00A4186B" w:rsidRDefault="00231085" w:rsidP="00231085">
      <w:pPr>
        <w:pStyle w:val="ListParagraph0"/>
        <w:numPr>
          <w:ilvl w:val="0"/>
          <w:numId w:val="36"/>
        </w:numPr>
        <w:spacing w:line="276" w:lineRule="auto"/>
        <w:contextualSpacing w:val="0"/>
        <w:rPr>
          <w:rFonts w:cs="Arial"/>
        </w:rPr>
      </w:pPr>
      <w:r w:rsidRPr="00A4186B">
        <w:rPr>
          <w:rFonts w:cs="Arial"/>
        </w:rPr>
        <w:t xml:space="preserve">Joint working sessions between PPs (custody and community based), the HIPPP Psychologist and </w:t>
      </w:r>
      <w:r>
        <w:rPr>
          <w:rFonts w:cs="Arial"/>
        </w:rPr>
        <w:t>Service User</w:t>
      </w:r>
      <w:r w:rsidRPr="00A4186B">
        <w:rPr>
          <w:rFonts w:cs="Arial"/>
        </w:rPr>
        <w:t xml:space="preserve">s (including a mixture of video and telephone conferences and face to face meetings). </w:t>
      </w:r>
    </w:p>
    <w:p w14:paraId="6F9FA21D" w14:textId="77777777" w:rsidR="00231085" w:rsidRPr="00A4186B" w:rsidRDefault="00231085" w:rsidP="00231085">
      <w:pPr>
        <w:pStyle w:val="ListParagraph0"/>
        <w:numPr>
          <w:ilvl w:val="0"/>
          <w:numId w:val="36"/>
        </w:numPr>
        <w:spacing w:line="276" w:lineRule="auto"/>
        <w:contextualSpacing w:val="0"/>
        <w:rPr>
          <w:rFonts w:cs="Arial"/>
        </w:rPr>
      </w:pPr>
      <w:r w:rsidRPr="00A4186B">
        <w:rPr>
          <w:rFonts w:cs="Arial"/>
        </w:rPr>
        <w:t>Consultations between PPs and HIPPP Psychologist.</w:t>
      </w:r>
    </w:p>
    <w:p w14:paraId="5A1B27F2" w14:textId="77777777" w:rsidR="00231085" w:rsidRPr="00A4186B" w:rsidRDefault="00231085" w:rsidP="00231085">
      <w:pPr>
        <w:pStyle w:val="ListParagraph0"/>
        <w:numPr>
          <w:ilvl w:val="0"/>
          <w:numId w:val="36"/>
        </w:numPr>
        <w:spacing w:line="276" w:lineRule="auto"/>
        <w:contextualSpacing w:val="0"/>
        <w:rPr>
          <w:rFonts w:cs="Arial"/>
        </w:rPr>
      </w:pPr>
      <w:r w:rsidRPr="00A4186B">
        <w:rPr>
          <w:rFonts w:cs="Arial"/>
        </w:rPr>
        <w:t>Formulations.</w:t>
      </w:r>
    </w:p>
    <w:p w14:paraId="5ED86107" w14:textId="77777777" w:rsidR="00231085" w:rsidRPr="00A4186B" w:rsidRDefault="00231085" w:rsidP="00231085">
      <w:pPr>
        <w:pStyle w:val="ListParagraph0"/>
        <w:numPr>
          <w:ilvl w:val="0"/>
          <w:numId w:val="36"/>
        </w:numPr>
        <w:spacing w:line="276" w:lineRule="auto"/>
        <w:contextualSpacing w:val="0"/>
        <w:rPr>
          <w:rFonts w:cs="Arial"/>
        </w:rPr>
      </w:pPr>
      <w:r w:rsidRPr="00A4186B">
        <w:rPr>
          <w:rFonts w:cs="Arial"/>
        </w:rPr>
        <w:t xml:space="preserve">Professional meetings and wider service consultations (for example with the IIRMS Service, Custody PPs/ Offender Supervisors/ HMPPS Psychologists, </w:t>
      </w:r>
      <w:r>
        <w:rPr>
          <w:rFonts w:cs="Arial"/>
        </w:rPr>
        <w:t>AP</w:t>
      </w:r>
      <w:r w:rsidRPr="00A4186B">
        <w:rPr>
          <w:rFonts w:cs="Arial"/>
        </w:rPr>
        <w:t xml:space="preserve"> staff and Progression Units).</w:t>
      </w:r>
    </w:p>
    <w:p w14:paraId="2E0F3BE3" w14:textId="77777777" w:rsidR="00231085" w:rsidRPr="00A4186B" w:rsidRDefault="00231085" w:rsidP="00231085">
      <w:pPr>
        <w:pStyle w:val="ListParagraph0"/>
        <w:numPr>
          <w:ilvl w:val="0"/>
          <w:numId w:val="36"/>
        </w:numPr>
        <w:spacing w:line="276" w:lineRule="auto"/>
        <w:contextualSpacing w:val="0"/>
        <w:rPr>
          <w:rFonts w:cs="Arial"/>
        </w:rPr>
      </w:pPr>
      <w:r w:rsidRPr="00A4186B">
        <w:rPr>
          <w:rFonts w:cs="Arial"/>
        </w:rPr>
        <w:t>Consultation at IPP Panels and MAPPA meetings.</w:t>
      </w:r>
    </w:p>
    <w:p w14:paraId="19792DFD" w14:textId="77777777" w:rsidR="00231085" w:rsidRPr="00A4186B" w:rsidRDefault="00231085" w:rsidP="00231085">
      <w:pPr>
        <w:pStyle w:val="ListParagraph0"/>
        <w:numPr>
          <w:ilvl w:val="0"/>
          <w:numId w:val="36"/>
        </w:numPr>
        <w:spacing w:line="276" w:lineRule="auto"/>
        <w:contextualSpacing w:val="0"/>
        <w:rPr>
          <w:rFonts w:cs="Arial"/>
        </w:rPr>
      </w:pPr>
      <w:r w:rsidRPr="00A4186B">
        <w:rPr>
          <w:rFonts w:cs="Arial"/>
        </w:rPr>
        <w:t>Psychologically informed letter writing.</w:t>
      </w:r>
    </w:p>
    <w:p w14:paraId="58E5F111" w14:textId="77777777" w:rsidR="00231085" w:rsidRPr="00A4186B" w:rsidRDefault="00231085" w:rsidP="00231085">
      <w:pPr>
        <w:pStyle w:val="ListParagraph0"/>
        <w:spacing w:line="276" w:lineRule="auto"/>
        <w:contextualSpacing w:val="0"/>
        <w:rPr>
          <w:rFonts w:cs="Arial"/>
        </w:rPr>
      </w:pPr>
    </w:p>
    <w:p w14:paraId="085DEED3" w14:textId="77777777" w:rsidR="00231085" w:rsidRPr="00A4186B" w:rsidRDefault="00231085" w:rsidP="00231085">
      <w:pPr>
        <w:pStyle w:val="ListParagraph0"/>
        <w:spacing w:after="240"/>
        <w:ind w:left="0"/>
        <w:contextualSpacing w:val="0"/>
        <w:rPr>
          <w:rFonts w:cs="Arial"/>
        </w:rPr>
      </w:pPr>
      <w:r w:rsidRPr="00A4186B">
        <w:rPr>
          <w:rFonts w:cs="Arial"/>
        </w:rPr>
        <w:t>In relation to the joint working session element, there</w:t>
      </w:r>
      <w:r w:rsidRPr="00A4186B">
        <w:rPr>
          <w:rStyle w:val="normaltextrun1"/>
          <w:rFonts w:eastAsiaTheme="majorEastAsia" w:cs="Arial"/>
        </w:rPr>
        <w:t xml:space="preserve"> remains a balance between the HIPPP Psychologist supporting PPs in consultancy/ reflection, planning/ overseeing therapeutic interventions, &amp; more direct involvement in intervention delivery with Service</w:t>
      </w:r>
      <w:r>
        <w:rPr>
          <w:rStyle w:val="normaltextrun1"/>
          <w:rFonts w:eastAsiaTheme="majorEastAsia" w:cs="Arial"/>
        </w:rPr>
        <w:t xml:space="preserve"> </w:t>
      </w:r>
      <w:r w:rsidRPr="00A4186B">
        <w:rPr>
          <w:rStyle w:val="normaltextrun1"/>
          <w:rFonts w:eastAsiaTheme="majorEastAsia" w:cs="Arial"/>
        </w:rPr>
        <w:t xml:space="preserve">Users themselves. The latter has included </w:t>
      </w:r>
      <w:proofErr w:type="gramStart"/>
      <w:r w:rsidRPr="00A4186B">
        <w:rPr>
          <w:rStyle w:val="normaltextrun1"/>
          <w:rFonts w:eastAsiaTheme="majorEastAsia" w:cs="Arial"/>
        </w:rPr>
        <w:t>psycho-education</w:t>
      </w:r>
      <w:proofErr w:type="gramEnd"/>
      <w:r w:rsidRPr="00A4186B">
        <w:rPr>
          <w:rStyle w:val="normaltextrun1"/>
          <w:rFonts w:eastAsiaTheme="majorEastAsia" w:cs="Arial"/>
        </w:rPr>
        <w:t xml:space="preserve">, </w:t>
      </w:r>
      <w:r w:rsidRPr="00A4186B">
        <w:rPr>
          <w:rFonts w:cs="Arial"/>
        </w:rPr>
        <w:t xml:space="preserve">work around consolidating skills and learning and preparing for release/ relapse prevention work and more discussion/ reflection based work. The theme of this work is around relationship building/ repair, enhancing motivation and engagement, discussing issues around previous recall, </w:t>
      </w:r>
      <w:r w:rsidRPr="00A4186B">
        <w:rPr>
          <w:rStyle w:val="normaltextrun1"/>
          <w:rFonts w:eastAsiaTheme="majorEastAsia" w:cs="Arial"/>
        </w:rPr>
        <w:t xml:space="preserve">developing </w:t>
      </w:r>
      <w:r>
        <w:rPr>
          <w:rStyle w:val="normaltextrun1"/>
          <w:rFonts w:eastAsiaTheme="majorEastAsia" w:cs="Arial"/>
        </w:rPr>
        <w:t>Service User</w:t>
      </w:r>
      <w:r w:rsidRPr="00A4186B">
        <w:rPr>
          <w:rStyle w:val="normaltextrun1"/>
          <w:rFonts w:eastAsiaTheme="majorEastAsia" w:cs="Arial"/>
        </w:rPr>
        <w:t>s’ understanding of themselves and their behaviour, exploring their goals and enhancing their self-management skills</w:t>
      </w:r>
      <w:r w:rsidRPr="00A4186B">
        <w:rPr>
          <w:rFonts w:cs="Arial"/>
        </w:rPr>
        <w:t>.</w:t>
      </w:r>
      <w:r w:rsidRPr="00A4186B">
        <w:rPr>
          <w:rFonts w:cs="Arial"/>
          <w:color w:val="FF0000"/>
        </w:rPr>
        <w:t xml:space="preserve">   </w:t>
      </w:r>
    </w:p>
    <w:p w14:paraId="169FB95F" w14:textId="77777777" w:rsidR="00231085" w:rsidRPr="00A4186B" w:rsidRDefault="00231085" w:rsidP="00231085">
      <w:pPr>
        <w:pStyle w:val="ListParagraph0"/>
        <w:spacing w:after="240"/>
        <w:ind w:left="0"/>
        <w:rPr>
          <w:rFonts w:cs="Arial"/>
        </w:rPr>
      </w:pPr>
      <w:r w:rsidRPr="00A4186B">
        <w:rPr>
          <w:rFonts w:cs="Arial"/>
        </w:rPr>
        <w:t xml:space="preserve">The main need for HIPPP intervention continues to be related to </w:t>
      </w:r>
      <w:r>
        <w:rPr>
          <w:rFonts w:cs="Arial"/>
        </w:rPr>
        <w:t>Service User</w:t>
      </w:r>
      <w:r w:rsidRPr="00A4186B">
        <w:rPr>
          <w:rFonts w:cs="Arial"/>
        </w:rPr>
        <w:t xml:space="preserve">s who appear ‘stuck’ in the prison system or in a cycle of release and recall, cases where relationships with PPs or other professionals have broken down or those individuals in the community who are struggling to maintain motivation and focus. </w:t>
      </w:r>
    </w:p>
    <w:p w14:paraId="08972524" w14:textId="77777777" w:rsidR="00231085" w:rsidRPr="00A4186B" w:rsidRDefault="00231085" w:rsidP="00231085">
      <w:pPr>
        <w:pStyle w:val="ListParagraph0"/>
        <w:spacing w:after="240" w:line="276" w:lineRule="auto"/>
        <w:ind w:left="0"/>
        <w:rPr>
          <w:rFonts w:cs="Arial"/>
          <w:color w:val="FF0000"/>
        </w:rPr>
      </w:pPr>
    </w:p>
    <w:p w14:paraId="29788F53" w14:textId="77777777" w:rsidR="00231085" w:rsidRPr="00A4186B" w:rsidRDefault="00231085" w:rsidP="00231085">
      <w:pPr>
        <w:pStyle w:val="ListParagraph0"/>
        <w:spacing w:after="240"/>
        <w:ind w:left="0"/>
        <w:rPr>
          <w:rStyle w:val="normaltextrun1"/>
          <w:rFonts w:eastAsiaTheme="majorEastAsia" w:cs="Arial"/>
        </w:rPr>
      </w:pPr>
      <w:r w:rsidRPr="00A4186B">
        <w:rPr>
          <w:rFonts w:cs="Arial"/>
        </w:rPr>
        <w:lastRenderedPageBreak/>
        <w:t xml:space="preserve">There continue to be good opportunities for more joined up, multi-agency working and consultation, including work into MAPPA, IPP panels and professionals’ meetings. </w:t>
      </w:r>
      <w:r w:rsidRPr="00A4186B">
        <w:rPr>
          <w:rStyle w:val="normaltextrun1"/>
          <w:rFonts w:eastAsiaTheme="majorEastAsia" w:cs="Arial"/>
        </w:rPr>
        <w:t xml:space="preserve">We have also been working to build better links with the HOPE progression Unit at HMP Humber, by attending professionals’ meetings, case conferences, and more recently participating in a community afternoon on the unit; to provide information and invite questions regarding the realities of release, </w:t>
      </w:r>
      <w:proofErr w:type="gramStart"/>
      <w:r w:rsidRPr="00A4186B">
        <w:rPr>
          <w:rStyle w:val="normaltextrun1"/>
          <w:rFonts w:eastAsiaTheme="majorEastAsia" w:cs="Arial"/>
        </w:rPr>
        <w:t>supervision</w:t>
      </w:r>
      <w:proofErr w:type="gramEnd"/>
      <w:r w:rsidRPr="00A4186B">
        <w:rPr>
          <w:rStyle w:val="normaltextrun1"/>
          <w:rFonts w:eastAsiaTheme="majorEastAsia" w:cs="Arial"/>
        </w:rPr>
        <w:t xml:space="preserve"> and management and available OPD pathways. </w:t>
      </w:r>
    </w:p>
    <w:p w14:paraId="111F344E" w14:textId="77777777" w:rsidR="00231085" w:rsidRPr="00A4186B" w:rsidRDefault="00231085" w:rsidP="00231085">
      <w:pPr>
        <w:pStyle w:val="ListParagraph0"/>
        <w:spacing w:after="240"/>
        <w:ind w:left="0"/>
        <w:rPr>
          <w:rFonts w:eastAsiaTheme="majorEastAsia" w:cs="Arial"/>
          <w:color w:val="FF0000"/>
        </w:rPr>
      </w:pPr>
    </w:p>
    <w:p w14:paraId="75263CF2" w14:textId="77777777" w:rsidR="00231085" w:rsidRPr="00A4186B" w:rsidRDefault="00231085" w:rsidP="00231085">
      <w:pPr>
        <w:pStyle w:val="ListParagraph0"/>
        <w:spacing w:after="240"/>
        <w:ind w:left="0"/>
        <w:rPr>
          <w:rFonts w:cs="Arial"/>
        </w:rPr>
      </w:pPr>
      <w:r w:rsidRPr="00A4186B">
        <w:rPr>
          <w:rFonts w:cs="Arial"/>
        </w:rPr>
        <w:t>We have recently submitted ethical approval for a H</w:t>
      </w:r>
      <w:r w:rsidRPr="00A4186B">
        <w:rPr>
          <w:rStyle w:val="normaltextrun1"/>
          <w:rFonts w:eastAsiaTheme="majorEastAsia" w:cs="Arial"/>
        </w:rPr>
        <w:t>IPPP evaluation, which will commence imminently. This will involve</w:t>
      </w:r>
      <w:r w:rsidRPr="00A4186B">
        <w:rPr>
          <w:rFonts w:cs="Arial"/>
        </w:rPr>
        <w:t xml:space="preserve"> an evaluation study looking at the ‘movement’ over a 2-year period of IPP sentenced </w:t>
      </w:r>
      <w:r>
        <w:rPr>
          <w:rFonts w:cs="Arial"/>
        </w:rPr>
        <w:t>Service User</w:t>
      </w:r>
      <w:r w:rsidRPr="00A4186B">
        <w:rPr>
          <w:rFonts w:cs="Arial"/>
        </w:rPr>
        <w:t>s (who screen onto the pathway) within the Humberside area. This will be compared to another demographically similar area, which does not have HIPPP involvement. It is hoped that with will provide some measure as to the impact of HIPPP.</w:t>
      </w:r>
    </w:p>
    <w:p w14:paraId="56FCFAFC" w14:textId="77777777" w:rsidR="00231085" w:rsidRPr="00A4186B" w:rsidRDefault="00231085" w:rsidP="00231085">
      <w:pPr>
        <w:pBdr>
          <w:bottom w:val="single" w:sz="4" w:space="1" w:color="auto"/>
        </w:pBdr>
        <w:spacing w:after="240" w:line="276" w:lineRule="auto"/>
        <w:rPr>
          <w:rFonts w:cs="Arial"/>
        </w:rPr>
      </w:pPr>
      <w:r w:rsidRPr="00A4186B">
        <w:rPr>
          <w:rFonts w:cs="Arial"/>
        </w:rPr>
        <w:t xml:space="preserve">(Written by Rebecca </w:t>
      </w:r>
      <w:proofErr w:type="spellStart"/>
      <w:r w:rsidRPr="00A4186B">
        <w:rPr>
          <w:rFonts w:cs="Arial"/>
        </w:rPr>
        <w:t>Triffitt</w:t>
      </w:r>
      <w:proofErr w:type="spellEnd"/>
      <w:r w:rsidRPr="00A4186B">
        <w:rPr>
          <w:rFonts w:cs="Arial"/>
        </w:rPr>
        <w:t>, Senior Forensic Psychologist)</w:t>
      </w:r>
    </w:p>
    <w:p w14:paraId="2BC1B8F9" w14:textId="77777777" w:rsidR="00231085" w:rsidRDefault="00231085" w:rsidP="00231085">
      <w:pPr>
        <w:pStyle w:val="Heading1"/>
        <w:pBdr>
          <w:bottom w:val="single" w:sz="4" w:space="1" w:color="auto"/>
        </w:pBdr>
        <w:rPr>
          <w:rFonts w:ascii="Arial" w:hAnsi="Arial" w:cs="Arial"/>
        </w:rPr>
      </w:pPr>
    </w:p>
    <w:bookmarkEnd w:id="21"/>
    <w:bookmarkEnd w:id="22"/>
    <w:bookmarkEnd w:id="25"/>
    <w:bookmarkEnd w:id="26"/>
    <w:p w14:paraId="6B684C03" w14:textId="05412FFF" w:rsidR="00912538" w:rsidRPr="00A4186B" w:rsidRDefault="00912538" w:rsidP="00323E8D">
      <w:pPr>
        <w:pStyle w:val="Heading1"/>
        <w:pBdr>
          <w:bottom w:val="single" w:sz="4" w:space="1" w:color="auto"/>
        </w:pBdr>
        <w:rPr>
          <w:rFonts w:cs="Arial"/>
          <w:iCs/>
        </w:rPr>
      </w:pPr>
    </w:p>
    <w:sectPr w:rsidR="00912538" w:rsidRPr="00A4186B" w:rsidSect="00035C5E">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73DA" w14:textId="77777777" w:rsidR="00CA70AA" w:rsidRDefault="00CA70AA" w:rsidP="005E264A">
      <w:r>
        <w:separator/>
      </w:r>
    </w:p>
  </w:endnote>
  <w:endnote w:type="continuationSeparator" w:id="0">
    <w:p w14:paraId="2D3DDA8B" w14:textId="77777777" w:rsidR="00CA70AA" w:rsidRDefault="00CA70AA" w:rsidP="005E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E8EA" w14:textId="77777777" w:rsidR="00035C5E" w:rsidRDefault="00035C5E" w:rsidP="00035C5E">
    <w:pPr>
      <w:pStyle w:val="Footer"/>
    </w:pPr>
    <w:r>
      <w:rPr>
        <w:noProof/>
        <w:lang w:eastAsia="en-GB"/>
      </w:rPr>
      <mc:AlternateContent>
        <mc:Choice Requires="wps">
          <w:drawing>
            <wp:anchor distT="0" distB="0" distL="114300" distR="114300" simplePos="0" relativeHeight="251663360" behindDoc="0" locked="0" layoutInCell="1" allowOverlap="1" wp14:anchorId="1F57CDF8" wp14:editId="06857931">
              <wp:simplePos x="0" y="0"/>
              <wp:positionH relativeFrom="column">
                <wp:posOffset>-57785</wp:posOffset>
              </wp:positionH>
              <wp:positionV relativeFrom="paragraph">
                <wp:posOffset>-287892</wp:posOffset>
              </wp:positionV>
              <wp:extent cx="3678555" cy="2546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254635"/>
                      </a:xfrm>
                      <a:prstGeom prst="rect">
                        <a:avLst/>
                      </a:prstGeom>
                      <a:noFill/>
                      <a:ln w="9525">
                        <a:noFill/>
                        <a:miter lim="800000"/>
                        <a:headEnd/>
                        <a:tailEnd/>
                      </a:ln>
                    </wps:spPr>
                    <wps:txbx>
                      <w:txbxContent>
                        <w:p w14:paraId="2E8004B7" w14:textId="77777777" w:rsidR="00035C5E" w:rsidRPr="00406F09" w:rsidRDefault="00035C5E" w:rsidP="00035C5E">
                          <w:pPr>
                            <w:rPr>
                              <w:b/>
                              <w:color w:val="FFFFFF"/>
                              <w:sz w:val="20"/>
                              <w:szCs w:val="20"/>
                            </w:rPr>
                          </w:pPr>
                          <w:r>
                            <w:rPr>
                              <w:b/>
                              <w:color w:val="FFFFFF"/>
                              <w:sz w:val="20"/>
                              <w:szCs w:val="20"/>
                            </w:rPr>
                            <w:t>i</w:t>
                          </w:r>
                          <w:r w:rsidRPr="00406F09">
                            <w:rPr>
                              <w:b/>
                              <w:color w:val="FFFFFF"/>
                              <w:sz w:val="20"/>
                              <w:szCs w:val="20"/>
                            </w:rPr>
                            <w:t>ntegrity   |   simplicity   |   caring</w:t>
                          </w:r>
                        </w:p>
                        <w:p w14:paraId="0041AFD5" w14:textId="77777777" w:rsidR="00035C5E" w:rsidRDefault="00035C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7CDF8" id="_x0000_t202" coordsize="21600,21600" o:spt="202" path="m,l,21600r21600,l21600,xe">
              <v:stroke joinstyle="miter"/>
              <v:path gradientshapeok="t" o:connecttype="rect"/>
            </v:shapetype>
            <v:shape id="_x0000_s1032" type="#_x0000_t202" style="position:absolute;margin-left:-4.55pt;margin-top:-22.65pt;width:289.6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" filled="f" stroked="f">
              <v:textbox>
                <w:txbxContent>
                  <w:p w14:paraId="2E8004B7" w14:textId="77777777" w:rsidR="00035C5E" w:rsidRPr="00406F09" w:rsidRDefault="00035C5E" w:rsidP="00035C5E">
                    <w:pPr>
                      <w:rPr>
                        <w:b/>
                        <w:color w:val="FFFFFF"/>
                        <w:sz w:val="20"/>
                        <w:szCs w:val="20"/>
                      </w:rPr>
                    </w:pPr>
                    <w:r>
                      <w:rPr>
                        <w:b/>
                        <w:color w:val="FFFFFF"/>
                        <w:sz w:val="20"/>
                        <w:szCs w:val="20"/>
                      </w:rPr>
                      <w:t>i</w:t>
                    </w:r>
                    <w:r w:rsidRPr="00406F09">
                      <w:rPr>
                        <w:b/>
                        <w:color w:val="FFFFFF"/>
                        <w:sz w:val="20"/>
                        <w:szCs w:val="20"/>
                      </w:rPr>
                      <w:t>ntegrity   |   simplicity   |   caring</w:t>
                    </w:r>
                  </w:p>
                  <w:p w14:paraId="0041AFD5" w14:textId="77777777" w:rsidR="00035C5E" w:rsidRDefault="00035C5E"/>
                </w:txbxContent>
              </v:textbox>
            </v:shape>
          </w:pict>
        </mc:Fallback>
      </mc:AlternateContent>
    </w:r>
    <w:r>
      <w:rPr>
        <w:noProof/>
        <w:lang w:eastAsia="en-GB"/>
      </w:rPr>
      <w:drawing>
        <wp:anchor distT="0" distB="0" distL="114300" distR="114300" simplePos="0" relativeHeight="251662336" behindDoc="1" locked="0" layoutInCell="1" allowOverlap="1" wp14:anchorId="4986F4F6" wp14:editId="597068FE">
          <wp:simplePos x="0" y="0"/>
          <wp:positionH relativeFrom="column">
            <wp:posOffset>-162560</wp:posOffset>
          </wp:positionH>
          <wp:positionV relativeFrom="paragraph">
            <wp:posOffset>-349119</wp:posOffset>
          </wp:positionV>
          <wp:extent cx="6836410" cy="358775"/>
          <wp:effectExtent l="0" t="0" r="254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358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E9D8" w14:textId="77777777" w:rsidR="00035C5E" w:rsidRDefault="00035C5E" w:rsidP="00035C5E">
    <w:pPr>
      <w:pStyle w:val="Footer"/>
    </w:pPr>
    <w:r>
      <w:rPr>
        <w:noProof/>
        <w:lang w:eastAsia="en-GB"/>
      </w:rPr>
      <mc:AlternateContent>
        <mc:Choice Requires="wps">
          <w:drawing>
            <wp:anchor distT="0" distB="0" distL="114300" distR="114300" simplePos="0" relativeHeight="251660288" behindDoc="0" locked="0" layoutInCell="1" allowOverlap="1" wp14:anchorId="642910F1" wp14:editId="167BE3DE">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33F90" w14:textId="77777777" w:rsidR="00035C5E" w:rsidRPr="00406F09" w:rsidRDefault="00035C5E">
                          <w:pPr>
                            <w:rPr>
                              <w:b/>
                              <w:color w:val="FFFFFF"/>
                              <w:sz w:val="20"/>
                              <w:szCs w:val="20"/>
                            </w:rPr>
                          </w:pPr>
                          <w:r>
                            <w:rPr>
                              <w:b/>
                              <w:color w:val="FFFFFF"/>
                              <w:sz w:val="20"/>
                              <w:szCs w:val="20"/>
                            </w:rPr>
                            <w:t>i</w:t>
                          </w:r>
                          <w:r w:rsidRPr="00406F09">
                            <w:rPr>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910F1" id="_x0000_t202" coordsize="21600,21600" o:spt="202" path="m,l,21600r21600,l21600,xe">
              <v:stroke joinstyle="miter"/>
              <v:path gradientshapeok="t" o:connecttype="rect"/>
            </v:shapetype>
            <v:shape id="Text Box 15" o:spid="_x0000_s1033" type="#_x0000_t202" style="position:absolute;margin-left:42.55pt;margin-top:789.55pt;width:356.65pt;height:2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" filled="f" stroked="f">
              <v:textbox inset="0">
                <w:txbxContent>
                  <w:p w14:paraId="73033F90" w14:textId="77777777" w:rsidR="00035C5E" w:rsidRPr="00406F09" w:rsidRDefault="00035C5E">
                    <w:pPr>
                      <w:rPr>
                        <w:b/>
                        <w:color w:val="FFFFFF"/>
                        <w:sz w:val="20"/>
                        <w:szCs w:val="20"/>
                      </w:rPr>
                    </w:pPr>
                    <w:r>
                      <w:rPr>
                        <w:b/>
                        <w:color w:val="FFFFFF"/>
                        <w:sz w:val="20"/>
                        <w:szCs w:val="20"/>
                      </w:rPr>
                      <w:t>i</w:t>
                    </w:r>
                    <w:r w:rsidRPr="00406F09">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9E167DC" wp14:editId="475A1CD7">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8E699" id="Rectangle 14" o:spid="_x0000_s1026" style="position:absolute;margin-left:28.35pt;margin-top:785.3pt;width:538.6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" fillcolor="#005eb8"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1F98" w14:textId="77777777" w:rsidR="00CA70AA" w:rsidRDefault="00CA70AA" w:rsidP="005E264A">
      <w:r>
        <w:separator/>
      </w:r>
    </w:p>
  </w:footnote>
  <w:footnote w:type="continuationSeparator" w:id="0">
    <w:p w14:paraId="1FB1CF79" w14:textId="77777777" w:rsidR="00CA70AA" w:rsidRDefault="00CA70AA" w:rsidP="005E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342713"/>
      <w:docPartObj>
        <w:docPartGallery w:val="Page Numbers (Top of Page)"/>
        <w:docPartUnique/>
      </w:docPartObj>
    </w:sdtPr>
    <w:sdtEndPr>
      <w:rPr>
        <w:color w:val="808080" w:themeColor="background1" w:themeShade="80"/>
        <w:spacing w:val="60"/>
        <w:sz w:val="18"/>
        <w:szCs w:val="18"/>
      </w:rPr>
    </w:sdtEndPr>
    <w:sdtContent>
      <w:p w14:paraId="5EAA7890" w14:textId="77777777" w:rsidR="00035C5E" w:rsidRPr="00FB3C02" w:rsidRDefault="00035C5E">
        <w:pPr>
          <w:pStyle w:val="Header"/>
          <w:pBdr>
            <w:bottom w:val="single" w:sz="4" w:space="1" w:color="D9D9D9" w:themeColor="background1" w:themeShade="D9"/>
          </w:pBdr>
          <w:rPr>
            <w:b/>
            <w:bCs/>
            <w:sz w:val="18"/>
            <w:szCs w:val="18"/>
          </w:rPr>
        </w:pPr>
        <w:r w:rsidRPr="00FB3C02">
          <w:rPr>
            <w:sz w:val="18"/>
            <w:szCs w:val="18"/>
          </w:rPr>
          <w:fldChar w:fldCharType="begin"/>
        </w:r>
        <w:r w:rsidRPr="00FB3C02">
          <w:rPr>
            <w:sz w:val="18"/>
            <w:szCs w:val="18"/>
          </w:rPr>
          <w:instrText xml:space="preserve"> PAGE   \* MERGEFORMAT </w:instrText>
        </w:r>
        <w:r w:rsidRPr="00FB3C02">
          <w:rPr>
            <w:sz w:val="18"/>
            <w:szCs w:val="18"/>
          </w:rPr>
          <w:fldChar w:fldCharType="separate"/>
        </w:r>
        <w:r w:rsidRPr="00FA27B2">
          <w:rPr>
            <w:b/>
            <w:bCs/>
            <w:noProof/>
            <w:sz w:val="18"/>
            <w:szCs w:val="18"/>
          </w:rPr>
          <w:t>10</w:t>
        </w:r>
        <w:r w:rsidRPr="00FB3C02">
          <w:rPr>
            <w:b/>
            <w:bCs/>
            <w:noProof/>
            <w:sz w:val="18"/>
            <w:szCs w:val="18"/>
          </w:rPr>
          <w:fldChar w:fldCharType="end"/>
        </w:r>
        <w:r w:rsidRPr="00FB3C02">
          <w:rPr>
            <w:b/>
            <w:bCs/>
            <w:sz w:val="18"/>
            <w:szCs w:val="18"/>
          </w:rPr>
          <w:t xml:space="preserve"> | </w:t>
        </w:r>
        <w:r w:rsidRPr="00FB3C02">
          <w:rPr>
            <w:color w:val="808080" w:themeColor="background1" w:themeShade="80"/>
            <w:spacing w:val="60"/>
            <w:sz w:val="18"/>
            <w:szCs w:val="18"/>
          </w:rPr>
          <w:t>Annual Review 20</w:t>
        </w:r>
        <w:r>
          <w:rPr>
            <w:color w:val="808080" w:themeColor="background1" w:themeShade="80"/>
            <w:spacing w:val="60"/>
            <w:sz w:val="18"/>
            <w:szCs w:val="18"/>
          </w:rPr>
          <w:t>21</w:t>
        </w:r>
        <w:r w:rsidRPr="00FB3C02">
          <w:rPr>
            <w:color w:val="808080" w:themeColor="background1" w:themeShade="80"/>
            <w:spacing w:val="60"/>
            <w:sz w:val="18"/>
            <w:szCs w:val="18"/>
          </w:rPr>
          <w:t>-202</w:t>
        </w:r>
        <w:r>
          <w:rPr>
            <w:color w:val="808080" w:themeColor="background1" w:themeShade="80"/>
            <w:spacing w:val="60"/>
            <w:sz w:val="18"/>
            <w:szCs w:val="18"/>
          </w:rPr>
          <w:t>2</w:t>
        </w:r>
      </w:p>
    </w:sdtContent>
  </w:sdt>
  <w:p w14:paraId="4CE02146" w14:textId="77777777" w:rsidR="00035C5E" w:rsidRPr="00FB3C02" w:rsidRDefault="00035C5E">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911D" w14:textId="32F36401" w:rsidR="00035C5E" w:rsidRPr="005E264A" w:rsidRDefault="00000000" w:rsidP="005E264A">
    <w:pPr>
      <w:pStyle w:val="Header"/>
      <w:pBdr>
        <w:bottom w:val="single" w:sz="4" w:space="1" w:color="D9D9D9" w:themeColor="background1" w:themeShade="D9"/>
      </w:pBdr>
      <w:rPr>
        <w:b/>
        <w:bCs/>
        <w:sz w:val="18"/>
        <w:szCs w:val="18"/>
      </w:rPr>
    </w:pPr>
    <w:sdt>
      <w:sdtPr>
        <w:id w:val="-1870290764"/>
        <w:docPartObj>
          <w:docPartGallery w:val="Page Numbers (Top of Page)"/>
          <w:docPartUnique/>
        </w:docPartObj>
      </w:sdtPr>
      <w:sdtEndPr>
        <w:rPr>
          <w:color w:val="808080" w:themeColor="background1" w:themeShade="80"/>
          <w:spacing w:val="60"/>
          <w:sz w:val="18"/>
          <w:szCs w:val="18"/>
        </w:rPr>
      </w:sdtEndPr>
      <w:sdtContent>
        <w:r w:rsidR="00035C5E" w:rsidRPr="00FB3C02">
          <w:rPr>
            <w:sz w:val="18"/>
            <w:szCs w:val="18"/>
          </w:rPr>
          <w:fldChar w:fldCharType="begin"/>
        </w:r>
        <w:r w:rsidR="00035C5E" w:rsidRPr="00FB3C02">
          <w:rPr>
            <w:sz w:val="18"/>
            <w:szCs w:val="18"/>
          </w:rPr>
          <w:instrText xml:space="preserve"> PAGE   \* MERGEFORMAT </w:instrText>
        </w:r>
        <w:r w:rsidR="00035C5E" w:rsidRPr="00FB3C02">
          <w:rPr>
            <w:sz w:val="18"/>
            <w:szCs w:val="18"/>
          </w:rPr>
          <w:fldChar w:fldCharType="separate"/>
        </w:r>
        <w:r w:rsidR="00035C5E">
          <w:rPr>
            <w:sz w:val="18"/>
            <w:szCs w:val="18"/>
          </w:rPr>
          <w:t>2</w:t>
        </w:r>
        <w:r w:rsidR="00035C5E" w:rsidRPr="00FB3C02">
          <w:rPr>
            <w:b/>
            <w:bCs/>
            <w:noProof/>
            <w:sz w:val="18"/>
            <w:szCs w:val="18"/>
          </w:rPr>
          <w:fldChar w:fldCharType="end"/>
        </w:r>
        <w:r w:rsidR="00035C5E" w:rsidRPr="00FB3C02">
          <w:rPr>
            <w:b/>
            <w:bCs/>
            <w:sz w:val="18"/>
            <w:szCs w:val="18"/>
          </w:rPr>
          <w:t xml:space="preserve"> | </w:t>
        </w:r>
        <w:r w:rsidR="00035C5E" w:rsidRPr="00FB3C02">
          <w:rPr>
            <w:color w:val="808080" w:themeColor="background1" w:themeShade="80"/>
            <w:spacing w:val="60"/>
            <w:sz w:val="18"/>
            <w:szCs w:val="18"/>
          </w:rPr>
          <w:t>Annual Review 20</w:t>
        </w:r>
        <w:r w:rsidR="00035C5E">
          <w:rPr>
            <w:color w:val="808080" w:themeColor="background1" w:themeShade="80"/>
            <w:spacing w:val="60"/>
            <w:sz w:val="18"/>
            <w:szCs w:val="18"/>
          </w:rPr>
          <w:t>21</w:t>
        </w:r>
        <w:r w:rsidR="00035C5E" w:rsidRPr="00FB3C02">
          <w:rPr>
            <w:color w:val="808080" w:themeColor="background1" w:themeShade="80"/>
            <w:spacing w:val="60"/>
            <w:sz w:val="18"/>
            <w:szCs w:val="18"/>
          </w:rPr>
          <w:t>-202</w:t>
        </w:r>
        <w:r w:rsidR="00035C5E">
          <w:rPr>
            <w:color w:val="808080" w:themeColor="background1" w:themeShade="80"/>
            <w:spacing w:val="60"/>
            <w:sz w:val="18"/>
            <w:szCs w:val="18"/>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71B"/>
    <w:multiLevelType w:val="hybridMultilevel"/>
    <w:tmpl w:val="8C9EE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5FEF"/>
    <w:multiLevelType w:val="hybridMultilevel"/>
    <w:tmpl w:val="12DA94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F57E2E"/>
    <w:multiLevelType w:val="hybridMultilevel"/>
    <w:tmpl w:val="0E981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E280A"/>
    <w:multiLevelType w:val="hybridMultilevel"/>
    <w:tmpl w:val="A6EC4E6A"/>
    <w:lvl w:ilvl="0" w:tplc="ED24335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06011A"/>
    <w:multiLevelType w:val="multilevel"/>
    <w:tmpl w:val="8764AFA8"/>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6" w15:restartNumberingAfterBreak="0">
    <w:nsid w:val="1B6653D0"/>
    <w:multiLevelType w:val="multilevel"/>
    <w:tmpl w:val="4846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171234E"/>
    <w:multiLevelType w:val="hybridMultilevel"/>
    <w:tmpl w:val="5888F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9B2959"/>
    <w:multiLevelType w:val="hybridMultilevel"/>
    <w:tmpl w:val="0E10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156E0"/>
    <w:multiLevelType w:val="hybridMultilevel"/>
    <w:tmpl w:val="0B2C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9349A"/>
    <w:multiLevelType w:val="hybridMultilevel"/>
    <w:tmpl w:val="5182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145E0"/>
    <w:multiLevelType w:val="hybridMultilevel"/>
    <w:tmpl w:val="EEF4BD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F341523"/>
    <w:multiLevelType w:val="hybridMultilevel"/>
    <w:tmpl w:val="32B4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9A52A3"/>
    <w:multiLevelType w:val="hybridMultilevel"/>
    <w:tmpl w:val="F78C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C7FA1"/>
    <w:multiLevelType w:val="hybridMultilevel"/>
    <w:tmpl w:val="6BB4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3507A"/>
    <w:multiLevelType w:val="hybridMultilevel"/>
    <w:tmpl w:val="5B2894BA"/>
    <w:lvl w:ilvl="0" w:tplc="210AC9D2">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43855"/>
    <w:multiLevelType w:val="hybridMultilevel"/>
    <w:tmpl w:val="89C0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E2A1A"/>
    <w:multiLevelType w:val="hybridMultilevel"/>
    <w:tmpl w:val="C688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752657A"/>
    <w:multiLevelType w:val="multilevel"/>
    <w:tmpl w:val="6D7C9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F96518"/>
    <w:multiLevelType w:val="hybridMultilevel"/>
    <w:tmpl w:val="35BE2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8E310B"/>
    <w:multiLevelType w:val="multilevel"/>
    <w:tmpl w:val="6DB4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C921F0"/>
    <w:multiLevelType w:val="multilevel"/>
    <w:tmpl w:val="7248B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463233"/>
    <w:multiLevelType w:val="multilevel"/>
    <w:tmpl w:val="8764AFA8"/>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30" w15:restartNumberingAfterBreak="0">
    <w:nsid w:val="613C093C"/>
    <w:multiLevelType w:val="hybridMultilevel"/>
    <w:tmpl w:val="C952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D03321"/>
    <w:multiLevelType w:val="multilevel"/>
    <w:tmpl w:val="8764AFA8"/>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33" w15:restartNumberingAfterBreak="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80040"/>
    <w:multiLevelType w:val="hybridMultilevel"/>
    <w:tmpl w:val="3BEAE332"/>
    <w:lvl w:ilvl="0" w:tplc="4F5857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6459A"/>
    <w:multiLevelType w:val="hybridMultilevel"/>
    <w:tmpl w:val="CCE05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287870"/>
    <w:multiLevelType w:val="hybridMultilevel"/>
    <w:tmpl w:val="EA9E39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4728572">
    <w:abstractNumId w:val="3"/>
  </w:num>
  <w:num w:numId="2" w16cid:durableId="2111925074">
    <w:abstractNumId w:val="17"/>
  </w:num>
  <w:num w:numId="3" w16cid:durableId="206282076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1474832">
    <w:abstractNumId w:val="33"/>
  </w:num>
  <w:num w:numId="5" w16cid:durableId="12767130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0937915">
    <w:abstractNumId w:val="28"/>
  </w:num>
  <w:num w:numId="7" w16cid:durableId="1709790966">
    <w:abstractNumId w:val="26"/>
  </w:num>
  <w:num w:numId="8" w16cid:durableId="1139304302">
    <w:abstractNumId w:val="15"/>
  </w:num>
  <w:num w:numId="9" w16cid:durableId="2059737752">
    <w:abstractNumId w:val="31"/>
  </w:num>
  <w:num w:numId="10" w16cid:durableId="505287936">
    <w:abstractNumId w:val="14"/>
  </w:num>
  <w:num w:numId="11" w16cid:durableId="14624217">
    <w:abstractNumId w:val="25"/>
  </w:num>
  <w:num w:numId="12" w16cid:durableId="1555310336">
    <w:abstractNumId w:val="21"/>
  </w:num>
  <w:num w:numId="13" w16cid:durableId="1956476311">
    <w:abstractNumId w:val="29"/>
  </w:num>
  <w:num w:numId="14" w16cid:durableId="1101070587">
    <w:abstractNumId w:val="6"/>
  </w:num>
  <w:num w:numId="15" w16cid:durableId="929387490">
    <w:abstractNumId w:val="23"/>
  </w:num>
  <w:num w:numId="16" w16cid:durableId="502597608">
    <w:abstractNumId w:val="5"/>
  </w:num>
  <w:num w:numId="17" w16cid:durableId="1143692705">
    <w:abstractNumId w:val="32"/>
  </w:num>
  <w:num w:numId="18" w16cid:durableId="661465864">
    <w:abstractNumId w:val="36"/>
  </w:num>
  <w:num w:numId="19" w16cid:durableId="1354577556">
    <w:abstractNumId w:val="0"/>
  </w:num>
  <w:num w:numId="20" w16cid:durableId="559367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8103796">
    <w:abstractNumId w:val="18"/>
  </w:num>
  <w:num w:numId="22" w16cid:durableId="1824084506">
    <w:abstractNumId w:val="30"/>
  </w:num>
  <w:num w:numId="23" w16cid:durableId="768310439">
    <w:abstractNumId w:val="12"/>
  </w:num>
  <w:num w:numId="24" w16cid:durableId="1256746674">
    <w:abstractNumId w:val="19"/>
  </w:num>
  <w:num w:numId="25" w16cid:durableId="503130273">
    <w:abstractNumId w:val="35"/>
  </w:num>
  <w:num w:numId="26" w16cid:durableId="318535770">
    <w:abstractNumId w:val="34"/>
  </w:num>
  <w:num w:numId="27" w16cid:durableId="895699176">
    <w:abstractNumId w:val="1"/>
  </w:num>
  <w:num w:numId="28" w16cid:durableId="231352025">
    <w:abstractNumId w:val="13"/>
  </w:num>
  <w:num w:numId="29" w16cid:durableId="920986748">
    <w:abstractNumId w:val="20"/>
  </w:num>
  <w:num w:numId="30" w16cid:durableId="90513825">
    <w:abstractNumId w:val="11"/>
  </w:num>
  <w:num w:numId="31" w16cid:durableId="504395220">
    <w:abstractNumId w:val="9"/>
  </w:num>
  <w:num w:numId="32" w16cid:durableId="1622683558">
    <w:abstractNumId w:val="16"/>
  </w:num>
  <w:num w:numId="33" w16cid:durableId="1119957572">
    <w:abstractNumId w:val="4"/>
  </w:num>
  <w:num w:numId="34" w16cid:durableId="1762489531">
    <w:abstractNumId w:val="10"/>
  </w:num>
  <w:num w:numId="35" w16cid:durableId="829057209">
    <w:abstractNumId w:val="8"/>
  </w:num>
  <w:num w:numId="36" w16cid:durableId="964847955">
    <w:abstractNumId w:val="2"/>
  </w:num>
  <w:num w:numId="37" w16cid:durableId="950942579">
    <w:abstractNumId w:val="24"/>
  </w:num>
  <w:num w:numId="38" w16cid:durableId="6665182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4A"/>
    <w:rsid w:val="00035C5E"/>
    <w:rsid w:val="0016769F"/>
    <w:rsid w:val="001C3894"/>
    <w:rsid w:val="00231085"/>
    <w:rsid w:val="00233E99"/>
    <w:rsid w:val="002D786E"/>
    <w:rsid w:val="00321EFA"/>
    <w:rsid w:val="00323E8D"/>
    <w:rsid w:val="00395B1E"/>
    <w:rsid w:val="003E02AA"/>
    <w:rsid w:val="00435A70"/>
    <w:rsid w:val="004E37C1"/>
    <w:rsid w:val="004E5C87"/>
    <w:rsid w:val="004F68C5"/>
    <w:rsid w:val="005A19C1"/>
    <w:rsid w:val="005D4AE3"/>
    <w:rsid w:val="005D7086"/>
    <w:rsid w:val="005E264A"/>
    <w:rsid w:val="00655863"/>
    <w:rsid w:val="006820A1"/>
    <w:rsid w:val="00686B60"/>
    <w:rsid w:val="007747DF"/>
    <w:rsid w:val="008671DF"/>
    <w:rsid w:val="008F35B1"/>
    <w:rsid w:val="00900D92"/>
    <w:rsid w:val="00912538"/>
    <w:rsid w:val="009A65F3"/>
    <w:rsid w:val="00A4186B"/>
    <w:rsid w:val="00A55CE3"/>
    <w:rsid w:val="00AE4C0F"/>
    <w:rsid w:val="00B12D57"/>
    <w:rsid w:val="00B47F9A"/>
    <w:rsid w:val="00B94D7B"/>
    <w:rsid w:val="00C31D26"/>
    <w:rsid w:val="00C94C20"/>
    <w:rsid w:val="00CA70AA"/>
    <w:rsid w:val="00CB1DC0"/>
    <w:rsid w:val="00D3114D"/>
    <w:rsid w:val="00DA02F2"/>
    <w:rsid w:val="00DB058E"/>
    <w:rsid w:val="00E43A75"/>
    <w:rsid w:val="00EA2738"/>
    <w:rsid w:val="00EF1912"/>
    <w:rsid w:val="00F32B09"/>
    <w:rsid w:val="00F56AAF"/>
    <w:rsid w:val="00FC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05F0C"/>
  <w15:chartTrackingRefBased/>
  <w15:docId w15:val="{94726C1A-24AA-4F01-813D-C31DFE8C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64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E264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5E264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5E264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nhideWhenUsed/>
    <w:qFormat/>
    <w:rsid w:val="005E264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rsid w:val="005E264A"/>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5E264A"/>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64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5E264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5E264A"/>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rsid w:val="005E264A"/>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rsid w:val="005E264A"/>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5E264A"/>
    <w:rPr>
      <w:rFonts w:asciiTheme="majorHAnsi" w:eastAsiaTheme="majorEastAsia" w:hAnsiTheme="majorHAnsi" w:cstheme="majorBidi"/>
      <w:i/>
      <w:iCs/>
      <w:color w:val="1F3763" w:themeColor="accent1" w:themeShade="7F"/>
      <w:sz w:val="24"/>
      <w:szCs w:val="24"/>
    </w:rPr>
  </w:style>
  <w:style w:type="paragraph" w:styleId="BalloonText">
    <w:name w:val="Balloon Text"/>
    <w:basedOn w:val="Normal"/>
    <w:link w:val="BalloonTextChar"/>
    <w:semiHidden/>
    <w:rsid w:val="005E264A"/>
    <w:rPr>
      <w:rFonts w:ascii="Tahoma" w:hAnsi="Tahoma" w:cs="Tahoma"/>
      <w:sz w:val="16"/>
      <w:szCs w:val="16"/>
    </w:rPr>
  </w:style>
  <w:style w:type="character" w:customStyle="1" w:styleId="BalloonTextChar">
    <w:name w:val="Balloon Text Char"/>
    <w:basedOn w:val="DefaultParagraphFont"/>
    <w:link w:val="BalloonText"/>
    <w:semiHidden/>
    <w:rsid w:val="005E264A"/>
    <w:rPr>
      <w:rFonts w:ascii="Tahoma" w:eastAsia="Times New Roman" w:hAnsi="Tahoma" w:cs="Tahoma"/>
      <w:sz w:val="16"/>
      <w:szCs w:val="16"/>
    </w:rPr>
  </w:style>
  <w:style w:type="paragraph" w:customStyle="1" w:styleId="msolistparagraph0">
    <w:name w:val="msolistparagraph"/>
    <w:basedOn w:val="Normal"/>
    <w:rsid w:val="005E264A"/>
    <w:pPr>
      <w:ind w:left="720"/>
    </w:pPr>
    <w:rPr>
      <w:rFonts w:ascii="Calibri" w:hAnsi="Calibri"/>
      <w:sz w:val="22"/>
      <w:szCs w:val="22"/>
      <w:lang w:eastAsia="en-GB"/>
    </w:rPr>
  </w:style>
  <w:style w:type="paragraph" w:styleId="Header">
    <w:name w:val="header"/>
    <w:basedOn w:val="Normal"/>
    <w:link w:val="HeaderChar"/>
    <w:uiPriority w:val="99"/>
    <w:rsid w:val="005E264A"/>
    <w:pPr>
      <w:tabs>
        <w:tab w:val="center" w:pos="4153"/>
        <w:tab w:val="right" w:pos="8306"/>
      </w:tabs>
    </w:pPr>
  </w:style>
  <w:style w:type="character" w:customStyle="1" w:styleId="HeaderChar">
    <w:name w:val="Header Char"/>
    <w:basedOn w:val="DefaultParagraphFont"/>
    <w:link w:val="Header"/>
    <w:uiPriority w:val="99"/>
    <w:rsid w:val="005E264A"/>
    <w:rPr>
      <w:rFonts w:ascii="Arial" w:eastAsia="Times New Roman" w:hAnsi="Arial" w:cs="Times New Roman"/>
      <w:sz w:val="24"/>
      <w:szCs w:val="24"/>
    </w:rPr>
  </w:style>
  <w:style w:type="paragraph" w:styleId="Footer">
    <w:name w:val="footer"/>
    <w:basedOn w:val="Normal"/>
    <w:link w:val="FooterChar"/>
    <w:uiPriority w:val="99"/>
    <w:rsid w:val="005E264A"/>
    <w:pPr>
      <w:tabs>
        <w:tab w:val="center" w:pos="4153"/>
        <w:tab w:val="right" w:pos="8306"/>
      </w:tabs>
    </w:pPr>
  </w:style>
  <w:style w:type="character" w:customStyle="1" w:styleId="FooterChar">
    <w:name w:val="Footer Char"/>
    <w:basedOn w:val="DefaultParagraphFont"/>
    <w:link w:val="Footer"/>
    <w:uiPriority w:val="99"/>
    <w:rsid w:val="005E264A"/>
    <w:rPr>
      <w:rFonts w:ascii="Arial" w:eastAsia="Times New Roman" w:hAnsi="Arial" w:cs="Times New Roman"/>
      <w:sz w:val="24"/>
      <w:szCs w:val="24"/>
    </w:rPr>
  </w:style>
  <w:style w:type="character" w:styleId="Hyperlink">
    <w:name w:val="Hyperlink"/>
    <w:uiPriority w:val="99"/>
    <w:rsid w:val="005E264A"/>
    <w:rPr>
      <w:color w:val="0000FF"/>
      <w:u w:val="single"/>
    </w:rPr>
  </w:style>
  <w:style w:type="paragraph" w:customStyle="1" w:styleId="listparagraph">
    <w:name w:val="listparagraph"/>
    <w:basedOn w:val="Normal"/>
    <w:rsid w:val="005E264A"/>
    <w:pPr>
      <w:ind w:left="720"/>
    </w:pPr>
    <w:rPr>
      <w:rFonts w:cs="Arial"/>
      <w:lang w:eastAsia="en-GB"/>
    </w:rPr>
  </w:style>
  <w:style w:type="table" w:styleId="TableGrid">
    <w:name w:val="Table Grid"/>
    <w:basedOn w:val="TableNormal"/>
    <w:uiPriority w:val="39"/>
    <w:rsid w:val="005E26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264A"/>
    <w:pPr>
      <w:spacing w:before="100" w:beforeAutospacing="1" w:after="100" w:afterAutospacing="1"/>
    </w:pPr>
    <w:rPr>
      <w:rFonts w:ascii="Times New Roman" w:hAnsi="Times New Roman"/>
      <w:lang w:eastAsia="en-GB"/>
    </w:rPr>
  </w:style>
  <w:style w:type="paragraph" w:styleId="NoSpacing">
    <w:name w:val="No Spacing"/>
    <w:uiPriority w:val="1"/>
    <w:qFormat/>
    <w:rsid w:val="005E264A"/>
    <w:pPr>
      <w:spacing w:after="0" w:line="240" w:lineRule="auto"/>
    </w:pPr>
    <w:rPr>
      <w:rFonts w:ascii="Arial" w:eastAsia="Times New Roman" w:hAnsi="Arial" w:cs="Times New Roman"/>
      <w:sz w:val="24"/>
      <w:szCs w:val="24"/>
    </w:rPr>
  </w:style>
  <w:style w:type="character" w:styleId="FollowedHyperlink">
    <w:name w:val="FollowedHyperlink"/>
    <w:rsid w:val="005E264A"/>
    <w:rPr>
      <w:color w:val="800080"/>
      <w:u w:val="single"/>
    </w:rPr>
  </w:style>
  <w:style w:type="paragraph" w:styleId="TOCHeading">
    <w:name w:val="TOC Heading"/>
    <w:basedOn w:val="Heading1"/>
    <w:next w:val="Normal"/>
    <w:uiPriority w:val="39"/>
    <w:unhideWhenUsed/>
    <w:qFormat/>
    <w:rsid w:val="005E264A"/>
    <w:pPr>
      <w:spacing w:line="276" w:lineRule="auto"/>
      <w:outlineLvl w:val="9"/>
    </w:pPr>
    <w:rPr>
      <w:lang w:val="en-US" w:eastAsia="ja-JP"/>
    </w:rPr>
  </w:style>
  <w:style w:type="paragraph" w:styleId="ListParagraph0">
    <w:name w:val="List Paragraph"/>
    <w:basedOn w:val="Normal"/>
    <w:uiPriority w:val="34"/>
    <w:qFormat/>
    <w:rsid w:val="005E264A"/>
    <w:pPr>
      <w:ind w:left="720"/>
      <w:contextualSpacing/>
    </w:pPr>
  </w:style>
  <w:style w:type="paragraph" w:styleId="TOC2">
    <w:name w:val="toc 2"/>
    <w:basedOn w:val="Normal"/>
    <w:next w:val="Normal"/>
    <w:autoRedefine/>
    <w:uiPriority w:val="39"/>
    <w:unhideWhenUsed/>
    <w:qFormat/>
    <w:rsid w:val="005E264A"/>
    <w:pPr>
      <w:tabs>
        <w:tab w:val="right" w:leader="dot" w:pos="10478"/>
      </w:tabs>
      <w:spacing w:before="120"/>
      <w:ind w:left="240"/>
    </w:pPr>
    <w:rPr>
      <w:rFonts w:cs="Arial"/>
      <w:b/>
      <w:iCs/>
      <w:noProof/>
    </w:rPr>
  </w:style>
  <w:style w:type="paragraph" w:styleId="TOC1">
    <w:name w:val="toc 1"/>
    <w:basedOn w:val="Normal"/>
    <w:next w:val="Normal"/>
    <w:autoRedefine/>
    <w:uiPriority w:val="39"/>
    <w:unhideWhenUsed/>
    <w:qFormat/>
    <w:rsid w:val="005E264A"/>
    <w:pPr>
      <w:spacing w:before="240" w:after="12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5E264A"/>
    <w:pPr>
      <w:ind w:left="480"/>
    </w:pPr>
    <w:rPr>
      <w:rFonts w:asciiTheme="minorHAnsi" w:hAnsiTheme="minorHAnsi" w:cstheme="minorHAnsi"/>
      <w:sz w:val="20"/>
      <w:szCs w:val="20"/>
    </w:rPr>
  </w:style>
  <w:style w:type="paragraph" w:styleId="TOC4">
    <w:name w:val="toc 4"/>
    <w:basedOn w:val="Normal"/>
    <w:next w:val="Normal"/>
    <w:autoRedefine/>
    <w:uiPriority w:val="39"/>
    <w:rsid w:val="005E264A"/>
    <w:pPr>
      <w:ind w:left="720"/>
    </w:pPr>
    <w:rPr>
      <w:rFonts w:asciiTheme="minorHAnsi" w:hAnsiTheme="minorHAnsi" w:cstheme="minorHAnsi"/>
      <w:sz w:val="20"/>
      <w:szCs w:val="20"/>
    </w:rPr>
  </w:style>
  <w:style w:type="paragraph" w:styleId="TOC5">
    <w:name w:val="toc 5"/>
    <w:basedOn w:val="Normal"/>
    <w:next w:val="Normal"/>
    <w:autoRedefine/>
    <w:uiPriority w:val="39"/>
    <w:rsid w:val="005E264A"/>
    <w:pPr>
      <w:ind w:left="960"/>
    </w:pPr>
    <w:rPr>
      <w:rFonts w:asciiTheme="minorHAnsi" w:hAnsiTheme="minorHAnsi" w:cstheme="minorHAnsi"/>
      <w:sz w:val="20"/>
      <w:szCs w:val="20"/>
    </w:rPr>
  </w:style>
  <w:style w:type="paragraph" w:styleId="TOC6">
    <w:name w:val="toc 6"/>
    <w:basedOn w:val="Normal"/>
    <w:next w:val="Normal"/>
    <w:autoRedefine/>
    <w:uiPriority w:val="39"/>
    <w:rsid w:val="005E264A"/>
    <w:pPr>
      <w:ind w:left="1200"/>
    </w:pPr>
    <w:rPr>
      <w:rFonts w:asciiTheme="minorHAnsi" w:hAnsiTheme="minorHAnsi" w:cstheme="minorHAnsi"/>
      <w:sz w:val="20"/>
      <w:szCs w:val="20"/>
    </w:rPr>
  </w:style>
  <w:style w:type="paragraph" w:styleId="TOC7">
    <w:name w:val="toc 7"/>
    <w:basedOn w:val="Normal"/>
    <w:next w:val="Normal"/>
    <w:autoRedefine/>
    <w:rsid w:val="005E264A"/>
    <w:pPr>
      <w:ind w:left="1440"/>
    </w:pPr>
    <w:rPr>
      <w:rFonts w:asciiTheme="minorHAnsi" w:hAnsiTheme="minorHAnsi" w:cstheme="minorHAnsi"/>
      <w:sz w:val="20"/>
      <w:szCs w:val="20"/>
    </w:rPr>
  </w:style>
  <w:style w:type="paragraph" w:styleId="TOC8">
    <w:name w:val="toc 8"/>
    <w:basedOn w:val="Normal"/>
    <w:next w:val="Normal"/>
    <w:autoRedefine/>
    <w:rsid w:val="005E264A"/>
    <w:pPr>
      <w:ind w:left="1680"/>
    </w:pPr>
    <w:rPr>
      <w:rFonts w:asciiTheme="minorHAnsi" w:hAnsiTheme="minorHAnsi" w:cstheme="minorHAnsi"/>
      <w:sz w:val="20"/>
      <w:szCs w:val="20"/>
    </w:rPr>
  </w:style>
  <w:style w:type="paragraph" w:styleId="TOC9">
    <w:name w:val="toc 9"/>
    <w:basedOn w:val="Normal"/>
    <w:next w:val="Normal"/>
    <w:autoRedefine/>
    <w:rsid w:val="005E264A"/>
    <w:pPr>
      <w:ind w:left="1920"/>
    </w:pPr>
    <w:rPr>
      <w:rFonts w:asciiTheme="minorHAnsi" w:hAnsiTheme="minorHAnsi" w:cstheme="minorHAnsi"/>
      <w:sz w:val="20"/>
      <w:szCs w:val="20"/>
    </w:rPr>
  </w:style>
  <w:style w:type="paragraph" w:customStyle="1" w:styleId="xmsonormal">
    <w:name w:val="x_msonormal"/>
    <w:basedOn w:val="Normal"/>
    <w:rsid w:val="005E264A"/>
    <w:rPr>
      <w:rFonts w:ascii="Times New Roman" w:eastAsiaTheme="minorHAnsi" w:hAnsi="Times New Roman"/>
      <w:lang w:eastAsia="en-GB"/>
    </w:rPr>
  </w:style>
  <w:style w:type="paragraph" w:styleId="Title">
    <w:name w:val="Title"/>
    <w:basedOn w:val="Normal"/>
    <w:next w:val="Normal"/>
    <w:link w:val="TitleChar"/>
    <w:uiPriority w:val="10"/>
    <w:qFormat/>
    <w:rsid w:val="005E264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264A"/>
    <w:rPr>
      <w:rFonts w:asciiTheme="majorHAnsi" w:eastAsiaTheme="majorEastAsia" w:hAnsiTheme="majorHAnsi" w:cstheme="majorBidi"/>
      <w:color w:val="323E4F" w:themeColor="text2" w:themeShade="BF"/>
      <w:spacing w:val="5"/>
      <w:kern w:val="28"/>
      <w:sz w:val="52"/>
      <w:szCs w:val="52"/>
    </w:rPr>
  </w:style>
  <w:style w:type="character" w:customStyle="1" w:styleId="normaltextrun1">
    <w:name w:val="normaltextrun1"/>
    <w:rsid w:val="005E264A"/>
  </w:style>
  <w:style w:type="character" w:styleId="CommentReference">
    <w:name w:val="annotation reference"/>
    <w:basedOn w:val="DefaultParagraphFont"/>
    <w:uiPriority w:val="99"/>
    <w:semiHidden/>
    <w:unhideWhenUsed/>
    <w:rsid w:val="008F35B1"/>
    <w:rPr>
      <w:sz w:val="16"/>
      <w:szCs w:val="16"/>
    </w:rPr>
  </w:style>
  <w:style w:type="paragraph" w:styleId="CommentText">
    <w:name w:val="annotation text"/>
    <w:basedOn w:val="Normal"/>
    <w:link w:val="CommentTextChar"/>
    <w:uiPriority w:val="99"/>
    <w:semiHidden/>
    <w:unhideWhenUsed/>
    <w:rsid w:val="008F35B1"/>
    <w:rPr>
      <w:sz w:val="20"/>
      <w:szCs w:val="20"/>
    </w:rPr>
  </w:style>
  <w:style w:type="character" w:customStyle="1" w:styleId="CommentTextChar">
    <w:name w:val="Comment Text Char"/>
    <w:basedOn w:val="DefaultParagraphFont"/>
    <w:link w:val="CommentText"/>
    <w:uiPriority w:val="99"/>
    <w:semiHidden/>
    <w:rsid w:val="008F35B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F35B1"/>
    <w:rPr>
      <w:b/>
      <w:bCs/>
    </w:rPr>
  </w:style>
  <w:style w:type="character" w:customStyle="1" w:styleId="CommentSubjectChar">
    <w:name w:val="Comment Subject Char"/>
    <w:basedOn w:val="CommentTextChar"/>
    <w:link w:val="CommentSubject"/>
    <w:uiPriority w:val="99"/>
    <w:semiHidden/>
    <w:rsid w:val="008F35B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8340">
      <w:bodyDiv w:val="1"/>
      <w:marLeft w:val="0"/>
      <w:marRight w:val="0"/>
      <w:marTop w:val="0"/>
      <w:marBottom w:val="0"/>
      <w:divBdr>
        <w:top w:val="none" w:sz="0" w:space="0" w:color="auto"/>
        <w:left w:val="none" w:sz="0" w:space="0" w:color="auto"/>
        <w:bottom w:val="none" w:sz="0" w:space="0" w:color="auto"/>
        <w:right w:val="none" w:sz="0" w:space="0" w:color="auto"/>
      </w:divBdr>
    </w:div>
    <w:div w:id="879322478">
      <w:bodyDiv w:val="1"/>
      <w:marLeft w:val="0"/>
      <w:marRight w:val="0"/>
      <w:marTop w:val="0"/>
      <w:marBottom w:val="0"/>
      <w:divBdr>
        <w:top w:val="none" w:sz="0" w:space="0" w:color="auto"/>
        <w:left w:val="none" w:sz="0" w:space="0" w:color="auto"/>
        <w:bottom w:val="none" w:sz="0" w:space="0" w:color="auto"/>
        <w:right w:val="none" w:sz="0" w:space="0" w:color="auto"/>
      </w:divBdr>
    </w:div>
    <w:div w:id="18259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google.com/url?sa=i&amp;url=https://111.nhs.uk/&amp;psig=AOvVaw3vdtZz1NpeU0WwLae6Pm5S&amp;ust=1600868102061000&amp;source=images&amp;cd=vfe&amp;ved=0CAIQjRxqFwoTCOjr3cLw_OsCFQAAAAAdAAAAABAE"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google.com/url?sa=i&amp;url=http://www.ssprint.co.uk/products/logo-branding-design.html&amp;psig=AOvVaw3PDapBQOzYn53_CBwUwQIX&amp;ust=1600860524383000&amp;source=images&amp;cd=vfe&amp;ved=0CAIQjRxqFwoTCIiFvKXU_OsCFQAAAAAdAAAAAB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62433-8F69-4169-9F66-2F1DF71E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6278</Words>
  <Characters>35789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41984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Patel</dc:creator>
  <cp:keywords/>
  <dc:description/>
  <cp:lastModifiedBy>RAMSDEN, Joanne (LEEDS AND YORK PARTNERSHIP NHS FOUNDATION TRUST)</cp:lastModifiedBy>
  <cp:revision>2</cp:revision>
  <dcterms:created xsi:type="dcterms:W3CDTF">2022-10-31T11:12:00Z</dcterms:created>
  <dcterms:modified xsi:type="dcterms:W3CDTF">2022-10-31T11:12:00Z</dcterms:modified>
</cp:coreProperties>
</file>