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9A" w:rsidRPr="00D6399A" w:rsidRDefault="00D6399A" w:rsidP="00D6399A">
      <w:pPr>
        <w:pStyle w:val="Heading1"/>
        <w:pBdr>
          <w:bottom w:val="single" w:sz="4" w:space="1" w:color="auto"/>
        </w:pBdr>
        <w:rPr>
          <w:rFonts w:ascii="Arial" w:hAnsi="Arial" w:cs="Arial"/>
          <w:color w:val="auto"/>
          <w:sz w:val="32"/>
          <w:lang w:eastAsia="en-GB"/>
        </w:rPr>
      </w:pPr>
      <w:bookmarkStart w:id="0" w:name="_Toc435452663"/>
      <w:r w:rsidRPr="00D6399A">
        <w:rPr>
          <w:rFonts w:ascii="Arial" w:hAnsi="Arial" w:cs="Arial"/>
          <w:color w:val="auto"/>
          <w:sz w:val="32"/>
          <w:lang w:eastAsia="en-GB"/>
        </w:rPr>
        <w:t>REVISED COVID-19 ACUTE ADMISSION CRITERIA</w:t>
      </w:r>
      <w:bookmarkEnd w:id="0"/>
    </w:p>
    <w:p w:rsidR="00D6399A" w:rsidRDefault="00D6399A" w:rsidP="00D6399A">
      <w:pPr>
        <w:pStyle w:val="Heading2"/>
        <w:rPr>
          <w:rFonts w:eastAsiaTheme="minorEastAsia"/>
          <w:lang w:eastAsia="en-GB"/>
        </w:rPr>
      </w:pPr>
      <w:r>
        <w:rPr>
          <w:rFonts w:eastAsiaTheme="minorEastAsia"/>
          <w:lang w:eastAsia="en-GB"/>
        </w:rPr>
        <w:t>Review date: 6</w:t>
      </w:r>
      <w:r w:rsidRPr="00621038">
        <w:rPr>
          <w:rFonts w:eastAsiaTheme="minorEastAsia"/>
          <w:vertAlign w:val="superscript"/>
          <w:lang w:eastAsia="en-GB"/>
        </w:rPr>
        <w:t>th</w:t>
      </w:r>
      <w:r>
        <w:rPr>
          <w:rFonts w:eastAsiaTheme="minorEastAsia"/>
          <w:lang w:eastAsia="en-GB"/>
        </w:rPr>
        <w:t xml:space="preserve"> July 2020</w:t>
      </w:r>
    </w:p>
    <w:p w:rsidR="00D6399A" w:rsidRPr="00621038" w:rsidRDefault="00D6399A" w:rsidP="00D6399A">
      <w:pPr>
        <w:rPr>
          <w:lang w:eastAsia="en-GB"/>
        </w:rPr>
      </w:pPr>
      <w:r>
        <w:rPr>
          <w:lang w:eastAsia="en-GB"/>
        </w:rPr>
        <w:t xml:space="preserve">C </w:t>
      </w:r>
      <w:proofErr w:type="spellStart"/>
      <w:r>
        <w:rPr>
          <w:lang w:eastAsia="en-GB"/>
        </w:rPr>
        <w:t>Hosker</w:t>
      </w:r>
      <w:proofErr w:type="spellEnd"/>
      <w:r>
        <w:rPr>
          <w:lang w:eastAsia="en-GB"/>
        </w:rPr>
        <w:t xml:space="preserve"> April 2020</w:t>
      </w:r>
    </w:p>
    <w:p w:rsidR="00D6399A" w:rsidRDefault="00D6399A" w:rsidP="00D6399A">
      <w:pPr>
        <w:pStyle w:val="Heading2"/>
        <w:rPr>
          <w:rFonts w:eastAsiaTheme="minorEastAsia"/>
          <w:lang w:eastAsia="en-GB"/>
        </w:rPr>
      </w:pPr>
      <w:r>
        <w:rPr>
          <w:rFonts w:eastAsiaTheme="minorEastAsia"/>
          <w:lang w:eastAsia="en-GB"/>
        </w:rPr>
        <w:t>Working age (WA) acute wards</w:t>
      </w:r>
    </w:p>
    <w:p w:rsidR="00D6399A" w:rsidRPr="00AC37DF" w:rsidRDefault="00D6399A" w:rsidP="00D6399A">
      <w:pPr>
        <w:spacing w:before="240" w:after="180" w:line="240" w:lineRule="auto"/>
        <w:rPr>
          <w:rFonts w:ascii="Arial" w:eastAsiaTheme="minorEastAsia" w:hAnsi="Arial"/>
          <w:lang w:eastAsia="en-GB"/>
        </w:rPr>
      </w:pPr>
      <w:r>
        <w:rPr>
          <w:rFonts w:ascii="Arial" w:eastAsiaTheme="minorEastAsia" w:hAnsi="Arial"/>
          <w:lang w:eastAsia="en-GB"/>
        </w:rPr>
        <w:t>In line with current practice, a</w:t>
      </w:r>
      <w:r w:rsidRPr="00AC37DF">
        <w:rPr>
          <w:rFonts w:ascii="Arial" w:eastAsiaTheme="minorEastAsia" w:hAnsi="Arial"/>
          <w:lang w:eastAsia="en-GB"/>
        </w:rPr>
        <w:t>dmission</w:t>
      </w:r>
      <w:r>
        <w:rPr>
          <w:rFonts w:ascii="Arial" w:eastAsiaTheme="minorEastAsia" w:hAnsi="Arial"/>
          <w:lang w:eastAsia="en-GB"/>
        </w:rPr>
        <w:t xml:space="preserve"> to an acute psychiatric inpatient area</w:t>
      </w:r>
      <w:r w:rsidRPr="00AC37DF">
        <w:rPr>
          <w:rFonts w:ascii="Arial" w:eastAsiaTheme="minorEastAsia" w:hAnsi="Arial"/>
          <w:lang w:eastAsia="en-GB"/>
        </w:rPr>
        <w:t xml:space="preserve"> </w:t>
      </w:r>
      <w:r>
        <w:rPr>
          <w:rFonts w:ascii="Arial" w:eastAsiaTheme="minorEastAsia" w:hAnsi="Arial"/>
          <w:lang w:eastAsia="en-GB"/>
        </w:rPr>
        <w:t>should only be used</w:t>
      </w:r>
      <w:r w:rsidRPr="00AC37DF">
        <w:rPr>
          <w:rFonts w:ascii="Arial" w:eastAsiaTheme="minorEastAsia" w:hAnsi="Arial"/>
          <w:lang w:eastAsia="en-GB"/>
        </w:rPr>
        <w:t xml:space="preserve"> as a last </w:t>
      </w:r>
      <w:bookmarkStart w:id="1" w:name="_GoBack"/>
      <w:bookmarkEnd w:id="1"/>
      <w:r w:rsidRPr="00AC37DF">
        <w:rPr>
          <w:rFonts w:ascii="Arial" w:eastAsiaTheme="minorEastAsia" w:hAnsi="Arial"/>
          <w:lang w:eastAsia="en-GB"/>
        </w:rPr>
        <w:t>resort</w:t>
      </w:r>
      <w:r>
        <w:rPr>
          <w:rFonts w:ascii="Arial" w:eastAsiaTheme="minorEastAsia" w:hAnsi="Arial"/>
          <w:lang w:eastAsia="en-GB"/>
        </w:rPr>
        <w:t xml:space="preserve">, when alternative options have been considered and fully exhausted. </w:t>
      </w:r>
      <w:r w:rsidRPr="00AC37DF">
        <w:rPr>
          <w:rFonts w:ascii="Arial" w:eastAsiaTheme="minorEastAsia" w:hAnsi="Arial"/>
          <w:lang w:eastAsia="en-GB"/>
        </w:rPr>
        <w:t xml:space="preserve"> </w:t>
      </w:r>
    </w:p>
    <w:p w:rsidR="00D6399A" w:rsidRDefault="00D6399A" w:rsidP="00D6399A">
      <w:pPr>
        <w:spacing w:before="60" w:after="180" w:line="240" w:lineRule="auto"/>
        <w:rPr>
          <w:rFonts w:ascii="Arial" w:hAnsi="Arial" w:cs="Arial"/>
        </w:rPr>
      </w:pPr>
      <w:r>
        <w:rPr>
          <w:rFonts w:ascii="Arial" w:eastAsiaTheme="minorEastAsia" w:hAnsi="Arial"/>
          <w:lang w:eastAsia="en-GB"/>
        </w:rPr>
        <w:t>During the pandemic, acute inpatient services will continue to be</w:t>
      </w:r>
      <w:r w:rsidRPr="00AC37DF">
        <w:rPr>
          <w:rFonts w:ascii="Arial" w:eastAsiaTheme="minorEastAsia" w:hAnsi="Arial"/>
          <w:lang w:eastAsia="en-GB"/>
        </w:rPr>
        <w:t xml:space="preserve"> provided for </w:t>
      </w:r>
      <w:r>
        <w:rPr>
          <w:rFonts w:ascii="Arial" w:eastAsiaTheme="minorEastAsia" w:hAnsi="Arial"/>
          <w:lang w:eastAsia="en-GB"/>
        </w:rPr>
        <w:t>both informal admissions and formal detentions</w:t>
      </w:r>
      <w:r w:rsidRPr="00AC37DF">
        <w:rPr>
          <w:rFonts w:ascii="Arial" w:eastAsiaTheme="minorEastAsia" w:hAnsi="Arial"/>
          <w:lang w:eastAsia="en-GB"/>
        </w:rPr>
        <w:t xml:space="preserve"> under the Mental Health Act however, it is anticipated that </w:t>
      </w:r>
      <w:r>
        <w:rPr>
          <w:rFonts w:ascii="Arial" w:eastAsiaTheme="minorEastAsia" w:hAnsi="Arial"/>
          <w:lang w:eastAsia="en-GB"/>
        </w:rPr>
        <w:t>the former will become even rarer,</w:t>
      </w:r>
      <w:r w:rsidRPr="00AC37DF">
        <w:rPr>
          <w:rFonts w:ascii="Arial" w:eastAsiaTheme="minorEastAsia" w:hAnsi="Arial"/>
          <w:lang w:eastAsia="en-GB"/>
        </w:rPr>
        <w:t xml:space="preserve"> </w:t>
      </w:r>
      <w:r>
        <w:rPr>
          <w:rFonts w:ascii="Arial" w:eastAsiaTheme="minorEastAsia" w:hAnsi="Arial"/>
          <w:lang w:eastAsia="en-GB"/>
        </w:rPr>
        <w:t>as patients opt instead for the lower infection risk offered by home based treatment options.</w:t>
      </w:r>
    </w:p>
    <w:p w:rsidR="00D6399A" w:rsidRDefault="00D6399A" w:rsidP="00D6399A">
      <w:pPr>
        <w:autoSpaceDE w:val="0"/>
        <w:autoSpaceDN w:val="0"/>
        <w:adjustRightInd w:val="0"/>
        <w:spacing w:after="0" w:line="240" w:lineRule="auto"/>
        <w:rPr>
          <w:rFonts w:ascii="Arial" w:hAnsi="Arial" w:cs="Arial"/>
        </w:rPr>
      </w:pPr>
      <w:r>
        <w:rPr>
          <w:rFonts w:ascii="Arial" w:hAnsi="Arial" w:cs="Arial"/>
        </w:rPr>
        <w:t>Patients will remain appropriate for admission to the acute working age inpatient wards, regardless of their Covid-19 status if they are:</w:t>
      </w:r>
    </w:p>
    <w:p w:rsidR="00D6399A" w:rsidRDefault="00D6399A" w:rsidP="00D6399A">
      <w:pPr>
        <w:pStyle w:val="ListParagraph0"/>
        <w:numPr>
          <w:ilvl w:val="0"/>
          <w:numId w:val="11"/>
        </w:numPr>
        <w:autoSpaceDE w:val="0"/>
        <w:autoSpaceDN w:val="0"/>
        <w:adjustRightInd w:val="0"/>
        <w:spacing w:before="240"/>
        <w:ind w:left="426" w:hanging="426"/>
        <w:rPr>
          <w:rFonts w:ascii="Arial" w:hAnsi="Arial" w:cs="Arial"/>
        </w:rPr>
      </w:pPr>
      <w:r w:rsidRPr="00A613EE">
        <w:rPr>
          <w:rFonts w:ascii="Arial" w:hAnsi="Arial" w:cs="Arial"/>
        </w:rPr>
        <w:t xml:space="preserve">18 years of age and over, irrespective of gender, ethnicity, sexuality, culture or physical disabilities </w:t>
      </w:r>
    </w:p>
    <w:p w:rsidR="00D6399A" w:rsidRPr="00965BCA" w:rsidRDefault="00D6399A" w:rsidP="00D6399A">
      <w:pPr>
        <w:pStyle w:val="ListParagraph0"/>
        <w:autoSpaceDE w:val="0"/>
        <w:autoSpaceDN w:val="0"/>
        <w:adjustRightInd w:val="0"/>
        <w:spacing w:before="240"/>
        <w:ind w:left="426"/>
        <w:rPr>
          <w:rFonts w:ascii="Arial" w:hAnsi="Arial" w:cs="Arial"/>
          <w:i/>
        </w:rPr>
      </w:pPr>
      <w:proofErr w:type="gramStart"/>
      <w:r>
        <w:rPr>
          <w:rFonts w:ascii="Arial" w:hAnsi="Arial" w:cs="Arial"/>
          <w:b/>
          <w:bCs/>
          <w:i/>
        </w:rPr>
        <w:t>a</w:t>
      </w:r>
      <w:r w:rsidRPr="00965BCA">
        <w:rPr>
          <w:rFonts w:ascii="Arial" w:hAnsi="Arial" w:cs="Arial"/>
          <w:b/>
          <w:bCs/>
          <w:i/>
        </w:rPr>
        <w:t>nd</w:t>
      </w:r>
      <w:proofErr w:type="gramEnd"/>
      <w:r>
        <w:rPr>
          <w:rFonts w:ascii="Arial" w:hAnsi="Arial" w:cs="Arial"/>
          <w:b/>
          <w:bCs/>
          <w:i/>
        </w:rPr>
        <w:t xml:space="preserve"> are</w:t>
      </w:r>
    </w:p>
    <w:p w:rsidR="00D6399A" w:rsidRDefault="00D6399A" w:rsidP="00D6399A">
      <w:pPr>
        <w:pStyle w:val="ListParagraph0"/>
        <w:numPr>
          <w:ilvl w:val="0"/>
          <w:numId w:val="11"/>
        </w:numPr>
        <w:autoSpaceDE w:val="0"/>
        <w:autoSpaceDN w:val="0"/>
        <w:adjustRightInd w:val="0"/>
        <w:spacing w:before="240"/>
        <w:ind w:left="426" w:hanging="426"/>
        <w:rPr>
          <w:rFonts w:ascii="Arial" w:hAnsi="Arial" w:cs="Arial"/>
        </w:rPr>
      </w:pPr>
      <w:r w:rsidRPr="00A613EE">
        <w:rPr>
          <w:rFonts w:ascii="Arial" w:hAnsi="Arial" w:cs="Arial"/>
        </w:rPr>
        <w:t xml:space="preserve">considered to be experiencing a psychiatric disorder that requires care, treatment or further assessment, </w:t>
      </w:r>
    </w:p>
    <w:p w:rsidR="00D6399A" w:rsidRPr="00965BCA" w:rsidRDefault="00D6399A" w:rsidP="00D6399A">
      <w:pPr>
        <w:pStyle w:val="ListParagraph0"/>
        <w:autoSpaceDE w:val="0"/>
        <w:autoSpaceDN w:val="0"/>
        <w:adjustRightInd w:val="0"/>
        <w:spacing w:before="240"/>
        <w:ind w:left="426"/>
        <w:rPr>
          <w:rFonts w:ascii="Arial" w:hAnsi="Arial" w:cs="Arial"/>
          <w:i/>
        </w:rPr>
      </w:pPr>
      <w:proofErr w:type="gramStart"/>
      <w:r w:rsidRPr="00965BCA">
        <w:rPr>
          <w:rFonts w:ascii="Arial" w:hAnsi="Arial" w:cs="Arial"/>
          <w:b/>
          <w:bCs/>
          <w:i/>
        </w:rPr>
        <w:t>or</w:t>
      </w:r>
      <w:proofErr w:type="gramEnd"/>
      <w:r>
        <w:rPr>
          <w:rFonts w:ascii="Arial" w:hAnsi="Arial" w:cs="Arial"/>
          <w:b/>
          <w:bCs/>
          <w:i/>
        </w:rPr>
        <w:t xml:space="preserve"> are</w:t>
      </w:r>
    </w:p>
    <w:p w:rsidR="00D6399A" w:rsidRDefault="00D6399A" w:rsidP="00D6399A">
      <w:pPr>
        <w:pStyle w:val="ListParagraph0"/>
        <w:numPr>
          <w:ilvl w:val="0"/>
          <w:numId w:val="11"/>
        </w:numPr>
        <w:autoSpaceDE w:val="0"/>
        <w:autoSpaceDN w:val="0"/>
        <w:adjustRightInd w:val="0"/>
        <w:spacing w:before="240"/>
        <w:ind w:left="426" w:hanging="426"/>
        <w:rPr>
          <w:rFonts w:ascii="Arial" w:hAnsi="Arial" w:cs="Arial"/>
        </w:rPr>
      </w:pPr>
      <w:r w:rsidRPr="00A613EE">
        <w:rPr>
          <w:rFonts w:ascii="Arial" w:hAnsi="Arial" w:cs="Arial"/>
        </w:rPr>
        <w:t xml:space="preserve">requiring a period of assessment to establish the presence or nature of a psychiatric disorder, </w:t>
      </w:r>
    </w:p>
    <w:p w:rsidR="00D6399A" w:rsidRPr="00965BCA" w:rsidRDefault="00D6399A" w:rsidP="00D6399A">
      <w:pPr>
        <w:pStyle w:val="ListParagraph0"/>
        <w:autoSpaceDE w:val="0"/>
        <w:autoSpaceDN w:val="0"/>
        <w:adjustRightInd w:val="0"/>
        <w:spacing w:before="240"/>
        <w:ind w:left="426"/>
        <w:rPr>
          <w:rFonts w:ascii="Arial" w:hAnsi="Arial" w:cs="Arial"/>
          <w:i/>
        </w:rPr>
      </w:pPr>
      <w:proofErr w:type="gramStart"/>
      <w:r w:rsidRPr="00965BCA">
        <w:rPr>
          <w:rFonts w:ascii="Arial" w:hAnsi="Arial" w:cs="Arial"/>
          <w:b/>
          <w:bCs/>
          <w:i/>
        </w:rPr>
        <w:t>and</w:t>
      </w:r>
      <w:proofErr w:type="gramEnd"/>
    </w:p>
    <w:p w:rsidR="00D6399A" w:rsidRDefault="00D6399A" w:rsidP="00D6399A">
      <w:pPr>
        <w:pStyle w:val="ListParagraph0"/>
        <w:numPr>
          <w:ilvl w:val="0"/>
          <w:numId w:val="11"/>
        </w:numPr>
        <w:autoSpaceDE w:val="0"/>
        <w:autoSpaceDN w:val="0"/>
        <w:adjustRightInd w:val="0"/>
        <w:spacing w:before="240"/>
        <w:ind w:left="426" w:hanging="426"/>
        <w:rPr>
          <w:rFonts w:ascii="Arial" w:hAnsi="Arial" w:cs="Arial"/>
        </w:rPr>
      </w:pPr>
      <w:r w:rsidRPr="00A613EE">
        <w:rPr>
          <w:rFonts w:ascii="Arial" w:hAnsi="Arial" w:cs="Arial"/>
        </w:rPr>
        <w:t xml:space="preserve">the risks posed and the level of support required are such that the service user requires 24hour care that cannot be provided in the home environment via home treatment </w:t>
      </w:r>
    </w:p>
    <w:p w:rsidR="00D6399A" w:rsidRPr="00965BCA" w:rsidRDefault="00D6399A" w:rsidP="00D6399A">
      <w:pPr>
        <w:pStyle w:val="ListParagraph0"/>
        <w:autoSpaceDE w:val="0"/>
        <w:autoSpaceDN w:val="0"/>
        <w:adjustRightInd w:val="0"/>
        <w:spacing w:before="240"/>
        <w:ind w:left="426"/>
        <w:rPr>
          <w:rFonts w:ascii="Arial" w:hAnsi="Arial" w:cs="Arial"/>
          <w:i/>
        </w:rPr>
      </w:pPr>
      <w:proofErr w:type="gramStart"/>
      <w:r w:rsidRPr="00965BCA">
        <w:rPr>
          <w:rFonts w:ascii="Arial" w:hAnsi="Arial" w:cs="Arial"/>
          <w:b/>
          <w:bCs/>
          <w:i/>
        </w:rPr>
        <w:t>and</w:t>
      </w:r>
      <w:proofErr w:type="gramEnd"/>
    </w:p>
    <w:p w:rsidR="00D6399A" w:rsidRPr="00965BCA" w:rsidRDefault="00D6399A" w:rsidP="00D6399A">
      <w:pPr>
        <w:pStyle w:val="ListParagraph0"/>
        <w:numPr>
          <w:ilvl w:val="0"/>
          <w:numId w:val="11"/>
        </w:numPr>
        <w:autoSpaceDE w:val="0"/>
        <w:autoSpaceDN w:val="0"/>
        <w:adjustRightInd w:val="0"/>
        <w:spacing w:before="240"/>
        <w:ind w:left="426" w:hanging="426"/>
        <w:rPr>
          <w:rFonts w:ascii="Arial" w:hAnsi="Arial" w:cs="Arial"/>
          <w:b/>
          <w:bCs/>
        </w:rPr>
      </w:pPr>
      <w:r w:rsidRPr="00A613EE">
        <w:rPr>
          <w:rFonts w:ascii="Arial" w:hAnsi="Arial" w:cs="Arial"/>
        </w:rPr>
        <w:t>admission is the safest and lea</w:t>
      </w:r>
      <w:r>
        <w:rPr>
          <w:rFonts w:ascii="Arial" w:hAnsi="Arial" w:cs="Arial"/>
        </w:rPr>
        <w:t>st restrictive option available</w:t>
      </w:r>
      <w:r w:rsidRPr="002C37CB">
        <w:rPr>
          <w:rFonts w:ascii="Arial" w:hAnsi="Arial" w:cs="Arial"/>
        </w:rPr>
        <w:t xml:space="preserve"> </w:t>
      </w:r>
    </w:p>
    <w:p w:rsidR="00D6399A" w:rsidRPr="00965BCA" w:rsidRDefault="00D6399A" w:rsidP="00D6399A">
      <w:pPr>
        <w:pStyle w:val="ListParagraph0"/>
        <w:autoSpaceDE w:val="0"/>
        <w:autoSpaceDN w:val="0"/>
        <w:adjustRightInd w:val="0"/>
        <w:spacing w:before="240"/>
        <w:ind w:left="426"/>
        <w:rPr>
          <w:rFonts w:ascii="Arial" w:hAnsi="Arial" w:cs="Arial"/>
          <w:b/>
          <w:bCs/>
          <w:i/>
        </w:rPr>
      </w:pPr>
      <w:proofErr w:type="gramStart"/>
      <w:r w:rsidRPr="00965BCA">
        <w:rPr>
          <w:rFonts w:ascii="Arial" w:hAnsi="Arial" w:cs="Arial"/>
          <w:b/>
          <w:i/>
        </w:rPr>
        <w:t>and</w:t>
      </w:r>
      <w:proofErr w:type="gramEnd"/>
      <w:r>
        <w:rPr>
          <w:rFonts w:ascii="Arial" w:hAnsi="Arial" w:cs="Arial"/>
          <w:b/>
          <w:i/>
        </w:rPr>
        <w:t xml:space="preserve"> additionally,</w:t>
      </w:r>
    </w:p>
    <w:p w:rsidR="00D6399A" w:rsidRPr="002C37CB" w:rsidRDefault="00D6399A" w:rsidP="00D6399A">
      <w:pPr>
        <w:pStyle w:val="ListParagraph0"/>
        <w:numPr>
          <w:ilvl w:val="0"/>
          <w:numId w:val="11"/>
        </w:numPr>
        <w:autoSpaceDE w:val="0"/>
        <w:autoSpaceDN w:val="0"/>
        <w:adjustRightInd w:val="0"/>
        <w:spacing w:before="240"/>
        <w:ind w:left="426" w:hanging="426"/>
        <w:rPr>
          <w:rFonts w:ascii="Arial" w:hAnsi="Arial" w:cs="Arial"/>
          <w:b/>
          <w:bCs/>
        </w:rPr>
      </w:pPr>
      <w:proofErr w:type="gramStart"/>
      <w:r>
        <w:rPr>
          <w:rFonts w:ascii="Arial" w:hAnsi="Arial" w:cs="Arial"/>
        </w:rPr>
        <w:t>the</w:t>
      </w:r>
      <w:proofErr w:type="gramEnd"/>
      <w:r>
        <w:rPr>
          <w:rFonts w:ascii="Arial" w:hAnsi="Arial" w:cs="Arial"/>
        </w:rPr>
        <w:t xml:space="preserve"> reduction in risk, or improvement in health, deemed achievable through admission is not outweighed by the increased risk associated with Covid-19 infection that is more readily contracted in inpatient areas.</w:t>
      </w:r>
    </w:p>
    <w:p w:rsidR="00D6399A" w:rsidRPr="00E57887" w:rsidRDefault="00D6399A" w:rsidP="00D6399A">
      <w:pPr>
        <w:pStyle w:val="Heading3"/>
        <w:rPr>
          <w:sz w:val="24"/>
        </w:rPr>
      </w:pPr>
      <w:r w:rsidRPr="00E57887">
        <w:rPr>
          <w:sz w:val="24"/>
        </w:rPr>
        <w:t>Steps implemented to bolster the revised WA admission criteria:</w:t>
      </w:r>
    </w:p>
    <w:p w:rsidR="00D6399A" w:rsidRPr="00AF299E" w:rsidRDefault="00D6399A" w:rsidP="00D6399A">
      <w:pPr>
        <w:spacing w:after="0" w:line="240" w:lineRule="auto"/>
        <w:jc w:val="both"/>
        <w:rPr>
          <w:rFonts w:ascii="Arial" w:eastAsia="Times New Roman" w:hAnsi="Arial" w:cs="Times New Roman"/>
        </w:rPr>
      </w:pPr>
      <w:r w:rsidRPr="00AF299E">
        <w:rPr>
          <w:rFonts w:ascii="Arial" w:eastAsia="Times New Roman" w:hAnsi="Arial" w:cs="Times New Roman"/>
        </w:rPr>
        <w:t xml:space="preserve">  </w:t>
      </w:r>
    </w:p>
    <w:p w:rsidR="00D6399A" w:rsidRPr="00621038" w:rsidRDefault="00D6399A" w:rsidP="00D6399A">
      <w:pPr>
        <w:rPr>
          <w:rFonts w:ascii="Arial" w:hAnsi="Arial" w:cs="Arial"/>
        </w:rPr>
      </w:pPr>
      <w:r w:rsidRPr="00621038">
        <w:rPr>
          <w:rFonts w:ascii="Arial" w:hAnsi="Arial" w:cs="Arial"/>
        </w:rPr>
        <w:t>All propose</w:t>
      </w:r>
      <w:r>
        <w:rPr>
          <w:rFonts w:ascii="Arial" w:hAnsi="Arial" w:cs="Arial"/>
        </w:rPr>
        <w:t>d</w:t>
      </w:r>
      <w:r w:rsidRPr="00621038">
        <w:rPr>
          <w:rFonts w:ascii="Arial" w:hAnsi="Arial" w:cs="Arial"/>
        </w:rPr>
        <w:t xml:space="preserve"> admission (formal or informal) from the ALPS team should be discussed with the Senior Back </w:t>
      </w:r>
      <w:proofErr w:type="gramStart"/>
      <w:r w:rsidRPr="00621038">
        <w:rPr>
          <w:rFonts w:ascii="Arial" w:hAnsi="Arial" w:cs="Arial"/>
        </w:rPr>
        <w:t>Up</w:t>
      </w:r>
      <w:proofErr w:type="gramEnd"/>
      <w:r w:rsidRPr="00621038">
        <w:rPr>
          <w:rFonts w:ascii="Arial" w:hAnsi="Arial" w:cs="Arial"/>
        </w:rPr>
        <w:t xml:space="preserve"> Section 12 Medic during working hours and the working age consultant psychiatrist out of hours</w:t>
      </w:r>
    </w:p>
    <w:p w:rsidR="00D6399A" w:rsidRPr="00621038" w:rsidRDefault="00D6399A" w:rsidP="00D6399A">
      <w:pPr>
        <w:rPr>
          <w:rFonts w:ascii="Arial" w:hAnsi="Arial" w:cs="Arial"/>
        </w:rPr>
      </w:pPr>
      <w:r w:rsidRPr="00621038">
        <w:rPr>
          <w:rFonts w:ascii="Arial" w:hAnsi="Arial" w:cs="Arial"/>
        </w:rPr>
        <w:t>Proposed admissions should also be discussed with a senior CRISS clinician prior to admission or detention under the Mental Health Act. This will ensure that the decision maker is fully aware of options other than admission that could be made available to manage the presenting risk</w:t>
      </w:r>
    </w:p>
    <w:p w:rsidR="00D6399A" w:rsidRDefault="00D6399A" w:rsidP="00D6399A"/>
    <w:p w:rsidR="00D6399A" w:rsidRPr="00623FA9" w:rsidRDefault="00D6399A" w:rsidP="00D6399A">
      <w:pPr>
        <w:pStyle w:val="Heading2"/>
        <w:rPr>
          <w:rFonts w:ascii="Arial" w:hAnsi="Arial" w:cs="Arial"/>
        </w:rPr>
      </w:pPr>
      <w:r>
        <w:t>Older People’s (OP) acute wards</w:t>
      </w:r>
    </w:p>
    <w:p w:rsidR="00D6399A" w:rsidRDefault="00D6399A" w:rsidP="00D6399A">
      <w:pPr>
        <w:pStyle w:val="Body"/>
        <w:jc w:val="both"/>
        <w:rPr>
          <w:rFonts w:ascii="Arial" w:hAnsi="Arial" w:cs="Arial"/>
        </w:rPr>
      </w:pPr>
    </w:p>
    <w:p w:rsidR="00D6399A" w:rsidRDefault="00D6399A" w:rsidP="00D6399A">
      <w:pPr>
        <w:pStyle w:val="Body"/>
        <w:jc w:val="both"/>
        <w:rPr>
          <w:rFonts w:ascii="Arial" w:hAnsi="Arial" w:cs="Arial"/>
        </w:rPr>
      </w:pPr>
      <w:r>
        <w:rPr>
          <w:rFonts w:ascii="Arial" w:hAnsi="Arial" w:cs="Arial"/>
        </w:rPr>
        <w:t xml:space="preserve">An </w:t>
      </w:r>
      <w:r w:rsidRPr="00B2210D">
        <w:rPr>
          <w:rFonts w:ascii="Arial" w:hAnsi="Arial" w:cs="Arial"/>
        </w:rPr>
        <w:t>admission to hospital may have social and psychological underpinnings</w:t>
      </w:r>
      <w:r>
        <w:rPr>
          <w:rFonts w:ascii="Arial" w:hAnsi="Arial" w:cs="Arial"/>
        </w:rPr>
        <w:t>,</w:t>
      </w:r>
      <w:r w:rsidRPr="00B2210D">
        <w:rPr>
          <w:rFonts w:ascii="Arial" w:hAnsi="Arial" w:cs="Arial"/>
        </w:rPr>
        <w:t xml:space="preserve"> but is primarily a medical decision and must be sanctioned by medic to medic discussion. </w:t>
      </w:r>
    </w:p>
    <w:p w:rsidR="00D6399A" w:rsidRDefault="00D6399A" w:rsidP="00D6399A">
      <w:pPr>
        <w:pStyle w:val="Body"/>
        <w:jc w:val="both"/>
        <w:rPr>
          <w:rFonts w:ascii="Arial" w:hAnsi="Arial" w:cs="Arial"/>
        </w:rPr>
      </w:pPr>
    </w:p>
    <w:p w:rsidR="00D6399A" w:rsidRDefault="00D6399A" w:rsidP="00D6399A">
      <w:pPr>
        <w:pStyle w:val="Body"/>
        <w:jc w:val="both"/>
        <w:rPr>
          <w:rFonts w:ascii="Arial" w:hAnsi="Arial" w:cs="Arial"/>
        </w:rPr>
      </w:pPr>
      <w:r w:rsidRPr="00B2210D">
        <w:rPr>
          <w:rFonts w:ascii="Arial" w:hAnsi="Arial" w:cs="Arial"/>
        </w:rPr>
        <w:t>It is important that physical illness, which can mimic mental health problems</w:t>
      </w:r>
      <w:r>
        <w:rPr>
          <w:rFonts w:ascii="Arial" w:hAnsi="Arial" w:cs="Arial"/>
        </w:rPr>
        <w:t>,</w:t>
      </w:r>
      <w:r w:rsidRPr="00B2210D">
        <w:rPr>
          <w:rFonts w:ascii="Arial" w:hAnsi="Arial" w:cs="Arial"/>
        </w:rPr>
        <w:t xml:space="preserve"> is considered and excluded before admiss</w:t>
      </w:r>
      <w:r>
        <w:rPr>
          <w:rFonts w:ascii="Arial" w:hAnsi="Arial" w:cs="Arial"/>
        </w:rPr>
        <w:t>ion</w:t>
      </w:r>
      <w:r w:rsidRPr="00B2210D">
        <w:rPr>
          <w:rFonts w:ascii="Arial" w:hAnsi="Arial" w:cs="Arial"/>
        </w:rPr>
        <w:t>.</w:t>
      </w:r>
    </w:p>
    <w:p w:rsidR="00D6399A" w:rsidRDefault="00D6399A" w:rsidP="00D6399A">
      <w:pPr>
        <w:pStyle w:val="Body"/>
        <w:spacing w:before="240"/>
        <w:jc w:val="both"/>
        <w:rPr>
          <w:rFonts w:ascii="Arial" w:hAnsi="Arial" w:cs="Arial"/>
        </w:rPr>
      </w:pPr>
      <w:r w:rsidRPr="00B2210D">
        <w:rPr>
          <w:rFonts w:ascii="Arial" w:hAnsi="Arial" w:cs="Arial"/>
        </w:rPr>
        <w:t xml:space="preserve">It is </w:t>
      </w:r>
      <w:proofErr w:type="spellStart"/>
      <w:r w:rsidRPr="00B2210D">
        <w:rPr>
          <w:rFonts w:ascii="Arial" w:hAnsi="Arial" w:cs="Arial"/>
        </w:rPr>
        <w:t>recognised</w:t>
      </w:r>
      <w:proofErr w:type="spellEnd"/>
      <w:r w:rsidRPr="00B2210D">
        <w:rPr>
          <w:rFonts w:ascii="Arial" w:hAnsi="Arial" w:cs="Arial"/>
        </w:rPr>
        <w:t xml:space="preserve"> that the elderly are a </w:t>
      </w:r>
      <w:r>
        <w:rPr>
          <w:rFonts w:ascii="Arial" w:hAnsi="Arial" w:cs="Arial"/>
        </w:rPr>
        <w:t xml:space="preserve">Covid-19 </w:t>
      </w:r>
      <w:r w:rsidRPr="00B2210D">
        <w:rPr>
          <w:rFonts w:ascii="Arial" w:hAnsi="Arial" w:cs="Arial"/>
        </w:rPr>
        <w:t xml:space="preserve">vulnerable group and there is a desire to </w:t>
      </w:r>
      <w:proofErr w:type="spellStart"/>
      <w:r w:rsidRPr="00B2210D">
        <w:rPr>
          <w:rFonts w:ascii="Arial" w:hAnsi="Arial" w:cs="Arial"/>
        </w:rPr>
        <w:t>organise</w:t>
      </w:r>
      <w:proofErr w:type="spellEnd"/>
      <w:r w:rsidRPr="00B2210D">
        <w:rPr>
          <w:rFonts w:ascii="Arial" w:hAnsi="Arial" w:cs="Arial"/>
        </w:rPr>
        <w:t xml:space="preserve"> resources at the Mount to </w:t>
      </w:r>
      <w:proofErr w:type="spellStart"/>
      <w:r w:rsidRPr="00B2210D">
        <w:rPr>
          <w:rFonts w:ascii="Arial" w:hAnsi="Arial" w:cs="Arial"/>
        </w:rPr>
        <w:t>minimise</w:t>
      </w:r>
      <w:proofErr w:type="spellEnd"/>
      <w:r w:rsidRPr="00B2210D">
        <w:rPr>
          <w:rFonts w:ascii="Arial" w:hAnsi="Arial" w:cs="Arial"/>
        </w:rPr>
        <w:t xml:space="preserve"> </w:t>
      </w:r>
      <w:r>
        <w:rPr>
          <w:rFonts w:ascii="Arial" w:hAnsi="Arial" w:cs="Arial"/>
        </w:rPr>
        <w:t xml:space="preserve">the </w:t>
      </w:r>
      <w:r w:rsidRPr="00B2210D">
        <w:rPr>
          <w:rFonts w:ascii="Arial" w:hAnsi="Arial" w:cs="Arial"/>
        </w:rPr>
        <w:t xml:space="preserve">risk of infection between patients and staff </w:t>
      </w:r>
      <w:r>
        <w:rPr>
          <w:rFonts w:ascii="Arial" w:hAnsi="Arial" w:cs="Arial"/>
        </w:rPr>
        <w:t xml:space="preserve">in the Unit. As such the make-up of the wards has been altered to reduce these risks and rather than 2 single sex dementia wards and 2 functional wards there will now be a male dementia ward, a female mixed functional and dementia ward, a mixed mental health ward, an isolation ward (for those with proven/suspected </w:t>
      </w:r>
      <w:proofErr w:type="spellStart"/>
      <w:r>
        <w:rPr>
          <w:rFonts w:ascii="Arial" w:hAnsi="Arial" w:cs="Arial"/>
        </w:rPr>
        <w:t>Covid</w:t>
      </w:r>
      <w:proofErr w:type="spellEnd"/>
      <w:r>
        <w:rPr>
          <w:rFonts w:ascii="Arial" w:hAnsi="Arial" w:cs="Arial"/>
        </w:rPr>
        <w:t xml:space="preserve"> 19) and an admission ward.</w:t>
      </w:r>
      <w:r w:rsidRPr="00B2210D">
        <w:rPr>
          <w:rFonts w:ascii="Arial" w:hAnsi="Arial" w:cs="Arial"/>
        </w:rPr>
        <w:t xml:space="preserve"> </w:t>
      </w:r>
    </w:p>
    <w:p w:rsidR="00D6399A" w:rsidRDefault="00D6399A" w:rsidP="00D6399A">
      <w:pPr>
        <w:pStyle w:val="Body"/>
        <w:spacing w:before="240"/>
        <w:jc w:val="both"/>
        <w:rPr>
          <w:rFonts w:ascii="Arial" w:hAnsi="Arial" w:cs="Arial"/>
        </w:rPr>
      </w:pPr>
      <w:r>
        <w:rPr>
          <w:rFonts w:ascii="Arial" w:hAnsi="Arial" w:cs="Arial"/>
        </w:rPr>
        <w:t>Consideration should be given to the general appropriateness of any placement within the unit; for example</w:t>
      </w:r>
    </w:p>
    <w:p w:rsidR="00D6399A" w:rsidRDefault="00D6399A" w:rsidP="00D6399A">
      <w:pPr>
        <w:pStyle w:val="Body"/>
        <w:numPr>
          <w:ilvl w:val="0"/>
          <w:numId w:val="11"/>
        </w:numPr>
        <w:spacing w:before="240"/>
        <w:jc w:val="both"/>
        <w:rPr>
          <w:rFonts w:ascii="Arial" w:hAnsi="Arial" w:cs="Arial"/>
        </w:rPr>
      </w:pPr>
      <w:r w:rsidRPr="00B2210D">
        <w:rPr>
          <w:rFonts w:ascii="Arial" w:hAnsi="Arial" w:cs="Arial"/>
        </w:rPr>
        <w:t>Patients with early dementia presenting with mental health symptoms may be managed better on a Mental Health ward</w:t>
      </w:r>
      <w:r>
        <w:rPr>
          <w:rFonts w:ascii="Arial" w:hAnsi="Arial" w:cs="Arial"/>
        </w:rPr>
        <w:t xml:space="preserve"> than a dementia ward</w:t>
      </w:r>
      <w:r w:rsidRPr="00B2210D">
        <w:rPr>
          <w:rFonts w:ascii="Arial" w:hAnsi="Arial" w:cs="Arial"/>
        </w:rPr>
        <w:t xml:space="preserve">. </w:t>
      </w:r>
    </w:p>
    <w:p w:rsidR="00D6399A" w:rsidRPr="00B2210D" w:rsidRDefault="00D6399A" w:rsidP="00D6399A">
      <w:pPr>
        <w:pStyle w:val="Body"/>
        <w:numPr>
          <w:ilvl w:val="0"/>
          <w:numId w:val="11"/>
        </w:numPr>
        <w:spacing w:before="240"/>
        <w:jc w:val="both"/>
        <w:rPr>
          <w:rFonts w:ascii="Arial" w:hAnsi="Arial" w:cs="Arial"/>
        </w:rPr>
      </w:pPr>
      <w:r w:rsidRPr="00B2210D">
        <w:rPr>
          <w:rFonts w:ascii="Arial" w:hAnsi="Arial" w:cs="Arial"/>
        </w:rPr>
        <w:t xml:space="preserve">Male patients with sexual disinhibition may be better managed on an </w:t>
      </w:r>
      <w:proofErr w:type="gramStart"/>
      <w:r w:rsidRPr="00B2210D">
        <w:rPr>
          <w:rFonts w:ascii="Arial" w:hAnsi="Arial" w:cs="Arial"/>
        </w:rPr>
        <w:t>under</w:t>
      </w:r>
      <w:proofErr w:type="gramEnd"/>
      <w:r w:rsidRPr="00B2210D">
        <w:rPr>
          <w:rFonts w:ascii="Arial" w:hAnsi="Arial" w:cs="Arial"/>
        </w:rPr>
        <w:t xml:space="preserve"> 65 ward or dementia ward depending on the clinical features. </w:t>
      </w:r>
    </w:p>
    <w:p w:rsidR="00D6399A" w:rsidRDefault="00D6399A" w:rsidP="00D6399A">
      <w:pPr>
        <w:pStyle w:val="Body"/>
        <w:jc w:val="both"/>
        <w:rPr>
          <w:rFonts w:ascii="Arial" w:hAnsi="Arial" w:cs="Arial"/>
        </w:rPr>
      </w:pPr>
    </w:p>
    <w:p w:rsidR="00D6399A" w:rsidRPr="00B2210D" w:rsidRDefault="00D6399A" w:rsidP="00D6399A">
      <w:pPr>
        <w:pStyle w:val="Body"/>
        <w:jc w:val="both"/>
        <w:rPr>
          <w:rFonts w:ascii="Arial" w:hAnsi="Arial" w:cs="Arial"/>
        </w:rPr>
      </w:pPr>
      <w:r w:rsidRPr="00B2210D">
        <w:rPr>
          <w:rFonts w:ascii="Arial" w:hAnsi="Arial" w:cs="Arial"/>
        </w:rPr>
        <w:t>A significant proportion of admissions to the mental health wards</w:t>
      </w:r>
      <w:r>
        <w:rPr>
          <w:rFonts w:ascii="Arial" w:hAnsi="Arial" w:cs="Arial"/>
        </w:rPr>
        <w:t>,</w:t>
      </w:r>
      <w:r w:rsidRPr="00B2210D">
        <w:rPr>
          <w:rFonts w:ascii="Arial" w:hAnsi="Arial" w:cs="Arial"/>
        </w:rPr>
        <w:t xml:space="preserve"> and almost all to the dementia wards</w:t>
      </w:r>
      <w:r>
        <w:rPr>
          <w:rFonts w:ascii="Arial" w:hAnsi="Arial" w:cs="Arial"/>
        </w:rPr>
        <w:t>,</w:t>
      </w:r>
      <w:r w:rsidRPr="00B2210D">
        <w:rPr>
          <w:rFonts w:ascii="Arial" w:hAnsi="Arial" w:cs="Arial"/>
        </w:rPr>
        <w:t xml:space="preserve"> are under the provisions of the MHA and therefore</w:t>
      </w:r>
      <w:r>
        <w:rPr>
          <w:rFonts w:ascii="Arial" w:hAnsi="Arial" w:cs="Arial"/>
        </w:rPr>
        <w:t>,</w:t>
      </w:r>
      <w:r w:rsidRPr="00B2210D">
        <w:rPr>
          <w:rFonts w:ascii="Arial" w:hAnsi="Arial" w:cs="Arial"/>
        </w:rPr>
        <w:t xml:space="preserve"> must </w:t>
      </w:r>
      <w:r>
        <w:rPr>
          <w:rFonts w:ascii="Arial" w:hAnsi="Arial" w:cs="Arial"/>
        </w:rPr>
        <w:t>be accompanied</w:t>
      </w:r>
      <w:r w:rsidRPr="00B2210D">
        <w:rPr>
          <w:rFonts w:ascii="Arial" w:hAnsi="Arial" w:cs="Arial"/>
        </w:rPr>
        <w:t xml:space="preserve"> </w:t>
      </w:r>
      <w:r>
        <w:rPr>
          <w:rFonts w:ascii="Arial" w:hAnsi="Arial" w:cs="Arial"/>
        </w:rPr>
        <w:t>by recommendations from</w:t>
      </w:r>
      <w:r w:rsidRPr="00B2210D">
        <w:rPr>
          <w:rFonts w:ascii="Arial" w:hAnsi="Arial" w:cs="Arial"/>
        </w:rPr>
        <w:t xml:space="preserve"> two suitably qualified registered medical practitioners.</w:t>
      </w:r>
    </w:p>
    <w:p w:rsidR="00D6399A" w:rsidRPr="00B2210D" w:rsidRDefault="00D6399A" w:rsidP="00D6399A">
      <w:pPr>
        <w:pStyle w:val="Body"/>
        <w:jc w:val="both"/>
        <w:rPr>
          <w:rFonts w:ascii="Arial" w:hAnsi="Arial" w:cs="Arial"/>
        </w:rPr>
      </w:pPr>
    </w:p>
    <w:p w:rsidR="00D6399A" w:rsidRDefault="00D6399A" w:rsidP="00D6399A">
      <w:pPr>
        <w:pStyle w:val="Body"/>
        <w:jc w:val="both"/>
        <w:rPr>
          <w:rFonts w:ascii="Arial" w:hAnsi="Arial" w:cs="Arial"/>
        </w:rPr>
      </w:pPr>
      <w:r>
        <w:rPr>
          <w:rFonts w:ascii="Arial" w:hAnsi="Arial" w:cs="Arial"/>
        </w:rPr>
        <w:t>Once Covid-19</w:t>
      </w:r>
      <w:r w:rsidRPr="00B2210D">
        <w:rPr>
          <w:rFonts w:ascii="Arial" w:hAnsi="Arial" w:cs="Arial"/>
        </w:rPr>
        <w:t xml:space="preserve"> becomes prevalent in mental health units</w:t>
      </w:r>
      <w:r>
        <w:rPr>
          <w:rFonts w:ascii="Arial" w:hAnsi="Arial" w:cs="Arial"/>
        </w:rPr>
        <w:t>,</w:t>
      </w:r>
      <w:r w:rsidRPr="00B2210D">
        <w:rPr>
          <w:rFonts w:ascii="Arial" w:hAnsi="Arial" w:cs="Arial"/>
        </w:rPr>
        <w:t xml:space="preserve"> it may be that the risks of admission</w:t>
      </w:r>
      <w:r>
        <w:rPr>
          <w:rFonts w:ascii="Arial" w:hAnsi="Arial" w:cs="Arial"/>
        </w:rPr>
        <w:t>,</w:t>
      </w:r>
      <w:r w:rsidRPr="00B2210D">
        <w:rPr>
          <w:rFonts w:ascii="Arial" w:hAnsi="Arial" w:cs="Arial"/>
        </w:rPr>
        <w:t xml:space="preserve"> outweigh</w:t>
      </w:r>
      <w:r>
        <w:rPr>
          <w:rFonts w:ascii="Arial" w:hAnsi="Arial" w:cs="Arial"/>
        </w:rPr>
        <w:t>s the</w:t>
      </w:r>
      <w:r w:rsidRPr="00B2210D">
        <w:rPr>
          <w:rFonts w:ascii="Arial" w:hAnsi="Arial" w:cs="Arial"/>
        </w:rPr>
        <w:t xml:space="preserve"> risks outside </w:t>
      </w:r>
      <w:r>
        <w:rPr>
          <w:rFonts w:ascii="Arial" w:hAnsi="Arial" w:cs="Arial"/>
        </w:rPr>
        <w:t xml:space="preserve">of </w:t>
      </w:r>
      <w:r w:rsidRPr="00B2210D">
        <w:rPr>
          <w:rFonts w:ascii="Arial" w:hAnsi="Arial" w:cs="Arial"/>
        </w:rPr>
        <w:t>hospital</w:t>
      </w:r>
      <w:r>
        <w:rPr>
          <w:rFonts w:ascii="Arial" w:hAnsi="Arial" w:cs="Arial"/>
        </w:rPr>
        <w:t>.</w:t>
      </w:r>
    </w:p>
    <w:p w:rsidR="00D6399A" w:rsidRPr="00B2210D" w:rsidRDefault="00D6399A" w:rsidP="00D6399A">
      <w:pPr>
        <w:pStyle w:val="Body"/>
        <w:jc w:val="both"/>
        <w:rPr>
          <w:rFonts w:ascii="Arial" w:hAnsi="Arial" w:cs="Arial"/>
          <w:b/>
          <w:bCs/>
        </w:rPr>
      </w:pPr>
    </w:p>
    <w:p w:rsidR="00D6399A" w:rsidRPr="00623FA9" w:rsidRDefault="00D6399A" w:rsidP="00D6399A">
      <w:pPr>
        <w:pStyle w:val="Body"/>
        <w:jc w:val="both"/>
        <w:rPr>
          <w:rFonts w:ascii="Arial" w:hAnsi="Arial" w:cs="Arial"/>
          <w:bCs/>
        </w:rPr>
      </w:pPr>
      <w:r>
        <w:rPr>
          <w:rFonts w:ascii="Arial" w:hAnsi="Arial" w:cs="Arial"/>
          <w:bCs/>
        </w:rPr>
        <w:t>With the above in mind therefore, p</w:t>
      </w:r>
      <w:r w:rsidRPr="00623FA9">
        <w:rPr>
          <w:rFonts w:ascii="Arial" w:hAnsi="Arial" w:cs="Arial"/>
          <w:bCs/>
        </w:rPr>
        <w:t>atient</w:t>
      </w:r>
      <w:r>
        <w:rPr>
          <w:rFonts w:ascii="Arial" w:hAnsi="Arial" w:cs="Arial"/>
          <w:bCs/>
        </w:rPr>
        <w:t>s</w:t>
      </w:r>
      <w:r w:rsidRPr="00623FA9">
        <w:rPr>
          <w:rFonts w:ascii="Arial" w:hAnsi="Arial" w:cs="Arial"/>
          <w:bCs/>
        </w:rPr>
        <w:t xml:space="preserve"> will be appropriate for admission to the acute older people’s inpatient wards, regardless of their Covid-19 status if they are:</w:t>
      </w:r>
    </w:p>
    <w:p w:rsidR="00D6399A" w:rsidRPr="00C01716" w:rsidRDefault="00D6399A" w:rsidP="00D6399A">
      <w:pPr>
        <w:pStyle w:val="Body"/>
        <w:numPr>
          <w:ilvl w:val="0"/>
          <w:numId w:val="12"/>
        </w:numPr>
        <w:spacing w:before="240" w:line="276" w:lineRule="auto"/>
        <w:jc w:val="both"/>
        <w:rPr>
          <w:rFonts w:ascii="Arial" w:hAnsi="Arial" w:cs="Arial"/>
        </w:rPr>
      </w:pPr>
      <w:r>
        <w:rPr>
          <w:rFonts w:ascii="Arial" w:hAnsi="Arial" w:cs="Arial"/>
        </w:rPr>
        <w:t xml:space="preserve">Experiencing </w:t>
      </w:r>
      <w:r w:rsidRPr="00B2210D">
        <w:rPr>
          <w:rFonts w:ascii="Arial" w:hAnsi="Arial" w:cs="Arial"/>
        </w:rPr>
        <w:t>significant</w:t>
      </w:r>
      <w:r>
        <w:rPr>
          <w:rFonts w:ascii="Arial" w:hAnsi="Arial" w:cs="Arial"/>
        </w:rPr>
        <w:t>,</w:t>
      </w:r>
      <w:r w:rsidRPr="00B2210D">
        <w:rPr>
          <w:rFonts w:ascii="Arial" w:hAnsi="Arial" w:cs="Arial"/>
        </w:rPr>
        <w:t xml:space="preserve"> escalating psychopathology </w:t>
      </w:r>
      <w:r>
        <w:rPr>
          <w:rFonts w:ascii="Arial" w:hAnsi="Arial" w:cs="Arial"/>
        </w:rPr>
        <w:t>combined with a risk to health, safety or</w:t>
      </w:r>
      <w:r w:rsidRPr="00C01716">
        <w:rPr>
          <w:rFonts w:ascii="Arial" w:hAnsi="Arial" w:cs="Arial"/>
        </w:rPr>
        <w:t xml:space="preserve"> other persons.</w:t>
      </w:r>
    </w:p>
    <w:p w:rsidR="00D6399A" w:rsidRPr="00C01716" w:rsidRDefault="00D6399A" w:rsidP="00D6399A">
      <w:pPr>
        <w:pStyle w:val="Body"/>
        <w:spacing w:line="276" w:lineRule="auto"/>
        <w:ind w:left="360"/>
        <w:jc w:val="both"/>
        <w:rPr>
          <w:rFonts w:ascii="Arial" w:hAnsi="Arial" w:cs="Arial"/>
          <w:b/>
          <w:i/>
        </w:rPr>
      </w:pPr>
      <w:proofErr w:type="gramStart"/>
      <w:r w:rsidRPr="00C01716">
        <w:rPr>
          <w:rFonts w:ascii="Arial" w:hAnsi="Arial" w:cs="Arial"/>
          <w:b/>
          <w:i/>
        </w:rPr>
        <w:t>and</w:t>
      </w:r>
      <w:proofErr w:type="gramEnd"/>
    </w:p>
    <w:p w:rsidR="00D6399A" w:rsidRDefault="00D6399A" w:rsidP="00D6399A">
      <w:pPr>
        <w:pStyle w:val="Body"/>
        <w:numPr>
          <w:ilvl w:val="0"/>
          <w:numId w:val="12"/>
        </w:numPr>
        <w:spacing w:line="276" w:lineRule="auto"/>
        <w:jc w:val="both"/>
        <w:rPr>
          <w:rFonts w:ascii="Arial" w:hAnsi="Arial" w:cs="Arial"/>
        </w:rPr>
      </w:pPr>
      <w:r w:rsidRPr="00B2210D">
        <w:rPr>
          <w:rFonts w:ascii="Arial" w:hAnsi="Arial" w:cs="Arial"/>
        </w:rPr>
        <w:t xml:space="preserve">Alternatives to admission </w:t>
      </w:r>
      <w:r>
        <w:rPr>
          <w:rFonts w:ascii="Arial" w:hAnsi="Arial" w:cs="Arial"/>
        </w:rPr>
        <w:t>have been</w:t>
      </w:r>
      <w:r w:rsidRPr="00B2210D">
        <w:rPr>
          <w:rFonts w:ascii="Arial" w:hAnsi="Arial" w:cs="Arial"/>
        </w:rPr>
        <w:t xml:space="preserve"> considered to be inadequate to manage the mental health and associated risks. </w:t>
      </w:r>
    </w:p>
    <w:p w:rsidR="00D6399A" w:rsidRPr="00C01716" w:rsidRDefault="00D6399A" w:rsidP="00D6399A">
      <w:pPr>
        <w:pStyle w:val="Body"/>
        <w:spacing w:line="276" w:lineRule="auto"/>
        <w:ind w:left="426"/>
        <w:jc w:val="both"/>
        <w:rPr>
          <w:rFonts w:ascii="Arial" w:hAnsi="Arial" w:cs="Arial"/>
          <w:b/>
          <w:i/>
        </w:rPr>
      </w:pPr>
      <w:proofErr w:type="gramStart"/>
      <w:r w:rsidRPr="00C01716">
        <w:rPr>
          <w:rFonts w:ascii="Arial" w:hAnsi="Arial" w:cs="Arial"/>
          <w:b/>
          <w:i/>
        </w:rPr>
        <w:t>and</w:t>
      </w:r>
      <w:proofErr w:type="gramEnd"/>
    </w:p>
    <w:p w:rsidR="00D6399A" w:rsidRPr="002C37CB" w:rsidRDefault="00D6399A" w:rsidP="00D6399A">
      <w:pPr>
        <w:pStyle w:val="ListParagraph0"/>
        <w:numPr>
          <w:ilvl w:val="0"/>
          <w:numId w:val="12"/>
        </w:numPr>
        <w:autoSpaceDE w:val="0"/>
        <w:autoSpaceDN w:val="0"/>
        <w:adjustRightInd w:val="0"/>
        <w:rPr>
          <w:rFonts w:ascii="Arial" w:hAnsi="Arial" w:cs="Arial"/>
          <w:b/>
          <w:bCs/>
        </w:rPr>
      </w:pPr>
      <w:proofErr w:type="gramStart"/>
      <w:r>
        <w:rPr>
          <w:rFonts w:ascii="Arial" w:hAnsi="Arial" w:cs="Arial"/>
        </w:rPr>
        <w:t>the</w:t>
      </w:r>
      <w:proofErr w:type="gramEnd"/>
      <w:r>
        <w:rPr>
          <w:rFonts w:ascii="Arial" w:hAnsi="Arial" w:cs="Arial"/>
        </w:rPr>
        <w:t xml:space="preserve"> reduction in risk, or improvement in health, deemed achievable through admission is not outweighed by the increased risk associated with Covid-19 infection that is more readily contracted in inpatient areas.</w:t>
      </w:r>
    </w:p>
    <w:p w:rsidR="00D6399A" w:rsidRPr="00E57887" w:rsidRDefault="00D6399A" w:rsidP="00D6399A">
      <w:pPr>
        <w:pStyle w:val="Heading3"/>
        <w:rPr>
          <w:sz w:val="24"/>
        </w:rPr>
      </w:pPr>
      <w:r w:rsidRPr="00E57887">
        <w:rPr>
          <w:sz w:val="24"/>
        </w:rPr>
        <w:lastRenderedPageBreak/>
        <w:t>Steps designed to bolster the revised OP admission criteria:</w:t>
      </w:r>
    </w:p>
    <w:p w:rsidR="00D6399A" w:rsidRPr="00B2210D" w:rsidRDefault="00D6399A" w:rsidP="00D6399A">
      <w:pPr>
        <w:pStyle w:val="Body"/>
        <w:jc w:val="both"/>
        <w:rPr>
          <w:rFonts w:ascii="Arial" w:hAnsi="Arial" w:cs="Arial"/>
        </w:rPr>
      </w:pPr>
      <w:r w:rsidRPr="00B2210D">
        <w:rPr>
          <w:rFonts w:ascii="Arial" w:hAnsi="Arial" w:cs="Arial"/>
        </w:rPr>
        <w:t xml:space="preserve"> </w:t>
      </w:r>
    </w:p>
    <w:p w:rsidR="00D6399A" w:rsidRPr="00B2210D" w:rsidRDefault="00D6399A" w:rsidP="00D6399A">
      <w:pPr>
        <w:pStyle w:val="Body"/>
        <w:spacing w:line="276" w:lineRule="auto"/>
        <w:jc w:val="both"/>
        <w:rPr>
          <w:rFonts w:ascii="Arial" w:hAnsi="Arial" w:cs="Arial"/>
        </w:rPr>
      </w:pPr>
      <w:r w:rsidRPr="00B2210D">
        <w:rPr>
          <w:rFonts w:ascii="Arial" w:hAnsi="Arial" w:cs="Arial"/>
        </w:rPr>
        <w:t xml:space="preserve">The staff member responsible for </w:t>
      </w:r>
      <w:r>
        <w:rPr>
          <w:rFonts w:ascii="Arial" w:hAnsi="Arial" w:cs="Arial"/>
        </w:rPr>
        <w:t>the care of any</w:t>
      </w:r>
      <w:r w:rsidRPr="00B2210D">
        <w:rPr>
          <w:rFonts w:ascii="Arial" w:hAnsi="Arial" w:cs="Arial"/>
        </w:rPr>
        <w:t xml:space="preserve"> patient</w:t>
      </w:r>
      <w:r>
        <w:rPr>
          <w:rFonts w:ascii="Arial" w:hAnsi="Arial" w:cs="Arial"/>
        </w:rPr>
        <w:t xml:space="preserve"> deemed to be requiring admission</w:t>
      </w:r>
      <w:r w:rsidRPr="00B2210D">
        <w:rPr>
          <w:rFonts w:ascii="Arial" w:hAnsi="Arial" w:cs="Arial"/>
        </w:rPr>
        <w:t xml:space="preserve"> should discuss the</w:t>
      </w:r>
      <w:r>
        <w:rPr>
          <w:rFonts w:ascii="Arial" w:hAnsi="Arial" w:cs="Arial"/>
        </w:rPr>
        <w:t xml:space="preserve"> proposed admission</w:t>
      </w:r>
      <w:r w:rsidRPr="00B2210D">
        <w:rPr>
          <w:rFonts w:ascii="Arial" w:hAnsi="Arial" w:cs="Arial"/>
        </w:rPr>
        <w:t xml:space="preserve"> (SBARD recommended) with the consultant psychiatrist w</w:t>
      </w:r>
      <w:r>
        <w:rPr>
          <w:rFonts w:ascii="Arial" w:hAnsi="Arial" w:cs="Arial"/>
        </w:rPr>
        <w:t>ho has</w:t>
      </w:r>
      <w:r w:rsidRPr="00B2210D">
        <w:rPr>
          <w:rFonts w:ascii="Arial" w:hAnsi="Arial" w:cs="Arial"/>
        </w:rPr>
        <w:t xml:space="preserve"> r</w:t>
      </w:r>
      <w:r>
        <w:rPr>
          <w:rFonts w:ascii="Arial" w:hAnsi="Arial" w:cs="Arial"/>
        </w:rPr>
        <w:t>esponsibility for the area within which the</w:t>
      </w:r>
      <w:r w:rsidRPr="00B2210D">
        <w:rPr>
          <w:rFonts w:ascii="Arial" w:hAnsi="Arial" w:cs="Arial"/>
        </w:rPr>
        <w:t xml:space="preserve"> patient resides</w:t>
      </w:r>
      <w:r>
        <w:rPr>
          <w:rFonts w:ascii="Arial" w:hAnsi="Arial" w:cs="Arial"/>
        </w:rPr>
        <w:t xml:space="preserve"> at that time</w:t>
      </w:r>
      <w:r w:rsidRPr="00B2210D">
        <w:rPr>
          <w:rFonts w:ascii="Arial" w:hAnsi="Arial" w:cs="Arial"/>
        </w:rPr>
        <w:t xml:space="preserve"> i.e. sector consultant or liaison psychiatrist. </w:t>
      </w:r>
    </w:p>
    <w:p w:rsidR="00D6399A" w:rsidRDefault="00D6399A" w:rsidP="00D6399A">
      <w:pPr>
        <w:pStyle w:val="Body"/>
        <w:spacing w:before="240" w:after="240" w:line="276" w:lineRule="auto"/>
        <w:jc w:val="both"/>
        <w:rPr>
          <w:rFonts w:ascii="Arial" w:hAnsi="Arial" w:cs="Arial"/>
        </w:rPr>
      </w:pPr>
      <w:r w:rsidRPr="00B2210D">
        <w:rPr>
          <w:rFonts w:ascii="Arial" w:hAnsi="Arial" w:cs="Arial"/>
        </w:rPr>
        <w:t xml:space="preserve">The psychiatrist may </w:t>
      </w:r>
      <w:r>
        <w:rPr>
          <w:rFonts w:ascii="Arial" w:hAnsi="Arial" w:cs="Arial"/>
        </w:rPr>
        <w:t xml:space="preserve">then elect to </w:t>
      </w:r>
      <w:r w:rsidRPr="00B2210D">
        <w:rPr>
          <w:rFonts w:ascii="Arial" w:hAnsi="Arial" w:cs="Arial"/>
        </w:rPr>
        <w:t>make further enquiries and</w:t>
      </w:r>
      <w:r>
        <w:rPr>
          <w:rFonts w:ascii="Arial" w:hAnsi="Arial" w:cs="Arial"/>
        </w:rPr>
        <w:t>/or</w:t>
      </w:r>
      <w:r w:rsidRPr="00B2210D">
        <w:rPr>
          <w:rFonts w:ascii="Arial" w:hAnsi="Arial" w:cs="Arial"/>
        </w:rPr>
        <w:t xml:space="preserve"> examine the patient to confirm the </w:t>
      </w:r>
      <w:r>
        <w:rPr>
          <w:rFonts w:ascii="Arial" w:hAnsi="Arial" w:cs="Arial"/>
        </w:rPr>
        <w:t>appropriateness of</w:t>
      </w:r>
      <w:r w:rsidRPr="00B2210D">
        <w:rPr>
          <w:rFonts w:ascii="Arial" w:hAnsi="Arial" w:cs="Arial"/>
        </w:rPr>
        <w:t xml:space="preserve"> admission </w:t>
      </w:r>
    </w:p>
    <w:p w:rsidR="00D6399A" w:rsidRPr="00B2210D" w:rsidRDefault="00D6399A" w:rsidP="00D6399A">
      <w:pPr>
        <w:pStyle w:val="Body"/>
        <w:spacing w:line="276" w:lineRule="auto"/>
        <w:jc w:val="both"/>
        <w:rPr>
          <w:rFonts w:ascii="Arial" w:hAnsi="Arial" w:cs="Arial"/>
        </w:rPr>
      </w:pPr>
      <w:r w:rsidRPr="00B2210D">
        <w:rPr>
          <w:rFonts w:ascii="Arial" w:hAnsi="Arial" w:cs="Arial"/>
        </w:rPr>
        <w:t xml:space="preserve">Out of hours, the higher trainee </w:t>
      </w:r>
      <w:r>
        <w:rPr>
          <w:rFonts w:ascii="Arial" w:hAnsi="Arial" w:cs="Arial"/>
        </w:rPr>
        <w:t>must discuss</w:t>
      </w:r>
      <w:r w:rsidRPr="00B2210D">
        <w:rPr>
          <w:rFonts w:ascii="Arial" w:hAnsi="Arial" w:cs="Arial"/>
        </w:rPr>
        <w:t xml:space="preserve"> </w:t>
      </w:r>
      <w:r>
        <w:rPr>
          <w:rFonts w:ascii="Arial" w:hAnsi="Arial" w:cs="Arial"/>
        </w:rPr>
        <w:t>any plan to admit a patient with the</w:t>
      </w:r>
      <w:r w:rsidRPr="00B2210D">
        <w:rPr>
          <w:rFonts w:ascii="Arial" w:hAnsi="Arial" w:cs="Arial"/>
        </w:rPr>
        <w:t xml:space="preserve"> on call old age consultant psychiatrist</w:t>
      </w:r>
      <w:r>
        <w:rPr>
          <w:rFonts w:ascii="Arial" w:hAnsi="Arial" w:cs="Arial"/>
        </w:rPr>
        <w:t>.</w:t>
      </w:r>
    </w:p>
    <w:p w:rsidR="00D6399A" w:rsidRDefault="00D6399A" w:rsidP="00D6399A"/>
    <w:p w:rsidR="00D6399A" w:rsidRDefault="00D6399A" w:rsidP="00D6399A">
      <w:pPr>
        <w:spacing w:after="0" w:line="240" w:lineRule="auto"/>
        <w:jc w:val="both"/>
        <w:rPr>
          <w:rFonts w:ascii="Arial" w:eastAsia="Times New Roman" w:hAnsi="Arial" w:cs="Times New Roman"/>
        </w:rPr>
      </w:pPr>
    </w:p>
    <w:p w:rsidR="00D6399A" w:rsidRDefault="00D6399A" w:rsidP="00D6399A">
      <w:pPr>
        <w:pStyle w:val="Heading2"/>
        <w:rPr>
          <w:rFonts w:eastAsia="Times New Roman"/>
        </w:rPr>
      </w:pPr>
      <w:r>
        <w:rPr>
          <w:rFonts w:eastAsia="Times New Roman"/>
        </w:rPr>
        <w:t>Discharge for both age groups</w:t>
      </w:r>
    </w:p>
    <w:p w:rsidR="00D6399A" w:rsidRDefault="00D6399A" w:rsidP="00D6399A">
      <w:pPr>
        <w:spacing w:after="0" w:line="240" w:lineRule="auto"/>
        <w:jc w:val="both"/>
        <w:rPr>
          <w:rFonts w:ascii="Arial" w:eastAsia="Times New Roman" w:hAnsi="Arial" w:cs="Times New Roman"/>
        </w:rPr>
      </w:pPr>
    </w:p>
    <w:p w:rsidR="00D6399A" w:rsidRDefault="00D6399A" w:rsidP="00D6399A">
      <w:pPr>
        <w:spacing w:after="0" w:line="240" w:lineRule="auto"/>
        <w:jc w:val="both"/>
        <w:rPr>
          <w:rFonts w:ascii="Arial" w:eastAsia="Times New Roman" w:hAnsi="Arial" w:cs="Times New Roman"/>
        </w:rPr>
      </w:pPr>
      <w:r w:rsidRPr="00AF299E">
        <w:rPr>
          <w:rFonts w:ascii="Arial" w:eastAsia="Times New Roman" w:hAnsi="Arial" w:cs="Times New Roman"/>
        </w:rPr>
        <w:t xml:space="preserve">Discharge </w:t>
      </w:r>
      <w:r w:rsidRPr="009D6756">
        <w:rPr>
          <w:rFonts w:ascii="Arial" w:eastAsia="Times New Roman" w:hAnsi="Arial" w:cs="Times New Roman"/>
          <w:b/>
        </w:rPr>
        <w:t>will</w:t>
      </w:r>
      <w:r w:rsidRPr="00AF299E">
        <w:rPr>
          <w:rFonts w:ascii="Arial" w:eastAsia="Times New Roman" w:hAnsi="Arial" w:cs="Times New Roman"/>
        </w:rPr>
        <w:t xml:space="preserve"> take place when</w:t>
      </w:r>
      <w:r>
        <w:rPr>
          <w:rFonts w:ascii="Arial" w:eastAsia="Times New Roman" w:hAnsi="Arial" w:cs="Times New Roman"/>
        </w:rPr>
        <w:t>:</w:t>
      </w:r>
    </w:p>
    <w:p w:rsidR="00D6399A" w:rsidRDefault="00D6399A" w:rsidP="00D6399A">
      <w:pPr>
        <w:spacing w:after="0" w:line="240" w:lineRule="auto"/>
        <w:jc w:val="both"/>
        <w:rPr>
          <w:rFonts w:ascii="Arial" w:eastAsia="Times New Roman" w:hAnsi="Arial" w:cs="Times New Roman"/>
        </w:rPr>
      </w:pPr>
    </w:p>
    <w:p w:rsidR="00D6399A" w:rsidRPr="00623FA9" w:rsidRDefault="00D6399A" w:rsidP="00D6399A">
      <w:pPr>
        <w:pStyle w:val="ListParagraph0"/>
        <w:numPr>
          <w:ilvl w:val="0"/>
          <w:numId w:val="14"/>
        </w:numPr>
        <w:spacing w:after="0" w:line="240" w:lineRule="auto"/>
        <w:ind w:left="426" w:hanging="426"/>
        <w:jc w:val="both"/>
        <w:rPr>
          <w:rFonts w:ascii="Arial" w:eastAsia="Times New Roman" w:hAnsi="Arial" w:cs="Times New Roman"/>
        </w:rPr>
      </w:pPr>
      <w:r w:rsidRPr="00623FA9">
        <w:rPr>
          <w:rFonts w:ascii="Arial" w:eastAsia="Times New Roman" w:hAnsi="Arial" w:cs="Times New Roman"/>
        </w:rPr>
        <w:t xml:space="preserve">The persons need for acute services has resolved and treatment and care objectives have been met </w:t>
      </w:r>
    </w:p>
    <w:p w:rsidR="00D6399A" w:rsidRPr="00623FA9" w:rsidRDefault="00D6399A" w:rsidP="00D6399A">
      <w:pPr>
        <w:spacing w:after="0" w:line="240" w:lineRule="auto"/>
        <w:ind w:left="426"/>
        <w:jc w:val="both"/>
        <w:rPr>
          <w:rFonts w:ascii="Arial" w:eastAsia="Times New Roman" w:hAnsi="Arial" w:cs="Times New Roman"/>
          <w:b/>
          <w:i/>
        </w:rPr>
      </w:pPr>
      <w:proofErr w:type="gramStart"/>
      <w:r w:rsidRPr="00623FA9">
        <w:rPr>
          <w:rFonts w:ascii="Arial" w:eastAsia="Times New Roman" w:hAnsi="Arial" w:cs="Times New Roman"/>
          <w:b/>
          <w:i/>
        </w:rPr>
        <w:t>and</w:t>
      </w:r>
      <w:proofErr w:type="gramEnd"/>
      <w:r w:rsidRPr="00623FA9">
        <w:rPr>
          <w:rFonts w:ascii="Arial" w:eastAsia="Times New Roman" w:hAnsi="Arial" w:cs="Times New Roman"/>
          <w:b/>
          <w:i/>
        </w:rPr>
        <w:t xml:space="preserve"> </w:t>
      </w:r>
    </w:p>
    <w:p w:rsidR="00D6399A" w:rsidRPr="00623FA9" w:rsidRDefault="00D6399A" w:rsidP="00D6399A">
      <w:pPr>
        <w:pStyle w:val="ListParagraph0"/>
        <w:numPr>
          <w:ilvl w:val="0"/>
          <w:numId w:val="13"/>
        </w:numPr>
        <w:spacing w:after="0" w:line="240" w:lineRule="auto"/>
        <w:ind w:left="426" w:hanging="426"/>
        <w:jc w:val="both"/>
        <w:rPr>
          <w:rFonts w:ascii="Arial" w:eastAsia="Times New Roman" w:hAnsi="Arial" w:cs="Times New Roman"/>
        </w:rPr>
      </w:pPr>
      <w:proofErr w:type="gramStart"/>
      <w:r w:rsidRPr="00623FA9">
        <w:rPr>
          <w:rFonts w:ascii="Arial" w:eastAsia="Times New Roman" w:hAnsi="Arial" w:cs="Times New Roman"/>
        </w:rPr>
        <w:t>whe</w:t>
      </w:r>
      <w:r>
        <w:rPr>
          <w:rFonts w:ascii="Arial" w:eastAsia="Times New Roman" w:hAnsi="Arial" w:cs="Times New Roman"/>
        </w:rPr>
        <w:t>n</w:t>
      </w:r>
      <w:proofErr w:type="gramEnd"/>
      <w:r w:rsidRPr="00623FA9">
        <w:rPr>
          <w:rFonts w:ascii="Arial" w:eastAsia="Times New Roman" w:hAnsi="Arial" w:cs="Times New Roman"/>
        </w:rPr>
        <w:t xml:space="preserve"> the risk that the admission was designed to control, no longer outweighs the increased risk</w:t>
      </w:r>
      <w:r>
        <w:rPr>
          <w:rFonts w:ascii="Arial" w:eastAsia="Times New Roman" w:hAnsi="Arial" w:cs="Times New Roman"/>
        </w:rPr>
        <w:t>s associated with</w:t>
      </w:r>
      <w:r w:rsidRPr="00623FA9">
        <w:rPr>
          <w:rFonts w:ascii="Arial" w:eastAsia="Times New Roman" w:hAnsi="Arial" w:cs="Times New Roman"/>
        </w:rPr>
        <w:t xml:space="preserve"> contracting Covid-19 while remaining an inpatient confers. </w:t>
      </w:r>
    </w:p>
    <w:p w:rsidR="00FD0494" w:rsidRPr="00FF20AB" w:rsidRDefault="00FD0494" w:rsidP="00FF20AB"/>
    <w:sectPr w:rsidR="00FD0494" w:rsidRPr="00FF20AB" w:rsidSect="001630BE">
      <w:footerReference w:type="default" r:id="rId14"/>
      <w:headerReference w:type="first" r:id="rId15"/>
      <w:footerReference w:type="first" r:id="rId16"/>
      <w:pgSz w:w="11906" w:h="16838" w:code="9"/>
      <w:pgMar w:top="3119"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E6" w:rsidRDefault="004905E6">
      <w:r>
        <w:separator/>
      </w:r>
    </w:p>
  </w:endnote>
  <w:endnote w:type="continuationSeparator" w:id="0">
    <w:p w:rsidR="004905E6" w:rsidRDefault="0049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5E093C" w:rsidP="005E093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540FD7" w:rsidP="005916D7">
    <w:pPr>
      <w:pStyle w:val="Foot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540385</wp:posOffset>
              </wp:positionH>
              <wp:positionV relativeFrom="page">
                <wp:posOffset>10027285</wp:posOffset>
              </wp:positionV>
              <wp:extent cx="3425825" cy="306070"/>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A5F" w:rsidRPr="00421E1C" w:rsidRDefault="004718B7">
                          <w:pPr>
                            <w:rPr>
                              <w:b/>
                              <w:color w:val="FFFFFF"/>
                              <w:sz w:val="20"/>
                              <w:szCs w:val="20"/>
                            </w:rPr>
                          </w:pPr>
                          <w:proofErr w:type="gramStart"/>
                          <w:r>
                            <w:rPr>
                              <w:b/>
                              <w:color w:val="FFFFFF"/>
                              <w:sz w:val="20"/>
                              <w:szCs w:val="20"/>
                            </w:rPr>
                            <w:t>i</w:t>
                          </w:r>
                          <w:r w:rsidR="00362A5F" w:rsidRPr="00421E1C">
                            <w:rPr>
                              <w:b/>
                              <w:color w:val="FFFFFF"/>
                              <w:sz w:val="20"/>
                              <w:szCs w:val="20"/>
                            </w:rPr>
                            <w:t>ntegrity</w:t>
                          </w:r>
                          <w:proofErr w:type="gramEnd"/>
                          <w:r w:rsidR="00362A5F" w:rsidRPr="00421E1C">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55pt;margin-top:789.55pt;width:269.75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twIAALU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" filled="f" stroked="f">
              <v:textbox inset="0">
                <w:txbxContent>
                  <w:p w:rsidR="00362A5F" w:rsidRPr="00421E1C" w:rsidRDefault="004718B7">
                    <w:pPr>
                      <w:rPr>
                        <w:b/>
                        <w:color w:val="FFFFFF"/>
                        <w:sz w:val="20"/>
                        <w:szCs w:val="20"/>
                      </w:rPr>
                    </w:pPr>
                    <w:proofErr w:type="gramStart"/>
                    <w:r>
                      <w:rPr>
                        <w:b/>
                        <w:color w:val="FFFFFF"/>
                        <w:sz w:val="20"/>
                        <w:szCs w:val="20"/>
                      </w:rPr>
                      <w:t>i</w:t>
                    </w:r>
                    <w:r w:rsidR="00362A5F" w:rsidRPr="00421E1C">
                      <w:rPr>
                        <w:b/>
                        <w:color w:val="FFFFFF"/>
                        <w:sz w:val="20"/>
                        <w:szCs w:val="20"/>
                      </w:rPr>
                      <w:t>ntegrity</w:t>
                    </w:r>
                    <w:proofErr w:type="gramEnd"/>
                    <w:r w:rsidR="00362A5F" w:rsidRPr="00421E1C">
                      <w:rPr>
                        <w:b/>
                        <w:color w:val="FFFFFF"/>
                        <w:sz w:val="20"/>
                        <w:szCs w:val="20"/>
                      </w:rPr>
                      <w:t xml:space="preserve">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page">
                <wp:posOffset>360045</wp:posOffset>
              </wp:positionH>
              <wp:positionV relativeFrom="page">
                <wp:posOffset>9973310</wp:posOffset>
              </wp:positionV>
              <wp:extent cx="6840220" cy="360045"/>
              <wp:effectExtent l="0" t="635" r="635"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35pt;margin-top:785.3pt;width:538.6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" fillcolor="#005eb8"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E6" w:rsidRDefault="004905E6">
      <w:r>
        <w:separator/>
      </w:r>
    </w:p>
  </w:footnote>
  <w:footnote w:type="continuationSeparator" w:id="0">
    <w:p w:rsidR="004905E6" w:rsidRDefault="00490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540FD7">
    <w:pPr>
      <w:pStyle w:val="Header"/>
    </w:pPr>
    <w:r>
      <w:rPr>
        <w:noProof/>
        <w:lang w:eastAsia="en-GB"/>
      </w:rPr>
      <w:drawing>
        <wp:anchor distT="0" distB="0" distL="114300" distR="114300" simplePos="0" relativeHeight="251659264" behindDoc="1" locked="0" layoutInCell="1" allowOverlap="1">
          <wp:simplePos x="0" y="0"/>
          <wp:positionH relativeFrom="column">
            <wp:posOffset>2930525</wp:posOffset>
          </wp:positionH>
          <wp:positionV relativeFrom="paragraph">
            <wp:posOffset>-575945</wp:posOffset>
          </wp:positionV>
          <wp:extent cx="4093845" cy="1839595"/>
          <wp:effectExtent l="0" t="0" r="1905" b="8255"/>
          <wp:wrapNone/>
          <wp:docPr id="16" name="Picture 16"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6261D9C"/>
    <w:multiLevelType w:val="hybridMultilevel"/>
    <w:tmpl w:val="1C00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A06DCD"/>
    <w:multiLevelType w:val="hybridMultilevel"/>
    <w:tmpl w:val="224C305C"/>
    <w:lvl w:ilvl="0" w:tplc="08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E138AB4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BA870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62F2D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80190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E42C9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03671D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0AE36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942B3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C06537"/>
    <w:multiLevelType w:val="hybridMultilevel"/>
    <w:tmpl w:val="9E88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C030516"/>
    <w:multiLevelType w:val="hybridMultilevel"/>
    <w:tmpl w:val="B8A0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3"/>
  </w:num>
  <w:num w:numId="9">
    <w:abstractNumId w:val="11"/>
  </w:num>
  <w:num w:numId="10">
    <w:abstractNumId w:val="2"/>
  </w:num>
  <w:num w:numId="11">
    <w:abstractNumId w:val="9"/>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C9"/>
    <w:rsid w:val="000223A7"/>
    <w:rsid w:val="000252AF"/>
    <w:rsid w:val="000336D3"/>
    <w:rsid w:val="000B6D5E"/>
    <w:rsid w:val="0012371A"/>
    <w:rsid w:val="00123A64"/>
    <w:rsid w:val="00126473"/>
    <w:rsid w:val="00141179"/>
    <w:rsid w:val="001630BE"/>
    <w:rsid w:val="001D72FA"/>
    <w:rsid w:val="002376ED"/>
    <w:rsid w:val="00293A11"/>
    <w:rsid w:val="003178C4"/>
    <w:rsid w:val="00357FB2"/>
    <w:rsid w:val="00362A56"/>
    <w:rsid w:val="00362A5F"/>
    <w:rsid w:val="0039163C"/>
    <w:rsid w:val="003A24B7"/>
    <w:rsid w:val="003F3637"/>
    <w:rsid w:val="00421E1C"/>
    <w:rsid w:val="004309BC"/>
    <w:rsid w:val="004310E0"/>
    <w:rsid w:val="00462AF2"/>
    <w:rsid w:val="00465A5C"/>
    <w:rsid w:val="004718B7"/>
    <w:rsid w:val="0048748B"/>
    <w:rsid w:val="004905E6"/>
    <w:rsid w:val="004B0FBE"/>
    <w:rsid w:val="004D2400"/>
    <w:rsid w:val="004F00EC"/>
    <w:rsid w:val="0052135E"/>
    <w:rsid w:val="00540FD7"/>
    <w:rsid w:val="00574632"/>
    <w:rsid w:val="005916D7"/>
    <w:rsid w:val="005E093C"/>
    <w:rsid w:val="00625A2E"/>
    <w:rsid w:val="00635375"/>
    <w:rsid w:val="006464E1"/>
    <w:rsid w:val="00672F38"/>
    <w:rsid w:val="0068134D"/>
    <w:rsid w:val="006A28AC"/>
    <w:rsid w:val="006D329E"/>
    <w:rsid w:val="006D77C1"/>
    <w:rsid w:val="006E2ED1"/>
    <w:rsid w:val="00736818"/>
    <w:rsid w:val="00750EE5"/>
    <w:rsid w:val="00775A62"/>
    <w:rsid w:val="007878F5"/>
    <w:rsid w:val="00787A95"/>
    <w:rsid w:val="00830BAD"/>
    <w:rsid w:val="00845C2B"/>
    <w:rsid w:val="00856AE8"/>
    <w:rsid w:val="0086322E"/>
    <w:rsid w:val="008A741B"/>
    <w:rsid w:val="008B3C56"/>
    <w:rsid w:val="008D3D04"/>
    <w:rsid w:val="008E439C"/>
    <w:rsid w:val="00907C99"/>
    <w:rsid w:val="009161C9"/>
    <w:rsid w:val="0093186C"/>
    <w:rsid w:val="0094140D"/>
    <w:rsid w:val="00964A67"/>
    <w:rsid w:val="009A3986"/>
    <w:rsid w:val="009A5ABF"/>
    <w:rsid w:val="009D2322"/>
    <w:rsid w:val="009E4B6C"/>
    <w:rsid w:val="00A27CCA"/>
    <w:rsid w:val="00A44FE3"/>
    <w:rsid w:val="00A70FDD"/>
    <w:rsid w:val="00AA1B67"/>
    <w:rsid w:val="00AC3881"/>
    <w:rsid w:val="00B40EB9"/>
    <w:rsid w:val="00B552E6"/>
    <w:rsid w:val="00B64861"/>
    <w:rsid w:val="00B81046"/>
    <w:rsid w:val="00B86B92"/>
    <w:rsid w:val="00BA4E9B"/>
    <w:rsid w:val="00BA51B5"/>
    <w:rsid w:val="00BE027E"/>
    <w:rsid w:val="00C07520"/>
    <w:rsid w:val="00C27472"/>
    <w:rsid w:val="00C4012B"/>
    <w:rsid w:val="00C5267B"/>
    <w:rsid w:val="00CA3BA9"/>
    <w:rsid w:val="00CB6002"/>
    <w:rsid w:val="00CD26AA"/>
    <w:rsid w:val="00CF7A4A"/>
    <w:rsid w:val="00D6399A"/>
    <w:rsid w:val="00D71CD6"/>
    <w:rsid w:val="00D74F69"/>
    <w:rsid w:val="00D80308"/>
    <w:rsid w:val="00DA7F5E"/>
    <w:rsid w:val="00DC5B9C"/>
    <w:rsid w:val="00DE6E85"/>
    <w:rsid w:val="00E2524B"/>
    <w:rsid w:val="00E70CF6"/>
    <w:rsid w:val="00EB07C8"/>
    <w:rsid w:val="00EC1DA8"/>
    <w:rsid w:val="00ED563E"/>
    <w:rsid w:val="00EF6CB3"/>
    <w:rsid w:val="00F139F9"/>
    <w:rsid w:val="00F13D5B"/>
    <w:rsid w:val="00F45D26"/>
    <w:rsid w:val="00FD0494"/>
    <w:rsid w:val="00FF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99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D63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39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customStyle="1" w:styleId="Heading1Char">
    <w:name w:val="Heading 1 Char"/>
    <w:basedOn w:val="DefaultParagraphFont"/>
    <w:link w:val="Heading1"/>
    <w:uiPriority w:val="9"/>
    <w:rsid w:val="00D6399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6399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6399A"/>
    <w:rPr>
      <w:rFonts w:asciiTheme="majorHAnsi" w:eastAsiaTheme="majorEastAsia" w:hAnsiTheme="majorHAnsi" w:cstheme="majorBidi"/>
      <w:b/>
      <w:bCs/>
      <w:color w:val="4F81BD" w:themeColor="accent1"/>
      <w:sz w:val="22"/>
      <w:szCs w:val="22"/>
      <w:lang w:eastAsia="en-US"/>
    </w:rPr>
  </w:style>
  <w:style w:type="paragraph" w:styleId="ListParagraph0">
    <w:name w:val="List Paragraph"/>
    <w:basedOn w:val="Normal"/>
    <w:uiPriority w:val="34"/>
    <w:qFormat/>
    <w:rsid w:val="00D6399A"/>
    <w:pPr>
      <w:ind w:left="720"/>
      <w:contextualSpacing/>
    </w:pPr>
  </w:style>
  <w:style w:type="paragraph" w:customStyle="1" w:styleId="Body">
    <w:name w:val="Body"/>
    <w:rsid w:val="00D6399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s-ES_tradn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99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D63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39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customStyle="1" w:styleId="Heading1Char">
    <w:name w:val="Heading 1 Char"/>
    <w:basedOn w:val="DefaultParagraphFont"/>
    <w:link w:val="Heading1"/>
    <w:uiPriority w:val="9"/>
    <w:rsid w:val="00D6399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6399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6399A"/>
    <w:rPr>
      <w:rFonts w:asciiTheme="majorHAnsi" w:eastAsiaTheme="majorEastAsia" w:hAnsiTheme="majorHAnsi" w:cstheme="majorBidi"/>
      <w:b/>
      <w:bCs/>
      <w:color w:val="4F81BD" w:themeColor="accent1"/>
      <w:sz w:val="22"/>
      <w:szCs w:val="22"/>
      <w:lang w:eastAsia="en-US"/>
    </w:rPr>
  </w:style>
  <w:style w:type="paragraph" w:styleId="ListParagraph0">
    <w:name w:val="List Paragraph"/>
    <w:basedOn w:val="Normal"/>
    <w:uiPriority w:val="34"/>
    <w:qFormat/>
    <w:rsid w:val="00D6399A"/>
    <w:pPr>
      <w:ind w:left="720"/>
      <w:contextualSpacing/>
    </w:pPr>
  </w:style>
  <w:style w:type="paragraph" w:customStyle="1" w:styleId="Body">
    <w:name w:val="Body"/>
    <w:rsid w:val="00D6399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umby\Downloads\0173%20-%20Trust%20A4%20Blank%20Single%20Page%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6</Value>
      <Value>5</Value>
      <Value>216</Value>
      <Value>217</Value>
    </TaxCatchAll>
    <MDCNextReviewDate xmlns="28cb8f8e-29e0-4a7c-8bb2-7bf5dc98cc72">2019-05-15T10:01:51+00:00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2019-05-15T10:01:51+00:00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f66396d9-44b8-4a4e-a5f8-9403e6d0ad06</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Template Toolkits</TermName>
          <TermId xmlns="http://schemas.microsoft.com/office/infopath/2007/PartnerControls">6cb60dc2-eefe-49f9-ab30-ceb5f82df4e0</TermId>
        </TermInfo>
      </Terms>
    </mbfb13c5f35a493f8d979d836205385f>
    <MDCDispositionStatus xmlns="28cb8f8e-29e0-4a7c-8bb2-7bf5dc98cc72">Active</MDCDispositionStatus>
    <MDCLastReviewDate xmlns="28cb8f8e-29e0-4a7c-8bb2-7bf5dc98cc72">2019-05-15T10:01:51+00:00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nbf9f6db1d794bda86a108ee751e4b43>
    <_dlc_DocId xmlns="28cb8f8e-29e0-4a7c-8bb2-7bf5dc98cc72">2ESN3ACQHJS5-1334970709-1768</_dlc_DocId>
    <_dlc_DocIdUrl xmlns="28cb8f8e-29e0-4a7c-8bb2-7bf5dc98cc72">
      <Url>http://lpft-moss-web3:10921/sites/DocumentCentre/_layouts/15/DocIdRedir.aspx?ID=2ESN3ACQHJS5-1334970709-1768</Url>
      <Description>2ESN3ACQHJS5-1334970709-1768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31" ma:contentTypeDescription="" ma:contentTypeScope="" ma:versionID="9a2526e382a94f48846fbf2c1441ccf7">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addbc51a537c7680f901fa427945f26c"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nillable="true" ma:displayName="Published Date" ma:default="[today]" ma:format="DateOnly" ma:internalName="MDCPublishedDate" ma:readOnly="false">
      <xsd:simpleType>
        <xsd:restriction base="dms:DateTime"/>
      </xsd:simpleType>
    </xsd:element>
    <xsd:element name="MDCPublishedVersionNumber" ma:index="6" nillable="true" ma:displayName="Published Version Number" ma:decimals="2" ma:internalName="MDCPublishedVersionNumber" ma:readOnly="false" ma:percentage="FALSE">
      <xsd:simpleType>
        <xsd:restriction base="dms:Number"/>
      </xsd:simpleType>
    </xsd:element>
    <xsd:element name="MDCLastReviewDate" ma:index="7" nillable="true" ma:displayName="Last Review Date" ma:default="[today]" ma:format="DateOnly" ma:internalName="MDCLastReviewDate" ma:readOnly="false">
      <xsd:simpleType>
        <xsd:restriction base="dms:DateTime"/>
      </xsd:simpleType>
    </xsd:element>
    <xsd:element name="MDCNextReviewDate" ma:index="8" nillable="true"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ma:taxonomy="true" ma:internalName="i440c4a0d6944732895ccaadfe8b0651" ma:taxonomyFieldName="MDCDepartment" ma:displayName="Document Department"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2.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3.xml><?xml version="1.0" encoding="utf-8"?>
<ds:datastoreItem xmlns:ds="http://schemas.openxmlformats.org/officeDocument/2006/customXml" ds:itemID="{2DFE4615-38C8-41B0-BD84-97F861825C2F}">
  <ds:schemaRefs>
    <ds:schemaRef ds:uri="http://schemas.microsoft.com/sharepoint/events"/>
  </ds:schemaRefs>
</ds:datastoreItem>
</file>

<file path=customXml/itemProps4.xml><?xml version="1.0" encoding="utf-8"?>
<ds:datastoreItem xmlns:ds="http://schemas.openxmlformats.org/officeDocument/2006/customXml" ds:itemID="{24EC6ADC-9D09-4062-81CE-10EBC751DA4A}">
  <ds:schemaRefs>
    <ds:schemaRef ds:uri="http://schemas.microsoft.com/office/2006/metadata/properties"/>
    <ds:schemaRef ds:uri="http://schemas.microsoft.com/office/infopath/2007/PartnerControls"/>
    <ds:schemaRef ds:uri="28cb8f8e-29e0-4a7c-8bb2-7bf5dc98cc72"/>
    <ds:schemaRef ds:uri="acaffffc-f956-46ea-834c-9e136528c252"/>
  </ds:schemaRefs>
</ds:datastoreItem>
</file>

<file path=customXml/itemProps5.xml><?xml version="1.0" encoding="utf-8"?>
<ds:datastoreItem xmlns:ds="http://schemas.openxmlformats.org/officeDocument/2006/customXml" ds:itemID="{1C7264B0-312F-462E-914D-5C315732B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551F71-1112-442C-9C19-D38C86D2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0173 - Trust A4 Blank Single Page Template Doc</Template>
  <TotalTime>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0173 - Trust A4 Blank Single Page Template Doc</vt:lpstr>
    </vt:vector>
  </TitlesOfParts>
  <Company>Leeds Mental Health Trust</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0173 - Trust A4 Blank Single Page Template Doc</dc:title>
  <dc:creator>Melissa Mumby</dc:creator>
  <cp:lastModifiedBy>Melissa Mumby</cp:lastModifiedBy>
  <cp:revision>2</cp:revision>
  <cp:lastPrinted>2017-08-15T09:17:00Z</cp:lastPrinted>
  <dcterms:created xsi:type="dcterms:W3CDTF">2020-04-08T12:56:00Z</dcterms:created>
  <dcterms:modified xsi:type="dcterms:W3CDTF">2020-04-08T12:56:00Z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0x010100CC22473C2D7C426DA9337489D94DAF930049A8DED8266C49F5A12CC1CBFF8FDA140700A9A8AC83107BC348BF42D2D5B20DE480</vt:lpwstr>
  </property>
  <property fmtid="{D5CDD505-2E9C-101B-9397-08002B2CF9AE}" pid="4" name="_dlc_DocIdItemGuid">
    <vt:lpwstr>25dce383-c84f-4c9a-afc0-d2c903df7aaa</vt:lpwstr>
  </property>
  <property fmtid="{D5CDD505-2E9C-101B-9397-08002B2CF9AE}" pid="5" name="MDCDepartment">
    <vt:lpwstr>217;#Communications|f66396d9-44b8-4a4e-a5f8-9403e6d0ad06</vt:lpwstr>
  </property>
  <property fmtid="{D5CDD505-2E9C-101B-9397-08002B2CF9AE}" pid="6" name="MDCDocumentApprover">
    <vt:lpwstr>5;#Staff Negotiating Body|2c43aabc-b5d7-4b86-8f35-5ec993495702</vt:lpwstr>
  </property>
  <property fmtid="{D5CDD505-2E9C-101B-9397-08002B2CF9AE}" pid="7" name="MDCRelevancy">
    <vt:lpwstr/>
  </property>
  <property fmtid="{D5CDD505-2E9C-101B-9397-08002B2CF9AE}" pid="8" name="MDCDocumentOwner">
    <vt:lpwstr/>
  </property>
  <property fmtid="{D5CDD505-2E9C-101B-9397-08002B2CF9AE}" pid="9" name="MDCSecurityClassification">
    <vt:lpwstr>6;#Internal|2b41dbf9-22b9-43e7-b47f-1a90589ff896</vt:lpwstr>
  </property>
  <property fmtid="{D5CDD505-2E9C-101B-9397-08002B2CF9AE}" pid="10" name="MercuryCategory">
    <vt:lpwstr>216;#Template Toolkits|6cb60dc2-eefe-49f9-ab30-ceb5f82df4e0</vt:lpwstr>
  </property>
</Properties>
</file>