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76C6" w14:textId="77777777" w:rsidR="00C46E72" w:rsidRDefault="00C46E72" w:rsidP="00C46E72">
      <w:pPr>
        <w:jc w:val="center"/>
        <w:rPr>
          <w:u w:val="single"/>
        </w:rPr>
      </w:pPr>
      <w:bookmarkStart w:id="0" w:name="_GoBack"/>
      <w:bookmarkEnd w:id="0"/>
      <w:r>
        <w:rPr>
          <w:rFonts w:ascii="Calibri" w:hAnsi="Calibri" w:cs="Calibri"/>
          <w:noProof/>
          <w:sz w:val="20"/>
          <w:szCs w:val="20"/>
          <w:lang w:eastAsia="en-GB"/>
        </w:rPr>
        <w:drawing>
          <wp:inline distT="0" distB="0" distL="0" distR="0" wp14:anchorId="02A6771D" wp14:editId="02A6771E">
            <wp:extent cx="3419475" cy="457200"/>
            <wp:effectExtent l="0" t="0" r="9525" b="0"/>
            <wp:docPr id="1" name="Picture 1" descr="C:\Documents and Settings\hilleli\My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hilleli\My Documents\My Pictures\New 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9475" cy="457200"/>
                    </a:xfrm>
                    <a:prstGeom prst="rect">
                      <a:avLst/>
                    </a:prstGeom>
                    <a:noFill/>
                    <a:ln>
                      <a:noFill/>
                    </a:ln>
                  </pic:spPr>
                </pic:pic>
              </a:graphicData>
            </a:graphic>
          </wp:inline>
        </w:drawing>
      </w:r>
    </w:p>
    <w:p w14:paraId="02A676C7" w14:textId="77777777" w:rsidR="000350CC" w:rsidRPr="004615FB" w:rsidRDefault="00C46E72" w:rsidP="00C46E72">
      <w:pPr>
        <w:jc w:val="center"/>
        <w:rPr>
          <w:sz w:val="36"/>
          <w:szCs w:val="36"/>
          <w:u w:val="single"/>
        </w:rPr>
      </w:pPr>
      <w:r w:rsidRPr="004615FB">
        <w:rPr>
          <w:sz w:val="36"/>
          <w:szCs w:val="36"/>
          <w:u w:val="single"/>
        </w:rPr>
        <w:t>Clozapine Plasma Levels</w:t>
      </w:r>
    </w:p>
    <w:p w14:paraId="02A676C8" w14:textId="77777777" w:rsidR="00C46E72" w:rsidRDefault="00C46E72" w:rsidP="00C46E72">
      <w:pPr>
        <w:spacing w:after="0"/>
        <w:rPr>
          <w:rFonts w:cs="Arial"/>
          <w:b/>
          <w:bCs/>
          <w:sz w:val="24"/>
        </w:rPr>
      </w:pPr>
      <w:r>
        <w:rPr>
          <w:rFonts w:cs="Arial"/>
          <w:b/>
          <w:bCs/>
          <w:sz w:val="24"/>
        </w:rPr>
        <w:t>Plasma Levels</w:t>
      </w:r>
    </w:p>
    <w:p w14:paraId="02A676C9" w14:textId="77777777" w:rsidR="00C46E72" w:rsidRDefault="00C46E72" w:rsidP="00225056">
      <w:pPr>
        <w:numPr>
          <w:ilvl w:val="0"/>
          <w:numId w:val="1"/>
        </w:numPr>
        <w:spacing w:after="0"/>
        <w:rPr>
          <w:rFonts w:cs="Arial"/>
          <w:bCs/>
          <w:sz w:val="24"/>
        </w:rPr>
      </w:pPr>
      <w:r>
        <w:rPr>
          <w:rFonts w:cs="Arial"/>
          <w:bCs/>
          <w:sz w:val="24"/>
        </w:rPr>
        <w:t>Blood samples taken for Clozapine plasma levels must be ‘trough levels’ i.e.12 hours after a dose, do not request a plasma level if a dose of Clozapine h</w:t>
      </w:r>
      <w:r w:rsidR="00056FE2">
        <w:rPr>
          <w:rFonts w:cs="Arial"/>
          <w:bCs/>
          <w:sz w:val="24"/>
        </w:rPr>
        <w:t>as been taken within the last 11 hours or is greater than 13</w:t>
      </w:r>
      <w:r w:rsidR="00225056">
        <w:rPr>
          <w:rFonts w:cs="Arial"/>
          <w:bCs/>
          <w:sz w:val="24"/>
        </w:rPr>
        <w:t xml:space="preserve"> </w:t>
      </w:r>
      <w:r>
        <w:rPr>
          <w:rFonts w:cs="Arial"/>
          <w:bCs/>
          <w:sz w:val="24"/>
        </w:rPr>
        <w:t xml:space="preserve">hours ago. </w:t>
      </w:r>
    </w:p>
    <w:p w14:paraId="02A676CA" w14:textId="77777777" w:rsidR="00C46E72" w:rsidRDefault="00C46E72" w:rsidP="00225056">
      <w:pPr>
        <w:numPr>
          <w:ilvl w:val="0"/>
          <w:numId w:val="1"/>
        </w:numPr>
        <w:spacing w:after="0"/>
        <w:rPr>
          <w:rFonts w:cs="Arial"/>
          <w:bCs/>
          <w:sz w:val="24"/>
        </w:rPr>
      </w:pPr>
      <w:r>
        <w:rPr>
          <w:rFonts w:cs="Arial"/>
          <w:bCs/>
          <w:sz w:val="24"/>
        </w:rPr>
        <w:t>Please document the reason for taking the clozapine plasma level in the patient’s electronic notes and inform the patient’s consultant if they aren’t the one requesting the test e.g. side effects, adherence problems, stopped smoking, optimising efficacy</w:t>
      </w:r>
    </w:p>
    <w:p w14:paraId="02A676CB" w14:textId="77777777" w:rsidR="00C46E72" w:rsidRDefault="00C46E72" w:rsidP="00225056">
      <w:pPr>
        <w:numPr>
          <w:ilvl w:val="0"/>
          <w:numId w:val="1"/>
        </w:numPr>
        <w:spacing w:after="0"/>
        <w:contextualSpacing/>
        <w:rPr>
          <w:rFonts w:cs="Arial"/>
          <w:sz w:val="24"/>
          <w:lang w:eastAsia="en-GB"/>
        </w:rPr>
      </w:pPr>
      <w:r>
        <w:rPr>
          <w:rFonts w:cs="Arial"/>
          <w:sz w:val="24"/>
        </w:rPr>
        <w:t>The sample needs to be posted off to ASI Labs in special packaging with a completed Clozapine assay form. The packaging can be obtained from pharmacy or the trust clozapine clinics. It usually takes up to 5 working days to obtain the result electronically.</w:t>
      </w:r>
    </w:p>
    <w:p w14:paraId="02A676CC" w14:textId="77777777" w:rsidR="00C46E72" w:rsidRDefault="00C46E72" w:rsidP="00225056">
      <w:pPr>
        <w:numPr>
          <w:ilvl w:val="0"/>
          <w:numId w:val="1"/>
        </w:numPr>
        <w:rPr>
          <w:color w:val="000000" w:themeColor="text1"/>
          <w:sz w:val="24"/>
        </w:rPr>
      </w:pPr>
      <w:r>
        <w:rPr>
          <w:color w:val="000000" w:themeColor="text1"/>
          <w:sz w:val="24"/>
        </w:rPr>
        <w:t>For patients new to clozapine t</w:t>
      </w:r>
      <w:r w:rsidRPr="00C46E72">
        <w:rPr>
          <w:color w:val="000000" w:themeColor="text1"/>
          <w:sz w:val="24"/>
        </w:rPr>
        <w:t>ake a clozapine plasma level once patient achieves a maintenance dose of clozapine or 300mg/day is reached, whichever is the lower, to guide treatment. Clozapine levels should also be done if the patient stops smoking or at any other time it is clinically indicated</w:t>
      </w:r>
      <w:r>
        <w:rPr>
          <w:color w:val="000000" w:themeColor="text1"/>
          <w:sz w:val="24"/>
        </w:rPr>
        <w:t xml:space="preserve"> e.g. assessing treatment adherence, optimising dosing of clozapine if poor response, patient experiencing side effects</w:t>
      </w:r>
      <w:r w:rsidRPr="00C46E72">
        <w:rPr>
          <w:color w:val="000000" w:themeColor="text1"/>
          <w:sz w:val="24"/>
        </w:rPr>
        <w:t>.</w:t>
      </w:r>
    </w:p>
    <w:p w14:paraId="02A676CD" w14:textId="77777777" w:rsidR="00C46E72" w:rsidRDefault="00C46E72" w:rsidP="00225056">
      <w:pPr>
        <w:numPr>
          <w:ilvl w:val="0"/>
          <w:numId w:val="1"/>
        </w:numPr>
        <w:rPr>
          <w:color w:val="000000" w:themeColor="text1"/>
          <w:sz w:val="24"/>
        </w:rPr>
      </w:pPr>
      <w:r>
        <w:rPr>
          <w:color w:val="000000" w:themeColor="text1"/>
          <w:sz w:val="24"/>
        </w:rPr>
        <w:t xml:space="preserve">The clozapine plasma level results </w:t>
      </w:r>
      <w:r w:rsidR="00BA1170">
        <w:rPr>
          <w:color w:val="000000" w:themeColor="text1"/>
          <w:sz w:val="24"/>
        </w:rPr>
        <w:t>need to be</w:t>
      </w:r>
      <w:r>
        <w:rPr>
          <w:color w:val="000000" w:themeColor="text1"/>
          <w:sz w:val="24"/>
        </w:rPr>
        <w:t xml:space="preserve"> document</w:t>
      </w:r>
      <w:r w:rsidR="00BA1170">
        <w:rPr>
          <w:color w:val="000000" w:themeColor="text1"/>
          <w:sz w:val="24"/>
        </w:rPr>
        <w:t>ed</w:t>
      </w:r>
      <w:r>
        <w:rPr>
          <w:color w:val="000000" w:themeColor="text1"/>
          <w:sz w:val="24"/>
        </w:rPr>
        <w:t xml:space="preserve"> on the electronic patient record system by the medicines information pharmacist with an appraisal of the level</w:t>
      </w:r>
      <w:r w:rsidR="00BA1170">
        <w:rPr>
          <w:color w:val="000000" w:themeColor="text1"/>
          <w:sz w:val="24"/>
        </w:rPr>
        <w:t xml:space="preserve"> (e.g. within range, low, high, actions that need to be taken)</w:t>
      </w:r>
      <w:r>
        <w:rPr>
          <w:color w:val="000000" w:themeColor="text1"/>
          <w:sz w:val="24"/>
        </w:rPr>
        <w:t xml:space="preserve"> and who </w:t>
      </w:r>
      <w:r w:rsidR="00BA1170">
        <w:rPr>
          <w:color w:val="000000" w:themeColor="text1"/>
          <w:sz w:val="24"/>
        </w:rPr>
        <w:t>the result</w:t>
      </w:r>
      <w:r>
        <w:rPr>
          <w:color w:val="000000" w:themeColor="text1"/>
          <w:sz w:val="24"/>
        </w:rPr>
        <w:t xml:space="preserve"> has been sent to</w:t>
      </w:r>
      <w:r w:rsidR="00BA1170">
        <w:rPr>
          <w:color w:val="000000" w:themeColor="text1"/>
          <w:sz w:val="24"/>
        </w:rPr>
        <w:t>/discussed with</w:t>
      </w:r>
      <w:r>
        <w:rPr>
          <w:color w:val="000000" w:themeColor="text1"/>
          <w:sz w:val="24"/>
        </w:rPr>
        <w:t xml:space="preserve"> e.g. patient’s consultant. </w:t>
      </w:r>
      <w:r w:rsidRPr="00C46E72">
        <w:rPr>
          <w:color w:val="000000" w:themeColor="text1"/>
          <w:sz w:val="24"/>
        </w:rPr>
        <w:t xml:space="preserve"> </w:t>
      </w:r>
    </w:p>
    <w:p w14:paraId="02A676CE" w14:textId="77777777" w:rsidR="009C718B" w:rsidRDefault="009C718B" w:rsidP="00225056">
      <w:pPr>
        <w:numPr>
          <w:ilvl w:val="0"/>
          <w:numId w:val="1"/>
        </w:numPr>
        <w:rPr>
          <w:color w:val="000000" w:themeColor="text1"/>
          <w:sz w:val="24"/>
        </w:rPr>
      </w:pPr>
      <w:r>
        <w:rPr>
          <w:color w:val="000000" w:themeColor="text1"/>
          <w:sz w:val="24"/>
        </w:rPr>
        <w:t>The clozapine and norclozapine levels are quoted on results. On average the ratio of clozapine to norclozapine across all doses is 1.32.</w:t>
      </w:r>
      <w:r w:rsidR="008531E9">
        <w:rPr>
          <w:color w:val="000000" w:themeColor="text1"/>
          <w:sz w:val="24"/>
        </w:rPr>
        <w:t xml:space="preserve"> Norclozapine has a longer </w:t>
      </w:r>
      <w:r w:rsidR="0055131B">
        <w:rPr>
          <w:color w:val="000000" w:themeColor="text1"/>
          <w:sz w:val="24"/>
        </w:rPr>
        <w:t>half-life</w:t>
      </w:r>
      <w:r w:rsidR="008531E9">
        <w:rPr>
          <w:color w:val="000000" w:themeColor="text1"/>
          <w:sz w:val="24"/>
        </w:rPr>
        <w:t xml:space="preserve"> than clozapine so it fluctuate less and can be used to indicate recent compliance as it will take longer to decrease than clozapine. </w:t>
      </w:r>
      <w:r>
        <w:rPr>
          <w:color w:val="000000" w:themeColor="text1"/>
          <w:sz w:val="24"/>
        </w:rPr>
        <w:t>The ratio can be used to interpret clozapine plasma results as follows:</w:t>
      </w:r>
    </w:p>
    <w:tbl>
      <w:tblPr>
        <w:tblStyle w:val="TableGrid"/>
        <w:tblW w:w="0" w:type="auto"/>
        <w:tblLook w:val="04A0" w:firstRow="1" w:lastRow="0" w:firstColumn="1" w:lastColumn="0" w:noHBand="0" w:noVBand="1"/>
      </w:tblPr>
      <w:tblGrid>
        <w:gridCol w:w="3085"/>
        <w:gridCol w:w="5812"/>
      </w:tblGrid>
      <w:tr w:rsidR="00CA0553" w14:paraId="02A676D1" w14:textId="77777777" w:rsidTr="00CA0553">
        <w:tc>
          <w:tcPr>
            <w:tcW w:w="3085" w:type="dxa"/>
          </w:tcPr>
          <w:p w14:paraId="02A676CF" w14:textId="77777777" w:rsidR="00CA0553" w:rsidRPr="00CA0553" w:rsidRDefault="00CA0553" w:rsidP="00CA0553">
            <w:pPr>
              <w:jc w:val="center"/>
              <w:rPr>
                <w:b/>
                <w:color w:val="000000" w:themeColor="text1"/>
                <w:sz w:val="24"/>
              </w:rPr>
            </w:pPr>
            <w:r w:rsidRPr="00CA0553">
              <w:rPr>
                <w:b/>
                <w:color w:val="000000" w:themeColor="text1"/>
                <w:sz w:val="24"/>
              </w:rPr>
              <w:t>Clozapine:norclozapine ratio</w:t>
            </w:r>
          </w:p>
        </w:tc>
        <w:tc>
          <w:tcPr>
            <w:tcW w:w="5812" w:type="dxa"/>
          </w:tcPr>
          <w:p w14:paraId="02A676D0" w14:textId="77777777" w:rsidR="00CA0553" w:rsidRPr="00CA0553" w:rsidRDefault="00CA0553" w:rsidP="00CA0553">
            <w:pPr>
              <w:jc w:val="center"/>
              <w:rPr>
                <w:b/>
                <w:color w:val="000000" w:themeColor="text1"/>
                <w:sz w:val="24"/>
              </w:rPr>
            </w:pPr>
            <w:r w:rsidRPr="00CA0553">
              <w:rPr>
                <w:b/>
                <w:color w:val="000000" w:themeColor="text1"/>
                <w:sz w:val="24"/>
              </w:rPr>
              <w:t>Explanation</w:t>
            </w:r>
          </w:p>
        </w:tc>
      </w:tr>
      <w:tr w:rsidR="00CA0553" w14:paraId="02A676D4" w14:textId="77777777" w:rsidTr="00CA0553">
        <w:tc>
          <w:tcPr>
            <w:tcW w:w="3085" w:type="dxa"/>
          </w:tcPr>
          <w:p w14:paraId="02A676D2" w14:textId="77777777" w:rsidR="00CA0553" w:rsidRDefault="00CA0553" w:rsidP="00CB2605">
            <w:pPr>
              <w:rPr>
                <w:color w:val="000000" w:themeColor="text1"/>
                <w:sz w:val="24"/>
              </w:rPr>
            </w:pPr>
            <w:r>
              <w:rPr>
                <w:color w:val="000000" w:themeColor="text1"/>
                <w:sz w:val="24"/>
              </w:rPr>
              <w:t>1.3 (usually the norclozapine level is two thirds of the clozapine level)</w:t>
            </w:r>
          </w:p>
        </w:tc>
        <w:tc>
          <w:tcPr>
            <w:tcW w:w="5812" w:type="dxa"/>
          </w:tcPr>
          <w:p w14:paraId="02A676D3" w14:textId="77777777" w:rsidR="00CA0553" w:rsidRDefault="00CA0553" w:rsidP="00CB2605">
            <w:pPr>
              <w:rPr>
                <w:color w:val="000000" w:themeColor="text1"/>
                <w:sz w:val="24"/>
              </w:rPr>
            </w:pPr>
            <w:r>
              <w:rPr>
                <w:color w:val="000000" w:themeColor="text1"/>
                <w:sz w:val="24"/>
              </w:rPr>
              <w:t>Clozapine level taken at correct time and patient adherence is good</w:t>
            </w:r>
          </w:p>
        </w:tc>
      </w:tr>
      <w:tr w:rsidR="00CA0553" w14:paraId="02A676D8" w14:textId="77777777" w:rsidTr="00CA0553">
        <w:tc>
          <w:tcPr>
            <w:tcW w:w="3085" w:type="dxa"/>
          </w:tcPr>
          <w:p w14:paraId="02A676D5" w14:textId="77777777" w:rsidR="00CA0553" w:rsidRDefault="00CA0553" w:rsidP="00CB2605">
            <w:pPr>
              <w:rPr>
                <w:color w:val="000000" w:themeColor="text1"/>
                <w:sz w:val="24"/>
              </w:rPr>
            </w:pPr>
            <w:r>
              <w:rPr>
                <w:color w:val="000000" w:themeColor="text1"/>
                <w:sz w:val="24"/>
              </w:rPr>
              <w:t>&gt;1.3 (the clozapine level is getting a lot bigger than the norclozapine level)</w:t>
            </w:r>
          </w:p>
        </w:tc>
        <w:tc>
          <w:tcPr>
            <w:tcW w:w="5812" w:type="dxa"/>
          </w:tcPr>
          <w:p w14:paraId="02A676D6" w14:textId="77777777" w:rsidR="00CA0553" w:rsidRDefault="008531E9" w:rsidP="00020716">
            <w:pPr>
              <w:rPr>
                <w:color w:val="000000" w:themeColor="text1"/>
                <w:sz w:val="24"/>
              </w:rPr>
            </w:pPr>
            <w:r>
              <w:rPr>
                <w:color w:val="000000" w:themeColor="text1"/>
                <w:sz w:val="24"/>
              </w:rPr>
              <w:t>The clozapine level could have been taken less than 11 hours since the last dose. The ratio normally gets bigger as the clozapine metabolism becomes saturated at higher levels. This can also occur if an enzyme inhibit</w:t>
            </w:r>
            <w:r w:rsidR="00020716">
              <w:rPr>
                <w:color w:val="000000" w:themeColor="text1"/>
                <w:sz w:val="24"/>
              </w:rPr>
              <w:t>o</w:t>
            </w:r>
            <w:r>
              <w:rPr>
                <w:color w:val="000000" w:themeColor="text1"/>
                <w:sz w:val="24"/>
              </w:rPr>
              <w:t>r of clozapine is added</w:t>
            </w:r>
            <w:r w:rsidR="00020716">
              <w:rPr>
                <w:color w:val="000000" w:themeColor="text1"/>
                <w:sz w:val="24"/>
              </w:rPr>
              <w:t>, smoking is stopped</w:t>
            </w:r>
            <w:r>
              <w:rPr>
                <w:color w:val="000000" w:themeColor="text1"/>
                <w:sz w:val="24"/>
              </w:rPr>
              <w:t>.</w:t>
            </w:r>
          </w:p>
          <w:p w14:paraId="02A676D7" w14:textId="77777777" w:rsidR="0055131B" w:rsidRDefault="0055131B" w:rsidP="00020716">
            <w:pPr>
              <w:rPr>
                <w:color w:val="000000" w:themeColor="text1"/>
                <w:sz w:val="24"/>
              </w:rPr>
            </w:pPr>
          </w:p>
        </w:tc>
      </w:tr>
      <w:tr w:rsidR="00CA0553" w14:paraId="02A676DB" w14:textId="77777777" w:rsidTr="00CA0553">
        <w:tc>
          <w:tcPr>
            <w:tcW w:w="3085" w:type="dxa"/>
          </w:tcPr>
          <w:p w14:paraId="02A676D9" w14:textId="77777777" w:rsidR="00CA0553" w:rsidRDefault="00CA0553" w:rsidP="00CA0553">
            <w:pPr>
              <w:rPr>
                <w:color w:val="000000" w:themeColor="text1"/>
                <w:sz w:val="24"/>
              </w:rPr>
            </w:pPr>
            <w:r>
              <w:rPr>
                <w:color w:val="000000" w:themeColor="text1"/>
                <w:sz w:val="24"/>
              </w:rPr>
              <w:lastRenderedPageBreak/>
              <w:t>&lt;1.3 (the clozapine level is getting similar to or is less than the norclozapine level)</w:t>
            </w:r>
          </w:p>
        </w:tc>
        <w:tc>
          <w:tcPr>
            <w:tcW w:w="5812" w:type="dxa"/>
          </w:tcPr>
          <w:p w14:paraId="02A676DA" w14:textId="77777777" w:rsidR="00CA0553" w:rsidRDefault="008531E9" w:rsidP="008531E9">
            <w:pPr>
              <w:rPr>
                <w:color w:val="000000" w:themeColor="text1"/>
                <w:sz w:val="24"/>
              </w:rPr>
            </w:pPr>
            <w:r>
              <w:rPr>
                <w:color w:val="000000" w:themeColor="text1"/>
                <w:sz w:val="24"/>
              </w:rPr>
              <w:t>The level is taken greater than 13 hours since the last dose. The ratio can be smaller when patients have a  low clozapine plasma level e.g. &lt;0.3mg/l. If the clozapine is less than the norclozapine it may indicate some doses have been missed recently as norclozapine takes longer to drop then clozapine.</w:t>
            </w:r>
            <w:r w:rsidR="00020716">
              <w:rPr>
                <w:color w:val="000000" w:themeColor="text1"/>
                <w:sz w:val="24"/>
              </w:rPr>
              <w:t xml:space="preserve"> It could also indicate fast metabolism of clozapine, enzyme induction due to starting smoking or taking an enzyme inducing drug such as rifampicin.</w:t>
            </w:r>
          </w:p>
        </w:tc>
      </w:tr>
    </w:tbl>
    <w:p w14:paraId="02A676DC" w14:textId="77777777" w:rsidR="00CB2605" w:rsidRDefault="00CB2605" w:rsidP="00CB2605">
      <w:pPr>
        <w:rPr>
          <w:color w:val="000000" w:themeColor="text1"/>
          <w:sz w:val="24"/>
        </w:rPr>
      </w:pPr>
    </w:p>
    <w:p w14:paraId="02A676DD" w14:textId="77777777" w:rsidR="009C718B" w:rsidRDefault="009C718B" w:rsidP="00CB2605">
      <w:pPr>
        <w:rPr>
          <w:color w:val="000000" w:themeColor="text1"/>
          <w:sz w:val="24"/>
        </w:rPr>
      </w:pPr>
    </w:p>
    <w:tbl>
      <w:tblPr>
        <w:tblStyle w:val="TableGrid"/>
        <w:tblW w:w="0" w:type="auto"/>
        <w:tblLook w:val="04A0" w:firstRow="1" w:lastRow="0" w:firstColumn="1" w:lastColumn="0" w:noHBand="0" w:noVBand="1"/>
      </w:tblPr>
      <w:tblGrid>
        <w:gridCol w:w="2310"/>
        <w:gridCol w:w="2310"/>
        <w:gridCol w:w="4277"/>
      </w:tblGrid>
      <w:tr w:rsidR="0045466B" w14:paraId="02A676E1" w14:textId="77777777" w:rsidTr="0045466B">
        <w:tc>
          <w:tcPr>
            <w:tcW w:w="2310" w:type="dxa"/>
          </w:tcPr>
          <w:p w14:paraId="02A676DE" w14:textId="77777777" w:rsidR="0045466B" w:rsidRPr="00D64352" w:rsidRDefault="0045466B" w:rsidP="00D64352">
            <w:pPr>
              <w:jc w:val="center"/>
              <w:rPr>
                <w:b/>
                <w:color w:val="000000" w:themeColor="text1"/>
                <w:sz w:val="24"/>
              </w:rPr>
            </w:pPr>
            <w:r w:rsidRPr="00D64352">
              <w:rPr>
                <w:b/>
                <w:color w:val="000000" w:themeColor="text1"/>
                <w:sz w:val="24"/>
              </w:rPr>
              <w:t>Plasma level (mg/l)</w:t>
            </w:r>
          </w:p>
        </w:tc>
        <w:tc>
          <w:tcPr>
            <w:tcW w:w="2310" w:type="dxa"/>
          </w:tcPr>
          <w:p w14:paraId="02A676DF" w14:textId="77777777" w:rsidR="0045466B" w:rsidRPr="00D64352" w:rsidRDefault="0045466B" w:rsidP="00D64352">
            <w:pPr>
              <w:jc w:val="center"/>
              <w:rPr>
                <w:b/>
                <w:color w:val="000000" w:themeColor="text1"/>
                <w:sz w:val="24"/>
              </w:rPr>
            </w:pPr>
            <w:r w:rsidRPr="00D64352">
              <w:rPr>
                <w:b/>
                <w:color w:val="000000" w:themeColor="text1"/>
                <w:sz w:val="24"/>
              </w:rPr>
              <w:t>Response to clozapine</w:t>
            </w:r>
          </w:p>
        </w:tc>
        <w:tc>
          <w:tcPr>
            <w:tcW w:w="4277" w:type="dxa"/>
          </w:tcPr>
          <w:p w14:paraId="02A676E0" w14:textId="77777777" w:rsidR="0045466B" w:rsidRPr="00D64352" w:rsidRDefault="0045466B" w:rsidP="00D64352">
            <w:pPr>
              <w:jc w:val="center"/>
              <w:rPr>
                <w:b/>
                <w:color w:val="000000" w:themeColor="text1"/>
                <w:sz w:val="24"/>
              </w:rPr>
            </w:pPr>
            <w:r w:rsidRPr="00D64352">
              <w:rPr>
                <w:b/>
                <w:color w:val="000000" w:themeColor="text1"/>
                <w:sz w:val="24"/>
              </w:rPr>
              <w:t>Suggested action</w:t>
            </w:r>
          </w:p>
        </w:tc>
      </w:tr>
      <w:tr w:rsidR="0045466B" w14:paraId="02A676E5" w14:textId="77777777" w:rsidTr="0045466B">
        <w:tc>
          <w:tcPr>
            <w:tcW w:w="2310" w:type="dxa"/>
          </w:tcPr>
          <w:p w14:paraId="02A676E2" w14:textId="77777777" w:rsidR="0045466B" w:rsidRDefault="0045466B" w:rsidP="00CB2605">
            <w:pPr>
              <w:rPr>
                <w:color w:val="000000" w:themeColor="text1"/>
                <w:sz w:val="24"/>
              </w:rPr>
            </w:pPr>
            <w:r>
              <w:rPr>
                <w:color w:val="000000" w:themeColor="text1"/>
                <w:sz w:val="24"/>
              </w:rPr>
              <w:t>&lt;0.35</w:t>
            </w:r>
          </w:p>
        </w:tc>
        <w:tc>
          <w:tcPr>
            <w:tcW w:w="2310" w:type="dxa"/>
          </w:tcPr>
          <w:p w14:paraId="02A676E3" w14:textId="77777777" w:rsidR="0045466B" w:rsidRDefault="0045466B" w:rsidP="00CB2605">
            <w:pPr>
              <w:rPr>
                <w:color w:val="000000" w:themeColor="text1"/>
                <w:sz w:val="24"/>
              </w:rPr>
            </w:pPr>
            <w:r>
              <w:rPr>
                <w:color w:val="000000" w:themeColor="text1"/>
                <w:sz w:val="24"/>
              </w:rPr>
              <w:t>poor</w:t>
            </w:r>
          </w:p>
        </w:tc>
        <w:tc>
          <w:tcPr>
            <w:tcW w:w="4277" w:type="dxa"/>
          </w:tcPr>
          <w:p w14:paraId="02A676E4" w14:textId="77777777" w:rsidR="0045466B" w:rsidRDefault="0045466B" w:rsidP="0045466B">
            <w:pPr>
              <w:rPr>
                <w:color w:val="000000" w:themeColor="text1"/>
                <w:sz w:val="24"/>
              </w:rPr>
            </w:pPr>
            <w:r>
              <w:rPr>
                <w:color w:val="000000" w:themeColor="text1"/>
                <w:sz w:val="24"/>
              </w:rPr>
              <w:t>Try to increase dose to give level of 0.35-0.5mg/l</w:t>
            </w:r>
          </w:p>
        </w:tc>
      </w:tr>
      <w:tr w:rsidR="0045466B" w14:paraId="02A676E9" w14:textId="77777777" w:rsidTr="0045466B">
        <w:tc>
          <w:tcPr>
            <w:tcW w:w="2310" w:type="dxa"/>
          </w:tcPr>
          <w:p w14:paraId="02A676E6" w14:textId="77777777" w:rsidR="0045466B" w:rsidRDefault="0045466B" w:rsidP="00CB2605">
            <w:pPr>
              <w:rPr>
                <w:color w:val="000000" w:themeColor="text1"/>
                <w:sz w:val="24"/>
              </w:rPr>
            </w:pPr>
          </w:p>
        </w:tc>
        <w:tc>
          <w:tcPr>
            <w:tcW w:w="2310" w:type="dxa"/>
          </w:tcPr>
          <w:p w14:paraId="02A676E7" w14:textId="77777777" w:rsidR="0045466B" w:rsidRDefault="0045466B" w:rsidP="00CB2605">
            <w:pPr>
              <w:rPr>
                <w:color w:val="000000" w:themeColor="text1"/>
                <w:sz w:val="24"/>
              </w:rPr>
            </w:pPr>
            <w:r>
              <w:rPr>
                <w:color w:val="000000" w:themeColor="text1"/>
                <w:sz w:val="24"/>
              </w:rPr>
              <w:t>good</w:t>
            </w:r>
          </w:p>
        </w:tc>
        <w:tc>
          <w:tcPr>
            <w:tcW w:w="4277" w:type="dxa"/>
          </w:tcPr>
          <w:p w14:paraId="02A676E8" w14:textId="77777777" w:rsidR="0045466B" w:rsidRDefault="0045466B" w:rsidP="0045466B">
            <w:pPr>
              <w:rPr>
                <w:color w:val="000000" w:themeColor="text1"/>
                <w:sz w:val="24"/>
              </w:rPr>
            </w:pPr>
            <w:r>
              <w:rPr>
                <w:color w:val="000000" w:themeColor="text1"/>
                <w:sz w:val="24"/>
              </w:rPr>
              <w:t>Continue to monitor response. No further action.</w:t>
            </w:r>
          </w:p>
        </w:tc>
      </w:tr>
      <w:tr w:rsidR="0045466B" w14:paraId="02A676ED" w14:textId="77777777" w:rsidTr="0045466B">
        <w:tc>
          <w:tcPr>
            <w:tcW w:w="2310" w:type="dxa"/>
          </w:tcPr>
          <w:p w14:paraId="02A676EA" w14:textId="77777777" w:rsidR="0045466B" w:rsidRDefault="0045466B" w:rsidP="00CB2605">
            <w:pPr>
              <w:rPr>
                <w:color w:val="000000" w:themeColor="text1"/>
                <w:sz w:val="24"/>
              </w:rPr>
            </w:pPr>
            <w:r>
              <w:rPr>
                <w:color w:val="000000" w:themeColor="text1"/>
                <w:sz w:val="24"/>
              </w:rPr>
              <w:t>0.35-0.5</w:t>
            </w:r>
          </w:p>
        </w:tc>
        <w:tc>
          <w:tcPr>
            <w:tcW w:w="2310" w:type="dxa"/>
          </w:tcPr>
          <w:p w14:paraId="02A676EB" w14:textId="77777777" w:rsidR="0045466B" w:rsidRDefault="0045466B" w:rsidP="00CB2605">
            <w:pPr>
              <w:rPr>
                <w:color w:val="000000" w:themeColor="text1"/>
                <w:sz w:val="24"/>
              </w:rPr>
            </w:pPr>
            <w:r>
              <w:rPr>
                <w:color w:val="000000" w:themeColor="text1"/>
                <w:sz w:val="24"/>
              </w:rPr>
              <w:t>Poor</w:t>
            </w:r>
          </w:p>
        </w:tc>
        <w:tc>
          <w:tcPr>
            <w:tcW w:w="4277" w:type="dxa"/>
          </w:tcPr>
          <w:p w14:paraId="02A676EC" w14:textId="77777777" w:rsidR="0045466B" w:rsidRDefault="0045466B" w:rsidP="0045466B">
            <w:pPr>
              <w:rPr>
                <w:color w:val="000000" w:themeColor="text1"/>
                <w:sz w:val="24"/>
              </w:rPr>
            </w:pPr>
            <w:r>
              <w:rPr>
                <w:color w:val="000000" w:themeColor="text1"/>
                <w:sz w:val="24"/>
              </w:rPr>
              <w:t xml:space="preserve">Consider augmentation of clozapine </w:t>
            </w:r>
          </w:p>
        </w:tc>
      </w:tr>
      <w:tr w:rsidR="0045466B" w14:paraId="02A676F1" w14:textId="77777777" w:rsidTr="0045466B">
        <w:tc>
          <w:tcPr>
            <w:tcW w:w="2310" w:type="dxa"/>
          </w:tcPr>
          <w:p w14:paraId="02A676EE" w14:textId="77777777" w:rsidR="0045466B" w:rsidRDefault="0045466B" w:rsidP="00CB2605">
            <w:pPr>
              <w:rPr>
                <w:color w:val="000000" w:themeColor="text1"/>
                <w:sz w:val="24"/>
              </w:rPr>
            </w:pPr>
          </w:p>
        </w:tc>
        <w:tc>
          <w:tcPr>
            <w:tcW w:w="2310" w:type="dxa"/>
          </w:tcPr>
          <w:p w14:paraId="02A676EF" w14:textId="77777777" w:rsidR="0045466B" w:rsidRDefault="0045466B" w:rsidP="00CB2605">
            <w:pPr>
              <w:rPr>
                <w:color w:val="000000" w:themeColor="text1"/>
                <w:sz w:val="24"/>
              </w:rPr>
            </w:pPr>
            <w:r>
              <w:rPr>
                <w:color w:val="000000" w:themeColor="text1"/>
                <w:sz w:val="24"/>
              </w:rPr>
              <w:t>good</w:t>
            </w:r>
          </w:p>
        </w:tc>
        <w:tc>
          <w:tcPr>
            <w:tcW w:w="4277" w:type="dxa"/>
          </w:tcPr>
          <w:p w14:paraId="02A676F0" w14:textId="77777777" w:rsidR="0045466B" w:rsidRDefault="0045466B" w:rsidP="00CB2605">
            <w:pPr>
              <w:rPr>
                <w:color w:val="000000" w:themeColor="text1"/>
                <w:sz w:val="24"/>
              </w:rPr>
            </w:pPr>
            <w:r>
              <w:rPr>
                <w:color w:val="000000" w:themeColor="text1"/>
                <w:sz w:val="24"/>
              </w:rPr>
              <w:t>Continue to monitor response. No further action.</w:t>
            </w:r>
          </w:p>
        </w:tc>
      </w:tr>
      <w:tr w:rsidR="0045466B" w14:paraId="02A676F5" w14:textId="77777777" w:rsidTr="0045466B">
        <w:tc>
          <w:tcPr>
            <w:tcW w:w="2310" w:type="dxa"/>
          </w:tcPr>
          <w:p w14:paraId="02A676F2" w14:textId="77777777" w:rsidR="0045466B" w:rsidRDefault="0045466B" w:rsidP="00CB2605">
            <w:pPr>
              <w:rPr>
                <w:color w:val="000000" w:themeColor="text1"/>
                <w:sz w:val="24"/>
              </w:rPr>
            </w:pPr>
            <w:r>
              <w:rPr>
                <w:color w:val="000000" w:themeColor="text1"/>
                <w:sz w:val="24"/>
              </w:rPr>
              <w:t>0.5-1</w:t>
            </w:r>
          </w:p>
        </w:tc>
        <w:tc>
          <w:tcPr>
            <w:tcW w:w="2310" w:type="dxa"/>
          </w:tcPr>
          <w:p w14:paraId="02A676F3" w14:textId="77777777" w:rsidR="0045466B" w:rsidRDefault="0045466B" w:rsidP="00CB2605">
            <w:pPr>
              <w:rPr>
                <w:color w:val="000000" w:themeColor="text1"/>
                <w:sz w:val="24"/>
              </w:rPr>
            </w:pPr>
            <w:r>
              <w:rPr>
                <w:color w:val="000000" w:themeColor="text1"/>
                <w:sz w:val="24"/>
              </w:rPr>
              <w:t>Poor</w:t>
            </w:r>
          </w:p>
        </w:tc>
        <w:tc>
          <w:tcPr>
            <w:tcW w:w="4277" w:type="dxa"/>
          </w:tcPr>
          <w:p w14:paraId="02A676F4" w14:textId="77777777" w:rsidR="0045466B" w:rsidRDefault="0045466B" w:rsidP="0045466B">
            <w:pPr>
              <w:rPr>
                <w:color w:val="000000" w:themeColor="text1"/>
                <w:sz w:val="24"/>
              </w:rPr>
            </w:pPr>
            <w:r>
              <w:rPr>
                <w:color w:val="000000" w:themeColor="text1"/>
                <w:sz w:val="24"/>
              </w:rPr>
              <w:t>Reduce dose to get within 0.35-0.5mg/l</w:t>
            </w:r>
            <w:r w:rsidR="00B34A70">
              <w:rPr>
                <w:color w:val="000000" w:themeColor="text1"/>
                <w:sz w:val="24"/>
              </w:rPr>
              <w:t xml:space="preserve"> (e.g. decrease by 20% and recheck level)</w:t>
            </w:r>
            <w:r>
              <w:rPr>
                <w:color w:val="000000" w:themeColor="text1"/>
                <w:sz w:val="24"/>
              </w:rPr>
              <w:t xml:space="preserve">. Consider augmentation of clozapine. Consider use of prophylactic anticonvulsant if level above 0.6mg/l. </w:t>
            </w:r>
            <w:r w:rsidR="006B641B">
              <w:rPr>
                <w:color w:val="000000" w:themeColor="text1"/>
                <w:sz w:val="24"/>
              </w:rPr>
              <w:t>Recheck level again after 3 months once in range.</w:t>
            </w:r>
          </w:p>
        </w:tc>
      </w:tr>
      <w:tr w:rsidR="0045466B" w14:paraId="02A676F9" w14:textId="77777777" w:rsidTr="0045466B">
        <w:tc>
          <w:tcPr>
            <w:tcW w:w="2310" w:type="dxa"/>
          </w:tcPr>
          <w:p w14:paraId="02A676F6" w14:textId="77777777" w:rsidR="0045466B" w:rsidRDefault="0045466B" w:rsidP="00CB2605">
            <w:pPr>
              <w:rPr>
                <w:color w:val="000000" w:themeColor="text1"/>
                <w:sz w:val="24"/>
              </w:rPr>
            </w:pPr>
          </w:p>
        </w:tc>
        <w:tc>
          <w:tcPr>
            <w:tcW w:w="2310" w:type="dxa"/>
          </w:tcPr>
          <w:p w14:paraId="02A676F7" w14:textId="77777777" w:rsidR="0045466B" w:rsidRDefault="0045466B" w:rsidP="00CB2605">
            <w:pPr>
              <w:rPr>
                <w:color w:val="000000" w:themeColor="text1"/>
                <w:sz w:val="24"/>
              </w:rPr>
            </w:pPr>
            <w:r>
              <w:rPr>
                <w:color w:val="000000" w:themeColor="text1"/>
                <w:sz w:val="24"/>
              </w:rPr>
              <w:t>Good</w:t>
            </w:r>
          </w:p>
        </w:tc>
        <w:tc>
          <w:tcPr>
            <w:tcW w:w="4277" w:type="dxa"/>
          </w:tcPr>
          <w:p w14:paraId="02A676F8" w14:textId="77777777" w:rsidR="0045466B" w:rsidRDefault="000C65E5" w:rsidP="000C65E5">
            <w:pPr>
              <w:rPr>
                <w:color w:val="000000" w:themeColor="text1"/>
                <w:sz w:val="24"/>
              </w:rPr>
            </w:pPr>
            <w:r>
              <w:rPr>
                <w:color w:val="000000" w:themeColor="text1"/>
                <w:sz w:val="24"/>
              </w:rPr>
              <w:t>Slowly reduce dose</w:t>
            </w:r>
            <w:r w:rsidR="00B34A70">
              <w:rPr>
                <w:color w:val="000000" w:themeColor="text1"/>
                <w:sz w:val="24"/>
              </w:rPr>
              <w:t xml:space="preserve"> (e.g. 25mg in week 1, then 25mg in week 2 and then recheck level)</w:t>
            </w:r>
            <w:r>
              <w:rPr>
                <w:color w:val="000000" w:themeColor="text1"/>
                <w:sz w:val="24"/>
              </w:rPr>
              <w:t xml:space="preserve"> to get within 0.35-0.5mg/l. Consider augmentation of clozapine. Consider use of prophylactic anticonvulsant if level above 0.6mg/l.</w:t>
            </w:r>
            <w:r w:rsidR="006B641B">
              <w:rPr>
                <w:color w:val="000000" w:themeColor="text1"/>
                <w:sz w:val="24"/>
              </w:rPr>
              <w:t xml:space="preserve"> Recheck level again after 3 months once in range.</w:t>
            </w:r>
          </w:p>
        </w:tc>
      </w:tr>
      <w:tr w:rsidR="0045466B" w14:paraId="02A676FD" w14:textId="77777777" w:rsidTr="0045466B">
        <w:tc>
          <w:tcPr>
            <w:tcW w:w="2310" w:type="dxa"/>
          </w:tcPr>
          <w:p w14:paraId="02A676FA" w14:textId="77777777" w:rsidR="0045466B" w:rsidRDefault="0045466B" w:rsidP="00CB2605">
            <w:pPr>
              <w:rPr>
                <w:color w:val="000000" w:themeColor="text1"/>
                <w:sz w:val="24"/>
              </w:rPr>
            </w:pPr>
            <w:r>
              <w:rPr>
                <w:color w:val="000000" w:themeColor="text1"/>
                <w:sz w:val="24"/>
              </w:rPr>
              <w:t>&gt;1</w:t>
            </w:r>
          </w:p>
        </w:tc>
        <w:tc>
          <w:tcPr>
            <w:tcW w:w="2310" w:type="dxa"/>
          </w:tcPr>
          <w:p w14:paraId="02A676FB" w14:textId="77777777" w:rsidR="0045466B" w:rsidRDefault="009C718B" w:rsidP="00CB2605">
            <w:pPr>
              <w:rPr>
                <w:color w:val="000000" w:themeColor="text1"/>
                <w:sz w:val="24"/>
              </w:rPr>
            </w:pPr>
            <w:r>
              <w:rPr>
                <w:color w:val="000000" w:themeColor="text1"/>
                <w:sz w:val="24"/>
              </w:rPr>
              <w:t>any</w:t>
            </w:r>
          </w:p>
        </w:tc>
        <w:tc>
          <w:tcPr>
            <w:tcW w:w="4277" w:type="dxa"/>
          </w:tcPr>
          <w:p w14:paraId="02A676FC" w14:textId="77777777" w:rsidR="0045466B" w:rsidRDefault="009C718B" w:rsidP="004615FB">
            <w:pPr>
              <w:rPr>
                <w:color w:val="000000" w:themeColor="text1"/>
                <w:sz w:val="24"/>
              </w:rPr>
            </w:pPr>
            <w:r>
              <w:rPr>
                <w:color w:val="000000" w:themeColor="text1"/>
                <w:sz w:val="24"/>
              </w:rPr>
              <w:t xml:space="preserve">Review urgently. </w:t>
            </w:r>
            <w:r w:rsidR="004615FB">
              <w:rPr>
                <w:color w:val="000000" w:themeColor="text1"/>
                <w:sz w:val="24"/>
              </w:rPr>
              <w:t xml:space="preserve">Check for clinical signs of toxicity e.g. severe sedation, falls, seizures. Withhold clozapine for 24hours and reintroduce at a lower dose (e.g. 25% lower). </w:t>
            </w:r>
            <w:r w:rsidR="00056FE2">
              <w:rPr>
                <w:color w:val="000000" w:themeColor="text1"/>
                <w:sz w:val="24"/>
              </w:rPr>
              <w:t>Add anticonvulsant, reduce clozapine dose to reduce level below 1mg/l</w:t>
            </w:r>
            <w:r>
              <w:rPr>
                <w:color w:val="000000" w:themeColor="text1"/>
                <w:sz w:val="24"/>
              </w:rPr>
              <w:t xml:space="preserve"> and consider reducing further down to 0.6mg/l</w:t>
            </w:r>
            <w:r w:rsidR="00056FE2">
              <w:rPr>
                <w:color w:val="000000" w:themeColor="text1"/>
                <w:sz w:val="24"/>
              </w:rPr>
              <w:t xml:space="preserve">. </w:t>
            </w:r>
            <w:r>
              <w:rPr>
                <w:color w:val="000000" w:themeColor="text1"/>
                <w:sz w:val="24"/>
              </w:rPr>
              <w:t>C</w:t>
            </w:r>
            <w:r w:rsidR="00056FE2">
              <w:rPr>
                <w:color w:val="000000" w:themeColor="text1"/>
                <w:sz w:val="24"/>
              </w:rPr>
              <w:t>onsider augmenting clozapine.</w:t>
            </w:r>
            <w:r w:rsidR="004615FB">
              <w:rPr>
                <w:color w:val="000000" w:themeColor="text1"/>
                <w:sz w:val="24"/>
              </w:rPr>
              <w:t xml:space="preserve"> Recheck level again after 3 months once in range.</w:t>
            </w:r>
          </w:p>
        </w:tc>
      </w:tr>
    </w:tbl>
    <w:p w14:paraId="02A676FE" w14:textId="77777777" w:rsidR="00CB2605" w:rsidRDefault="00CB2605" w:rsidP="00CB2605">
      <w:pPr>
        <w:rPr>
          <w:color w:val="000000" w:themeColor="text1"/>
          <w:sz w:val="24"/>
        </w:rPr>
      </w:pPr>
      <w:r>
        <w:rPr>
          <w:color w:val="000000" w:themeColor="text1"/>
          <w:sz w:val="24"/>
        </w:rPr>
        <w:lastRenderedPageBreak/>
        <w:t>*the target level is generally considered to be 0.35-0.5mg/l</w:t>
      </w:r>
      <w:r w:rsidR="0045466B">
        <w:rPr>
          <w:color w:val="000000" w:themeColor="text1"/>
          <w:sz w:val="24"/>
        </w:rPr>
        <w:t>. Please note that an upper limit of 0.6-0.8mg/l is suggested in the Maudsley Guidelines if people haven’t responded to lower levels.</w:t>
      </w:r>
    </w:p>
    <w:p w14:paraId="02A676FF" w14:textId="77777777" w:rsidR="00056FE2" w:rsidRDefault="00056FE2" w:rsidP="00CB2605">
      <w:pPr>
        <w:rPr>
          <w:color w:val="000000" w:themeColor="text1"/>
          <w:sz w:val="24"/>
        </w:rPr>
      </w:pPr>
      <w:r>
        <w:rPr>
          <w:color w:val="000000" w:themeColor="text1"/>
          <w:sz w:val="24"/>
        </w:rPr>
        <w:t>** a prophylactic anticonvulsant should be considered at levels above 0.6mg/l to prevent seizures and myoclonus and should be used when the level nears 1mg/l. If EEG is abnormal above clozapine plasma level of 0.6mg/l add prophylactic anticonvulsant.</w:t>
      </w:r>
    </w:p>
    <w:p w14:paraId="02A67700" w14:textId="77777777" w:rsidR="00056FE2" w:rsidRDefault="00056FE2" w:rsidP="00CB2605">
      <w:pPr>
        <w:rPr>
          <w:color w:val="000000" w:themeColor="text1"/>
          <w:sz w:val="24"/>
        </w:rPr>
      </w:pPr>
      <w:r>
        <w:rPr>
          <w:color w:val="000000" w:themeColor="text1"/>
          <w:sz w:val="24"/>
        </w:rPr>
        <w:t>***please note the above table applies to patients with good adherence, on a stable maintenance dose of clozapine whose plasma levels are taken at the correct time</w:t>
      </w:r>
    </w:p>
    <w:p w14:paraId="02A67701" w14:textId="77777777" w:rsidR="00CB2605" w:rsidRPr="0055131B" w:rsidRDefault="00CB2605" w:rsidP="00CB2605">
      <w:pPr>
        <w:tabs>
          <w:tab w:val="center" w:pos="4513"/>
          <w:tab w:val="right" w:pos="9026"/>
        </w:tabs>
        <w:spacing w:after="0" w:line="240" w:lineRule="auto"/>
        <w:jc w:val="both"/>
        <w:rPr>
          <w:rFonts w:ascii="Arial" w:eastAsia="Times New Roman" w:hAnsi="Arial" w:cs="Arial"/>
          <w:b/>
          <w:sz w:val="24"/>
          <w:szCs w:val="24"/>
          <w:lang w:eastAsia="en-GB"/>
        </w:rPr>
      </w:pPr>
    </w:p>
    <w:p w14:paraId="02A67702" w14:textId="77777777" w:rsidR="00CB2605" w:rsidRPr="0055131B" w:rsidRDefault="00CB2605" w:rsidP="00CB2605">
      <w:pPr>
        <w:keepNext/>
        <w:keepLines/>
        <w:spacing w:after="0" w:line="240" w:lineRule="auto"/>
        <w:jc w:val="both"/>
        <w:outlineLvl w:val="0"/>
        <w:rPr>
          <w:rFonts w:eastAsia="Times New Roman" w:cstheme="minorHAnsi"/>
          <w:b/>
          <w:bCs/>
          <w:color w:val="365F91"/>
          <w:sz w:val="24"/>
          <w:szCs w:val="24"/>
          <w:lang w:eastAsia="en-GB"/>
        </w:rPr>
      </w:pPr>
      <w:r w:rsidRPr="0055131B">
        <w:rPr>
          <w:rFonts w:eastAsia="Times New Roman" w:cstheme="minorHAnsi"/>
          <w:b/>
          <w:bCs/>
          <w:color w:val="365F91"/>
          <w:sz w:val="24"/>
          <w:szCs w:val="24"/>
          <w:lang w:eastAsia="en-GB"/>
        </w:rPr>
        <w:t>Stopping smoking</w:t>
      </w:r>
    </w:p>
    <w:p w14:paraId="02A67703" w14:textId="77777777" w:rsidR="00CB2605" w:rsidRPr="0055131B" w:rsidRDefault="00CB2605" w:rsidP="00CB2605">
      <w:pPr>
        <w:spacing w:after="0" w:line="240" w:lineRule="auto"/>
        <w:jc w:val="both"/>
        <w:rPr>
          <w:rFonts w:eastAsia="Times New Roman" w:cstheme="minorHAnsi"/>
          <w:b/>
          <w:sz w:val="24"/>
          <w:szCs w:val="24"/>
          <w:lang w:eastAsia="en-GB"/>
        </w:rPr>
      </w:pPr>
      <w:r w:rsidRPr="0055131B">
        <w:rPr>
          <w:rFonts w:eastAsia="Times New Roman" w:cstheme="minorHAnsi"/>
          <w:b/>
          <w:sz w:val="24"/>
          <w:szCs w:val="24"/>
          <w:lang w:eastAsia="en-GB"/>
        </w:rPr>
        <w:t>If a patient wishes to stop smoking the following procedure should be followed:</w:t>
      </w:r>
    </w:p>
    <w:p w14:paraId="02A67704" w14:textId="77777777" w:rsidR="00CB2605" w:rsidRPr="0055131B" w:rsidRDefault="00CB2605" w:rsidP="00CB2605">
      <w:pPr>
        <w:spacing w:after="0" w:line="240" w:lineRule="auto"/>
        <w:jc w:val="both"/>
        <w:rPr>
          <w:rFonts w:eastAsia="Times New Roman" w:cstheme="minorHAnsi"/>
          <w:b/>
          <w:szCs w:val="24"/>
          <w:lang w:eastAsia="en-GB"/>
        </w:rPr>
      </w:pPr>
    </w:p>
    <w:p w14:paraId="02A67705" w14:textId="77777777" w:rsidR="00CB2605" w:rsidRPr="0055131B" w:rsidRDefault="00CB2605" w:rsidP="00CB2605">
      <w:pPr>
        <w:numPr>
          <w:ilvl w:val="0"/>
          <w:numId w:val="2"/>
        </w:numPr>
        <w:spacing w:before="200" w:after="0" w:line="240" w:lineRule="auto"/>
        <w:contextualSpacing/>
        <w:jc w:val="both"/>
        <w:rPr>
          <w:rFonts w:eastAsia="Times New Roman" w:cstheme="minorHAnsi"/>
          <w:b/>
          <w:sz w:val="24"/>
          <w:szCs w:val="24"/>
          <w:lang w:eastAsia="en-GB"/>
        </w:rPr>
      </w:pPr>
      <w:r w:rsidRPr="0055131B">
        <w:rPr>
          <w:rFonts w:eastAsia="Times New Roman" w:cstheme="minorHAnsi"/>
          <w:b/>
          <w:sz w:val="24"/>
          <w:szCs w:val="24"/>
          <w:lang w:eastAsia="en-GB"/>
        </w:rPr>
        <w:t xml:space="preserve">Take a Clozapine plasma level before the patient stops smoking, in order to obtain a baseline. The Clozapine sample should be done as a trough level or 12 hours post dose if the patient is on the drug once a day. The postulated therapeutic range is 350-500micrograms/L (0.35-0.5mg/l). Levels above 600micrograms/L increase the risk of seizure. </w:t>
      </w:r>
    </w:p>
    <w:p w14:paraId="02A67706" w14:textId="77777777" w:rsidR="00CB2605" w:rsidRPr="0055131B" w:rsidRDefault="00CB2605" w:rsidP="00CB2605">
      <w:pPr>
        <w:numPr>
          <w:ilvl w:val="0"/>
          <w:numId w:val="2"/>
        </w:numPr>
        <w:spacing w:before="200" w:after="0" w:line="240" w:lineRule="auto"/>
        <w:contextualSpacing/>
        <w:jc w:val="both"/>
        <w:rPr>
          <w:rFonts w:eastAsia="Times New Roman" w:cstheme="minorHAnsi"/>
          <w:b/>
          <w:sz w:val="24"/>
          <w:szCs w:val="24"/>
          <w:lang w:eastAsia="en-GB"/>
        </w:rPr>
      </w:pPr>
      <w:r w:rsidRPr="0055131B">
        <w:rPr>
          <w:rFonts w:eastAsia="Times New Roman" w:cstheme="minorHAnsi"/>
          <w:b/>
          <w:sz w:val="24"/>
          <w:szCs w:val="24"/>
          <w:lang w:eastAsia="en-GB"/>
        </w:rPr>
        <w:t xml:space="preserve">Reduce dose </w:t>
      </w:r>
      <w:r w:rsidRPr="0055131B">
        <w:rPr>
          <w:rFonts w:eastAsia="Times New Roman" w:cstheme="minorHAnsi"/>
          <w:b/>
          <w:iCs/>
          <w:sz w:val="24"/>
          <w:szCs w:val="24"/>
          <w:lang w:eastAsia="en-GB"/>
        </w:rPr>
        <w:t>by</w:t>
      </w:r>
      <w:r w:rsidRPr="0055131B">
        <w:rPr>
          <w:rFonts w:eastAsia="Times New Roman" w:cstheme="minorHAnsi"/>
          <w:b/>
          <w:sz w:val="24"/>
          <w:szCs w:val="24"/>
          <w:lang w:eastAsia="en-GB"/>
        </w:rPr>
        <w:t xml:space="preserve"> 25% over one week when a patient stops smoking and commence smoking cessation therapy if indicated.</w:t>
      </w:r>
    </w:p>
    <w:p w14:paraId="02A67707" w14:textId="77777777" w:rsidR="00CB2605" w:rsidRPr="0055131B" w:rsidRDefault="00CB2605" w:rsidP="00CB2605">
      <w:pPr>
        <w:numPr>
          <w:ilvl w:val="0"/>
          <w:numId w:val="2"/>
        </w:numPr>
        <w:spacing w:before="200" w:after="0" w:line="240" w:lineRule="auto"/>
        <w:contextualSpacing/>
        <w:jc w:val="both"/>
        <w:rPr>
          <w:rFonts w:eastAsia="Times New Roman" w:cstheme="minorHAnsi"/>
          <w:b/>
          <w:sz w:val="24"/>
          <w:szCs w:val="24"/>
          <w:lang w:eastAsia="en-GB"/>
        </w:rPr>
      </w:pPr>
      <w:r w:rsidRPr="0055131B">
        <w:rPr>
          <w:rFonts w:eastAsia="Times New Roman" w:cstheme="minorHAnsi"/>
          <w:b/>
          <w:sz w:val="24"/>
          <w:szCs w:val="24"/>
          <w:lang w:eastAsia="en-GB"/>
        </w:rPr>
        <w:t xml:space="preserve">Recheck Clozapine levels after one week and adjust dose according to clinical judgement. </w:t>
      </w:r>
    </w:p>
    <w:p w14:paraId="02A67708" w14:textId="77777777" w:rsidR="00CB2605" w:rsidRPr="0055131B" w:rsidRDefault="00CB2605" w:rsidP="00CB2605">
      <w:pPr>
        <w:numPr>
          <w:ilvl w:val="0"/>
          <w:numId w:val="2"/>
        </w:numPr>
        <w:spacing w:before="200" w:after="0" w:line="240" w:lineRule="auto"/>
        <w:contextualSpacing/>
        <w:jc w:val="both"/>
        <w:rPr>
          <w:rFonts w:eastAsia="Times New Roman" w:cstheme="minorHAnsi"/>
          <w:b/>
          <w:sz w:val="24"/>
          <w:szCs w:val="24"/>
          <w:lang w:eastAsia="en-GB"/>
        </w:rPr>
      </w:pPr>
      <w:r w:rsidRPr="0055131B">
        <w:rPr>
          <w:rFonts w:eastAsia="Times New Roman" w:cstheme="minorHAnsi"/>
          <w:b/>
          <w:sz w:val="24"/>
          <w:szCs w:val="24"/>
          <w:lang w:eastAsia="en-GB"/>
        </w:rPr>
        <w:t>If you find out someone has stopped smoking already then decrease clozapine dose by 25% and arrange a clozapine level within 1-2 weeks.</w:t>
      </w:r>
    </w:p>
    <w:p w14:paraId="02A67709" w14:textId="77777777" w:rsidR="00535870" w:rsidRPr="0055131B" w:rsidRDefault="00535870" w:rsidP="00CB2605">
      <w:pPr>
        <w:numPr>
          <w:ilvl w:val="0"/>
          <w:numId w:val="2"/>
        </w:numPr>
        <w:spacing w:before="200" w:after="0" w:line="240" w:lineRule="auto"/>
        <w:contextualSpacing/>
        <w:jc w:val="both"/>
        <w:rPr>
          <w:rFonts w:eastAsia="Times New Roman" w:cstheme="minorHAnsi"/>
          <w:b/>
          <w:sz w:val="24"/>
          <w:szCs w:val="24"/>
          <w:lang w:eastAsia="en-GB"/>
        </w:rPr>
      </w:pPr>
      <w:r w:rsidRPr="0055131B">
        <w:rPr>
          <w:rFonts w:eastAsia="Times New Roman" w:cstheme="minorHAnsi"/>
          <w:b/>
          <w:sz w:val="24"/>
          <w:szCs w:val="24"/>
          <w:lang w:eastAsia="en-GB"/>
        </w:rPr>
        <w:t xml:space="preserve">Please note </w:t>
      </w:r>
      <w:r w:rsidR="001843EB" w:rsidRPr="0055131B">
        <w:rPr>
          <w:rFonts w:eastAsia="Times New Roman" w:cstheme="minorHAnsi"/>
          <w:b/>
          <w:sz w:val="24"/>
          <w:szCs w:val="24"/>
          <w:lang w:eastAsia="en-GB"/>
        </w:rPr>
        <w:t>that until someone smokes less than 7 cigarettes a day the clozapine plasma level wont be affected by a reduction in someone’s smoking as 7-12 cigarettes is probably enough for maximum effect on clozapine levels e.g. going from 40 to 20 cigarettes won</w:t>
      </w:r>
      <w:r w:rsidR="0055131B">
        <w:rPr>
          <w:rFonts w:eastAsia="Times New Roman" w:cstheme="minorHAnsi"/>
          <w:b/>
          <w:sz w:val="24"/>
          <w:szCs w:val="24"/>
          <w:lang w:eastAsia="en-GB"/>
        </w:rPr>
        <w:t>’</w:t>
      </w:r>
      <w:r w:rsidR="001843EB" w:rsidRPr="0055131B">
        <w:rPr>
          <w:rFonts w:eastAsia="Times New Roman" w:cstheme="minorHAnsi"/>
          <w:b/>
          <w:sz w:val="24"/>
          <w:szCs w:val="24"/>
          <w:lang w:eastAsia="en-GB"/>
        </w:rPr>
        <w:t>t make a difference to the clozapine plasma level. Once someone gets below 7 cigarettes a day a clozapine level should be taken to guide dosing then a further level taken when they stop smoking cigarettes.</w:t>
      </w:r>
    </w:p>
    <w:p w14:paraId="02A6770A" w14:textId="77777777" w:rsidR="00CB2605" w:rsidRPr="0055131B" w:rsidRDefault="00CB2605" w:rsidP="00CB2605">
      <w:pPr>
        <w:spacing w:after="0" w:line="240" w:lineRule="auto"/>
        <w:ind w:left="720"/>
        <w:contextualSpacing/>
        <w:jc w:val="both"/>
        <w:rPr>
          <w:rFonts w:eastAsia="Times New Roman" w:cstheme="minorHAnsi"/>
          <w:b/>
          <w:sz w:val="24"/>
          <w:szCs w:val="24"/>
          <w:lang w:eastAsia="en-GB"/>
        </w:rPr>
      </w:pPr>
    </w:p>
    <w:p w14:paraId="02A6770B" w14:textId="77777777" w:rsidR="00CB2605" w:rsidRPr="0055131B" w:rsidRDefault="00CB2605" w:rsidP="00CB2605">
      <w:pPr>
        <w:spacing w:after="0" w:line="240" w:lineRule="auto"/>
        <w:jc w:val="both"/>
        <w:rPr>
          <w:rFonts w:eastAsia="Times New Roman" w:cstheme="minorHAnsi"/>
          <w:b/>
          <w:sz w:val="24"/>
          <w:szCs w:val="24"/>
          <w:lang w:eastAsia="en-GB"/>
        </w:rPr>
      </w:pPr>
      <w:r w:rsidRPr="0055131B">
        <w:rPr>
          <w:rFonts w:eastAsia="Times New Roman" w:cstheme="minorHAnsi"/>
          <w:b/>
          <w:sz w:val="24"/>
          <w:szCs w:val="24"/>
          <w:lang w:eastAsia="en-GB"/>
        </w:rPr>
        <w:t>The change in plasma level can, in 80% of cases be predicted, using the formula proposed below:</w:t>
      </w:r>
    </w:p>
    <w:p w14:paraId="02A6770C" w14:textId="77777777" w:rsidR="00CB2605" w:rsidRPr="0055131B" w:rsidRDefault="00CB2605" w:rsidP="00CB2605">
      <w:pPr>
        <w:spacing w:after="0" w:line="240" w:lineRule="auto"/>
        <w:ind w:left="360"/>
        <w:jc w:val="both"/>
        <w:rPr>
          <w:rFonts w:eastAsia="Times New Roman" w:cstheme="minorHAnsi"/>
          <w:b/>
          <w:sz w:val="24"/>
          <w:szCs w:val="24"/>
          <w:lang w:eastAsia="en-GB"/>
        </w:rPr>
      </w:pPr>
    </w:p>
    <w:p w14:paraId="02A6770D" w14:textId="77777777" w:rsidR="00CB2605" w:rsidRPr="0055131B" w:rsidRDefault="00CB2605" w:rsidP="00CB2605">
      <w:pPr>
        <w:spacing w:before="200" w:after="120" w:line="240" w:lineRule="auto"/>
        <w:ind w:left="283"/>
        <w:jc w:val="both"/>
        <w:rPr>
          <w:rFonts w:eastAsia="Times New Roman" w:cstheme="minorHAnsi"/>
          <w:b/>
          <w:sz w:val="24"/>
          <w:szCs w:val="24"/>
          <w:lang w:eastAsia="en-GB"/>
        </w:rPr>
      </w:pPr>
      <w:r w:rsidRPr="0055131B">
        <w:rPr>
          <w:rFonts w:eastAsia="Times New Roman" w:cstheme="minorHAnsi"/>
          <w:b/>
          <w:sz w:val="24"/>
          <w:szCs w:val="24"/>
          <w:lang w:eastAsia="en-GB"/>
        </w:rPr>
        <w:t>Non smoking Clozapine level (micrograms/l) = 45.3 + (1.474 x smoking level micrograms/l)</w:t>
      </w:r>
    </w:p>
    <w:p w14:paraId="02A6770E" w14:textId="77777777" w:rsidR="00CB2605" w:rsidRPr="0055131B" w:rsidRDefault="00CB2605" w:rsidP="00CB2605">
      <w:pPr>
        <w:spacing w:after="0" w:line="240" w:lineRule="auto"/>
        <w:jc w:val="both"/>
        <w:rPr>
          <w:rFonts w:eastAsia="Times New Roman" w:cstheme="minorHAnsi"/>
          <w:b/>
          <w:sz w:val="24"/>
          <w:szCs w:val="24"/>
          <w:lang w:eastAsia="en-GB"/>
        </w:rPr>
      </w:pPr>
    </w:p>
    <w:p w14:paraId="02A6770F" w14:textId="77777777" w:rsidR="00CB2605" w:rsidRPr="0055131B" w:rsidRDefault="00CB2605" w:rsidP="00CB2605">
      <w:pPr>
        <w:spacing w:after="0" w:line="240" w:lineRule="auto"/>
        <w:ind w:left="720"/>
        <w:jc w:val="both"/>
        <w:rPr>
          <w:rFonts w:eastAsia="Times New Roman" w:cstheme="minorHAnsi"/>
          <w:b/>
          <w:sz w:val="24"/>
          <w:szCs w:val="24"/>
          <w:lang w:eastAsia="en-GB"/>
        </w:rPr>
      </w:pPr>
      <w:r w:rsidRPr="0055131B">
        <w:rPr>
          <w:rFonts w:eastAsia="Times New Roman" w:cstheme="minorHAnsi"/>
          <w:b/>
          <w:sz w:val="24"/>
          <w:szCs w:val="24"/>
          <w:lang w:eastAsia="en-GB"/>
        </w:rPr>
        <w:t>E.g. clozapine dose 400mg/day, clozapine level 360micrograms/l so if stop smoking level will be 45.3 + (1.474 x 360) = 576 micrograms/l.</w:t>
      </w:r>
    </w:p>
    <w:p w14:paraId="02A67710" w14:textId="77777777" w:rsidR="00CB2605" w:rsidRPr="00CB2605" w:rsidRDefault="00CB2605" w:rsidP="00CB2605">
      <w:pPr>
        <w:spacing w:after="0" w:line="240" w:lineRule="auto"/>
        <w:jc w:val="both"/>
        <w:rPr>
          <w:rFonts w:eastAsia="Times New Roman" w:cstheme="minorHAnsi"/>
          <w:sz w:val="24"/>
          <w:szCs w:val="24"/>
          <w:lang w:eastAsia="en-GB"/>
        </w:rPr>
      </w:pPr>
    </w:p>
    <w:p w14:paraId="02A67711" w14:textId="77777777" w:rsidR="00CB2605" w:rsidRPr="00CB2605" w:rsidRDefault="00CB2605" w:rsidP="00CB2605">
      <w:pPr>
        <w:keepNext/>
        <w:keepLines/>
        <w:spacing w:after="0" w:line="240" w:lineRule="auto"/>
        <w:jc w:val="both"/>
        <w:outlineLvl w:val="0"/>
        <w:rPr>
          <w:rFonts w:eastAsia="Times New Roman" w:cstheme="minorHAnsi"/>
          <w:b/>
          <w:bCs/>
          <w:color w:val="365F91"/>
          <w:sz w:val="24"/>
          <w:szCs w:val="24"/>
          <w:lang w:eastAsia="en-GB"/>
        </w:rPr>
      </w:pPr>
      <w:r w:rsidRPr="00CB2605">
        <w:rPr>
          <w:rFonts w:eastAsia="Times New Roman" w:cstheme="minorHAnsi"/>
          <w:b/>
          <w:bCs/>
          <w:color w:val="365F91"/>
          <w:sz w:val="24"/>
          <w:szCs w:val="24"/>
          <w:lang w:eastAsia="en-GB"/>
        </w:rPr>
        <w:t>Starting smoking</w:t>
      </w:r>
    </w:p>
    <w:p w14:paraId="02A67712" w14:textId="77777777" w:rsidR="00CB2605" w:rsidRPr="00CB2605" w:rsidRDefault="00CB2605" w:rsidP="00CB2605">
      <w:pPr>
        <w:numPr>
          <w:ilvl w:val="0"/>
          <w:numId w:val="3"/>
        </w:numPr>
        <w:spacing w:before="200" w:after="0" w:line="240" w:lineRule="auto"/>
        <w:contextualSpacing/>
        <w:jc w:val="both"/>
        <w:rPr>
          <w:rFonts w:ascii="Arial" w:eastAsia="Times New Roman" w:hAnsi="Arial" w:cs="Arial"/>
          <w:sz w:val="24"/>
          <w:szCs w:val="24"/>
          <w:lang w:eastAsia="en-GB"/>
        </w:rPr>
      </w:pPr>
      <w:r w:rsidRPr="00CB2605">
        <w:rPr>
          <w:rFonts w:eastAsia="Times New Roman" w:cstheme="minorHAnsi"/>
          <w:sz w:val="24"/>
          <w:szCs w:val="24"/>
          <w:lang w:eastAsia="en-GB"/>
        </w:rPr>
        <w:t xml:space="preserve">Levels should be monitored as per stopping smoking and doses subsequently adjusted to ensure the plasma level does not become sub-therapeutic ie increase </w:t>
      </w:r>
      <w:r w:rsidRPr="00CB2605">
        <w:rPr>
          <w:rFonts w:eastAsia="Times New Roman" w:cstheme="minorHAnsi"/>
          <w:sz w:val="24"/>
          <w:szCs w:val="24"/>
          <w:lang w:eastAsia="en-GB"/>
        </w:rPr>
        <w:lastRenderedPageBreak/>
        <w:t>dose to previous smoking dose over at least one week. Repeat clozapine plasma level after one week.</w:t>
      </w:r>
    </w:p>
    <w:p w14:paraId="02A67713" w14:textId="77777777" w:rsidR="00CB2605" w:rsidRDefault="00CB2605" w:rsidP="00CB2605">
      <w:pPr>
        <w:ind w:left="720"/>
        <w:rPr>
          <w:color w:val="000000" w:themeColor="text1"/>
          <w:sz w:val="24"/>
        </w:rPr>
      </w:pPr>
    </w:p>
    <w:p w14:paraId="02A67714" w14:textId="77777777" w:rsidR="00BA1170" w:rsidRPr="008D6ED8" w:rsidRDefault="008D6ED8" w:rsidP="00BA1170">
      <w:pPr>
        <w:rPr>
          <w:color w:val="000000" w:themeColor="text1"/>
          <w:sz w:val="24"/>
          <w:u w:val="single"/>
        </w:rPr>
      </w:pPr>
      <w:r w:rsidRPr="008D6ED8">
        <w:rPr>
          <w:color w:val="000000" w:themeColor="text1"/>
          <w:sz w:val="24"/>
          <w:u w:val="single"/>
        </w:rPr>
        <w:t>References</w:t>
      </w:r>
    </w:p>
    <w:p w14:paraId="02A67715" w14:textId="77777777" w:rsidR="008D6ED8" w:rsidRDefault="008D6ED8" w:rsidP="00BA1170">
      <w:pPr>
        <w:rPr>
          <w:color w:val="000000" w:themeColor="text1"/>
          <w:sz w:val="24"/>
        </w:rPr>
      </w:pPr>
      <w:r>
        <w:rPr>
          <w:color w:val="000000" w:themeColor="text1"/>
          <w:sz w:val="24"/>
        </w:rPr>
        <w:t>Taylor D et al. Maudsley Prescribing Guidelines in Psychiatry. 13</w:t>
      </w:r>
      <w:r w:rsidRPr="008D6ED8">
        <w:rPr>
          <w:color w:val="000000" w:themeColor="text1"/>
          <w:sz w:val="24"/>
          <w:vertAlign w:val="superscript"/>
        </w:rPr>
        <w:t>th</w:t>
      </w:r>
      <w:r>
        <w:rPr>
          <w:color w:val="000000" w:themeColor="text1"/>
          <w:sz w:val="24"/>
        </w:rPr>
        <w:t xml:space="preserve"> ed</w:t>
      </w:r>
    </w:p>
    <w:p w14:paraId="02A67716" w14:textId="77777777" w:rsidR="008D6ED8" w:rsidRDefault="008D6ED8" w:rsidP="00BA1170">
      <w:pPr>
        <w:rPr>
          <w:color w:val="000000" w:themeColor="text1"/>
          <w:sz w:val="24"/>
        </w:rPr>
      </w:pPr>
      <w:r>
        <w:rPr>
          <w:color w:val="000000" w:themeColor="text1"/>
          <w:sz w:val="24"/>
        </w:rPr>
        <w:t>Bazire S. Psychotropic Drug Directory 2018</w:t>
      </w:r>
    </w:p>
    <w:p w14:paraId="02A67717" w14:textId="77777777" w:rsidR="008D6ED8" w:rsidRDefault="008D6ED8" w:rsidP="00BA1170">
      <w:pPr>
        <w:rPr>
          <w:color w:val="000000" w:themeColor="text1"/>
          <w:sz w:val="24"/>
        </w:rPr>
      </w:pPr>
      <w:r>
        <w:rPr>
          <w:color w:val="000000" w:themeColor="text1"/>
          <w:sz w:val="24"/>
        </w:rPr>
        <w:t>Bleakley S, Taylor D. Clozapine Handbook. 2013.</w:t>
      </w:r>
    </w:p>
    <w:p w14:paraId="02A67718" w14:textId="77777777" w:rsidR="001F21C8" w:rsidRDefault="001F21C8" w:rsidP="00BA1170">
      <w:pPr>
        <w:rPr>
          <w:color w:val="000000" w:themeColor="text1"/>
          <w:sz w:val="24"/>
        </w:rPr>
      </w:pPr>
      <w:r>
        <w:rPr>
          <w:color w:val="000000" w:themeColor="text1"/>
          <w:sz w:val="24"/>
        </w:rPr>
        <w:t xml:space="preserve">Stockley’s Drug Interactions </w:t>
      </w:r>
      <w:hyperlink r:id="rId11" w:history="1">
        <w:r w:rsidRPr="00226285">
          <w:rPr>
            <w:rStyle w:val="Hyperlink"/>
            <w:sz w:val="24"/>
          </w:rPr>
          <w:t>www.medicinescomplete.com</w:t>
        </w:r>
      </w:hyperlink>
      <w:r>
        <w:rPr>
          <w:color w:val="000000" w:themeColor="text1"/>
          <w:sz w:val="24"/>
        </w:rPr>
        <w:t xml:space="preserve"> (accessed 25.2.20)</w:t>
      </w:r>
    </w:p>
    <w:p w14:paraId="02A67719" w14:textId="77777777" w:rsidR="00BA1170" w:rsidRDefault="00BA1170" w:rsidP="00BA1170">
      <w:pPr>
        <w:rPr>
          <w:color w:val="000000" w:themeColor="text1"/>
          <w:sz w:val="24"/>
        </w:rPr>
      </w:pPr>
    </w:p>
    <w:p w14:paraId="02A6771A" w14:textId="77777777" w:rsidR="00BA1170" w:rsidRDefault="00BA1170" w:rsidP="00BA1170">
      <w:pPr>
        <w:rPr>
          <w:color w:val="000000" w:themeColor="text1"/>
          <w:sz w:val="24"/>
        </w:rPr>
      </w:pPr>
      <w:r>
        <w:rPr>
          <w:color w:val="000000" w:themeColor="text1"/>
          <w:sz w:val="24"/>
        </w:rPr>
        <w:t>Michael Dixon</w:t>
      </w:r>
    </w:p>
    <w:p w14:paraId="02A6771B" w14:textId="77777777" w:rsidR="00BA1170" w:rsidRDefault="00BA1170" w:rsidP="00BA1170">
      <w:pPr>
        <w:rPr>
          <w:color w:val="000000" w:themeColor="text1"/>
          <w:sz w:val="24"/>
        </w:rPr>
      </w:pPr>
      <w:r>
        <w:rPr>
          <w:color w:val="000000" w:themeColor="text1"/>
          <w:sz w:val="24"/>
        </w:rPr>
        <w:t>Lead Pharmacist for MI/R&amp;D/Audit</w:t>
      </w:r>
    </w:p>
    <w:p w14:paraId="02A6771C" w14:textId="77777777" w:rsidR="00C46E72" w:rsidRDefault="001F21C8">
      <w:r>
        <w:rPr>
          <w:color w:val="000000" w:themeColor="text1"/>
          <w:sz w:val="24"/>
        </w:rPr>
        <w:t>25.2.20</w:t>
      </w:r>
    </w:p>
    <w:sectPr w:rsidR="00C4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778"/>
    <w:multiLevelType w:val="hybridMultilevel"/>
    <w:tmpl w:val="91B09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4909DE"/>
    <w:multiLevelType w:val="hybridMultilevel"/>
    <w:tmpl w:val="61A6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02DFB"/>
    <w:multiLevelType w:val="hybridMultilevel"/>
    <w:tmpl w:val="B12E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72"/>
    <w:rsid w:val="00020716"/>
    <w:rsid w:val="00056FE2"/>
    <w:rsid w:val="00067289"/>
    <w:rsid w:val="000C65E5"/>
    <w:rsid w:val="0014353C"/>
    <w:rsid w:val="001843EB"/>
    <w:rsid w:val="001F21C8"/>
    <w:rsid w:val="001F76E0"/>
    <w:rsid w:val="00225056"/>
    <w:rsid w:val="00384F95"/>
    <w:rsid w:val="0045466B"/>
    <w:rsid w:val="004615FB"/>
    <w:rsid w:val="00535870"/>
    <w:rsid w:val="0055131B"/>
    <w:rsid w:val="006B641B"/>
    <w:rsid w:val="008316CD"/>
    <w:rsid w:val="008531E9"/>
    <w:rsid w:val="008D6ED8"/>
    <w:rsid w:val="00933582"/>
    <w:rsid w:val="009C718B"/>
    <w:rsid w:val="00AF4BCE"/>
    <w:rsid w:val="00B34A70"/>
    <w:rsid w:val="00BA1170"/>
    <w:rsid w:val="00C46E72"/>
    <w:rsid w:val="00CA0553"/>
    <w:rsid w:val="00CB2605"/>
    <w:rsid w:val="00D64352"/>
    <w:rsid w:val="00E1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72"/>
    <w:rPr>
      <w:rFonts w:ascii="Tahoma" w:hAnsi="Tahoma" w:cs="Tahoma"/>
      <w:sz w:val="16"/>
      <w:szCs w:val="16"/>
    </w:rPr>
  </w:style>
  <w:style w:type="table" w:styleId="TableGrid">
    <w:name w:val="Table Grid"/>
    <w:basedOn w:val="TableNormal"/>
    <w:uiPriority w:val="59"/>
    <w:rsid w:val="00CB2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3582"/>
    <w:rPr>
      <w:sz w:val="16"/>
      <w:szCs w:val="16"/>
    </w:rPr>
  </w:style>
  <w:style w:type="paragraph" w:styleId="CommentText">
    <w:name w:val="annotation text"/>
    <w:basedOn w:val="Normal"/>
    <w:link w:val="CommentTextChar"/>
    <w:uiPriority w:val="99"/>
    <w:semiHidden/>
    <w:unhideWhenUsed/>
    <w:rsid w:val="00933582"/>
    <w:pPr>
      <w:spacing w:line="240" w:lineRule="auto"/>
    </w:pPr>
    <w:rPr>
      <w:sz w:val="20"/>
      <w:szCs w:val="20"/>
    </w:rPr>
  </w:style>
  <w:style w:type="character" w:customStyle="1" w:styleId="CommentTextChar">
    <w:name w:val="Comment Text Char"/>
    <w:basedOn w:val="DefaultParagraphFont"/>
    <w:link w:val="CommentText"/>
    <w:uiPriority w:val="99"/>
    <w:semiHidden/>
    <w:rsid w:val="00933582"/>
    <w:rPr>
      <w:sz w:val="20"/>
      <w:szCs w:val="20"/>
    </w:rPr>
  </w:style>
  <w:style w:type="paragraph" w:styleId="CommentSubject">
    <w:name w:val="annotation subject"/>
    <w:basedOn w:val="CommentText"/>
    <w:next w:val="CommentText"/>
    <w:link w:val="CommentSubjectChar"/>
    <w:uiPriority w:val="99"/>
    <w:semiHidden/>
    <w:unhideWhenUsed/>
    <w:rsid w:val="00933582"/>
    <w:rPr>
      <w:b/>
      <w:bCs/>
    </w:rPr>
  </w:style>
  <w:style w:type="character" w:customStyle="1" w:styleId="CommentSubjectChar">
    <w:name w:val="Comment Subject Char"/>
    <w:basedOn w:val="CommentTextChar"/>
    <w:link w:val="CommentSubject"/>
    <w:uiPriority w:val="99"/>
    <w:semiHidden/>
    <w:rsid w:val="00933582"/>
    <w:rPr>
      <w:b/>
      <w:bCs/>
      <w:sz w:val="20"/>
      <w:szCs w:val="20"/>
    </w:rPr>
  </w:style>
  <w:style w:type="character" w:styleId="Hyperlink">
    <w:name w:val="Hyperlink"/>
    <w:basedOn w:val="DefaultParagraphFont"/>
    <w:uiPriority w:val="99"/>
    <w:unhideWhenUsed/>
    <w:rsid w:val="001F2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72"/>
    <w:rPr>
      <w:rFonts w:ascii="Tahoma" w:hAnsi="Tahoma" w:cs="Tahoma"/>
      <w:sz w:val="16"/>
      <w:szCs w:val="16"/>
    </w:rPr>
  </w:style>
  <w:style w:type="table" w:styleId="TableGrid">
    <w:name w:val="Table Grid"/>
    <w:basedOn w:val="TableNormal"/>
    <w:uiPriority w:val="59"/>
    <w:rsid w:val="00CB2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3582"/>
    <w:rPr>
      <w:sz w:val="16"/>
      <w:szCs w:val="16"/>
    </w:rPr>
  </w:style>
  <w:style w:type="paragraph" w:styleId="CommentText">
    <w:name w:val="annotation text"/>
    <w:basedOn w:val="Normal"/>
    <w:link w:val="CommentTextChar"/>
    <w:uiPriority w:val="99"/>
    <w:semiHidden/>
    <w:unhideWhenUsed/>
    <w:rsid w:val="00933582"/>
    <w:pPr>
      <w:spacing w:line="240" w:lineRule="auto"/>
    </w:pPr>
    <w:rPr>
      <w:sz w:val="20"/>
      <w:szCs w:val="20"/>
    </w:rPr>
  </w:style>
  <w:style w:type="character" w:customStyle="1" w:styleId="CommentTextChar">
    <w:name w:val="Comment Text Char"/>
    <w:basedOn w:val="DefaultParagraphFont"/>
    <w:link w:val="CommentText"/>
    <w:uiPriority w:val="99"/>
    <w:semiHidden/>
    <w:rsid w:val="00933582"/>
    <w:rPr>
      <w:sz w:val="20"/>
      <w:szCs w:val="20"/>
    </w:rPr>
  </w:style>
  <w:style w:type="paragraph" w:styleId="CommentSubject">
    <w:name w:val="annotation subject"/>
    <w:basedOn w:val="CommentText"/>
    <w:next w:val="CommentText"/>
    <w:link w:val="CommentSubjectChar"/>
    <w:uiPriority w:val="99"/>
    <w:semiHidden/>
    <w:unhideWhenUsed/>
    <w:rsid w:val="00933582"/>
    <w:rPr>
      <w:b/>
      <w:bCs/>
    </w:rPr>
  </w:style>
  <w:style w:type="character" w:customStyle="1" w:styleId="CommentSubjectChar">
    <w:name w:val="Comment Subject Char"/>
    <w:basedOn w:val="CommentTextChar"/>
    <w:link w:val="CommentSubject"/>
    <w:uiPriority w:val="99"/>
    <w:semiHidden/>
    <w:rsid w:val="00933582"/>
    <w:rPr>
      <w:b/>
      <w:bCs/>
      <w:sz w:val="20"/>
      <w:szCs w:val="20"/>
    </w:rPr>
  </w:style>
  <w:style w:type="character" w:styleId="Hyperlink">
    <w:name w:val="Hyperlink"/>
    <w:basedOn w:val="DefaultParagraphFont"/>
    <w:uiPriority w:val="99"/>
    <w:unhideWhenUsed/>
    <w:rsid w:val="001F2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inescomplete.com"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BAB0E827CAF40887FA3B1E642D010" ma:contentTypeVersion="1" ma:contentTypeDescription="Create a new document." ma:contentTypeScope="" ma:versionID="8790d952dddd218e1669adc7003fc0a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FBD4-8363-435B-A613-C82699FB50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80D749C-D8A3-4A3C-9894-5F9FFCB21961}">
  <ds:schemaRefs>
    <ds:schemaRef ds:uri="http://schemas.microsoft.com/sharepoint/v3/contenttype/forms"/>
  </ds:schemaRefs>
</ds:datastoreItem>
</file>

<file path=customXml/itemProps3.xml><?xml version="1.0" encoding="utf-8"?>
<ds:datastoreItem xmlns:ds="http://schemas.openxmlformats.org/officeDocument/2006/customXml" ds:itemID="{AD169508-2920-4F97-A60D-F3145D1C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219B2-13C5-4F42-A95D-BCFF26FF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Dixon</dc:creator>
  <cp:lastModifiedBy>Jill Richards</cp:lastModifiedBy>
  <cp:revision>2</cp:revision>
  <dcterms:created xsi:type="dcterms:W3CDTF">2020-04-02T11:33:00Z</dcterms:created>
  <dcterms:modified xsi:type="dcterms:W3CDTF">2020-04-02T11:33:00Z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0x010100233BAB0E827CAF40887FA3B1E642D010</vt:lpwstr>
  </property>
</Properties>
</file>