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7" w:rsidRPr="00CC7F47" w:rsidRDefault="00CC7F47" w:rsidP="00CC7F47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5"/>
          <w:szCs w:val="55"/>
          <w:lang w:eastAsia="en-GB"/>
        </w:rPr>
      </w:pPr>
      <w:r w:rsidRPr="00CC7F47">
        <w:rPr>
          <w:rFonts w:ascii="Helvetica" w:eastAsia="Times New Roman" w:hAnsi="Helvetica" w:cs="Helvetica"/>
          <w:b/>
          <w:bCs/>
          <w:color w:val="333333"/>
          <w:kern w:val="36"/>
          <w:sz w:val="55"/>
          <w:szCs w:val="55"/>
          <w:lang w:eastAsia="en-GB"/>
        </w:rPr>
        <w:fldChar w:fldCharType="begin"/>
      </w:r>
      <w:r w:rsidRPr="00CC7F47">
        <w:rPr>
          <w:rFonts w:ascii="Helvetica" w:eastAsia="Times New Roman" w:hAnsi="Helvetica" w:cs="Helvetica"/>
          <w:b/>
          <w:bCs/>
          <w:color w:val="333333"/>
          <w:kern w:val="36"/>
          <w:sz w:val="55"/>
          <w:szCs w:val="55"/>
          <w:lang w:eastAsia="en-GB"/>
        </w:rPr>
        <w:instrText xml:space="preserve"> HYPERLINK "https://www.sps.nhs.uk/articles/lithium-drug-monitoring-in-primary-care-during-covid-19-for-stable-patients/" \o "Lithium drug monitoring during COVID-19 for stable adult patients" </w:instrText>
      </w:r>
      <w:r w:rsidRPr="00CC7F47">
        <w:rPr>
          <w:rFonts w:ascii="Helvetica" w:eastAsia="Times New Roman" w:hAnsi="Helvetica" w:cs="Helvetica"/>
          <w:b/>
          <w:bCs/>
          <w:color w:val="333333"/>
          <w:kern w:val="36"/>
          <w:sz w:val="55"/>
          <w:szCs w:val="55"/>
          <w:lang w:eastAsia="en-GB"/>
        </w:rPr>
        <w:fldChar w:fldCharType="separate"/>
      </w:r>
      <w:r w:rsidRPr="00CC7F47">
        <w:rPr>
          <w:rFonts w:ascii="Helvetica" w:eastAsia="Times New Roman" w:hAnsi="Helvetica" w:cs="Helvetica"/>
          <w:b/>
          <w:bCs/>
          <w:color w:val="009639"/>
          <w:kern w:val="36"/>
          <w:sz w:val="55"/>
          <w:szCs w:val="55"/>
          <w:lang w:eastAsia="en-GB"/>
        </w:rPr>
        <w:t>Lithium drug monitoring during COVID-19 for stable adult patients</w:t>
      </w:r>
      <w:r w:rsidRPr="00CC7F47">
        <w:rPr>
          <w:rFonts w:ascii="Helvetica" w:eastAsia="Times New Roman" w:hAnsi="Helvetica" w:cs="Helvetica"/>
          <w:b/>
          <w:bCs/>
          <w:color w:val="333333"/>
          <w:kern w:val="36"/>
          <w:sz w:val="55"/>
          <w:szCs w:val="55"/>
          <w:lang w:eastAsia="en-GB"/>
        </w:rPr>
        <w:fldChar w:fldCharType="end"/>
      </w:r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This page gives advice on monitoring and prescribing lithium during the COVID-19 pandemic.</w:t>
      </w:r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General guidance on the management of medicines to treat mental health conditions during COVID-19 is available from the </w:t>
      </w:r>
      <w:hyperlink r:id="rId6" w:tgtFrame="_blank" w:history="1">
        <w:r w:rsidRPr="00CC7F47">
          <w:rPr>
            <w:rFonts w:ascii="Times New Roman" w:eastAsia="Times New Roman" w:hAnsi="Times New Roman" w:cs="Times New Roman"/>
            <w:color w:val="009639"/>
            <w:sz w:val="24"/>
            <w:szCs w:val="24"/>
            <w:lang w:eastAsia="en-GB"/>
          </w:rPr>
          <w:t>Royal College of Psychiatrists</w:t>
        </w:r>
      </w:hyperlink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Advice on other medicines with drug monitoring schedules during this time is </w:t>
      </w:r>
      <w:hyperlink r:id="rId7" w:tgtFrame="_blank" w:history="1">
        <w:r w:rsidRPr="00CC7F47">
          <w:rPr>
            <w:rFonts w:ascii="Times New Roman" w:eastAsia="Times New Roman" w:hAnsi="Times New Roman" w:cs="Times New Roman"/>
            <w:color w:val="009639"/>
            <w:sz w:val="24"/>
            <w:szCs w:val="24"/>
            <w:lang w:eastAsia="en-GB"/>
          </w:rPr>
          <w:t>here</w:t>
        </w:r>
      </w:hyperlink>
    </w:p>
    <w:p w:rsidR="00CC7F47" w:rsidRPr="00CC7F47" w:rsidRDefault="008737BC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hyperlink r:id="rId8" w:history="1">
        <w:r w:rsidR="00CC7F47" w:rsidRPr="00CC7F47">
          <w:rPr>
            <w:rFonts w:ascii="Times New Roman" w:eastAsia="Times New Roman" w:hAnsi="Times New Roman" w:cs="Times New Roman"/>
            <w:b/>
            <w:bCs/>
            <w:color w:val="009639"/>
            <w:sz w:val="24"/>
            <w:szCs w:val="24"/>
            <w:lang w:eastAsia="en-GB"/>
          </w:rPr>
          <w:t>Normal monitoring</w:t>
        </w:r>
      </w:hyperlink>
      <w:r w:rsidR="00CC7F47" w:rsidRPr="00CC7F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 recommendations for lithium are:</w:t>
      </w:r>
    </w:p>
    <w:p w:rsidR="00CC7F47" w:rsidRPr="00CC7F47" w:rsidRDefault="00CC7F47" w:rsidP="00CC7F47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thyroid function, renal function and weight check normally every 6 months; or every 3 months in at-risk patients (defined below)</w:t>
      </w:r>
    </w:p>
    <w:p w:rsidR="00CC7F47" w:rsidRPr="00CC7F47" w:rsidRDefault="00CC7F47" w:rsidP="00CC7F47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once stable, serum lithium levels every 3 months for the first year then normally every 6 months thereafter; or continue every 3 months in at-risk patients (defined below)</w:t>
      </w:r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During the COVID-19 pandemic, recommendations are:</w:t>
      </w:r>
    </w:p>
    <w:p w:rsidR="00CC7F47" w:rsidRPr="00CC7F47" w:rsidRDefault="00CC7F47" w:rsidP="00CC7F47">
      <w:pPr>
        <w:numPr>
          <w:ilvl w:val="0"/>
          <w:numId w:val="3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If patients are not in the at-risk category (defined below) then monitoring intervals can be extended by up to 3 months; however, patients must keep in good physical health and maintain good fluid intake and should resume normal monitoring intervals as soon as possible and safe to do so</w:t>
      </w:r>
    </w:p>
    <w:p w:rsidR="00CC7F47" w:rsidRPr="00CC7F47" w:rsidRDefault="00CC7F47" w:rsidP="00CC7F47">
      <w:pPr>
        <w:numPr>
          <w:ilvl w:val="0"/>
          <w:numId w:val="3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If patients are in the at-risk category (defined below) then their normal monitoring interval should be continued and extension is in most circumstances inappropriate</w:t>
      </w:r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At-risk patients are defined as: 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Elderly (&gt; 65 years)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Have received less than 12 months treatment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Renal impairment (</w:t>
      </w:r>
      <w:proofErr w:type="spellStart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eGFR</w:t>
      </w:r>
      <w:proofErr w:type="spellEnd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&lt; 60ml/min)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Impaired thyroid function at last test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Raised calcium levels at last test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Poor symptom control or suspected poor adherence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Last serum lithium &gt; 0.8mmol/L</w:t>
      </w:r>
    </w:p>
    <w:p w:rsidR="00CC7F47" w:rsidRPr="00CC7F47" w:rsidRDefault="00CC7F47" w:rsidP="00CC7F47">
      <w:pPr>
        <w:numPr>
          <w:ilvl w:val="0"/>
          <w:numId w:val="4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Recent (i.e. since last blood test) introduction or removal of interacting medications (See </w:t>
      </w:r>
      <w:hyperlink r:id="rId9" w:tgtFrame="_blank" w:history="1">
        <w:r w:rsidRPr="00CC7F47">
          <w:rPr>
            <w:rFonts w:ascii="Times New Roman" w:eastAsia="Times New Roman" w:hAnsi="Times New Roman" w:cs="Times New Roman"/>
            <w:color w:val="009639"/>
            <w:sz w:val="24"/>
            <w:szCs w:val="24"/>
            <w:lang w:eastAsia="en-GB"/>
          </w:rPr>
          <w:t>BNF</w:t>
        </w:r>
      </w:hyperlink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for exhaustive list. Key interacting medications include, NSAIDs, </w:t>
      </w:r>
      <w:proofErr w:type="spellStart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ACEi</w:t>
      </w:r>
      <w:proofErr w:type="spellEnd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ARB and thiazide diuretics)</w:t>
      </w:r>
    </w:p>
    <w:p w:rsidR="00CC7F47" w:rsidRP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For patients with COVID-19 symptoms, recommendations are: </w:t>
      </w:r>
    </w:p>
    <w:p w:rsidR="00CC7F47" w:rsidRPr="00CC7F47" w:rsidRDefault="00CC7F47" w:rsidP="00CC7F47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If patient has symptoms of lithium toxicity WITHOLD lithium, take URGENT lithium serum level and U&amp;Es</w:t>
      </w:r>
    </w:p>
    <w:p w:rsidR="00CC7F47" w:rsidRPr="00CC7F47" w:rsidRDefault="00CC7F47" w:rsidP="00CC7F47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Symptoms of lithium toxicity include: diarrhoea, vomiting, tremor, mental state changes, or falls</w:t>
      </w:r>
    </w:p>
    <w:p w:rsidR="00CC7F47" w:rsidRDefault="00CC7F47" w:rsidP="00CC7F47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lastRenderedPageBreak/>
        <w:t>Advise patients to maintain their fluid intake and not to take over-the-counter NSAIDs (e.g. ibuprofen), but to take paracetamol instead.</w:t>
      </w:r>
    </w:p>
    <w:p w:rsidR="008737BC" w:rsidRPr="00CC7F47" w:rsidRDefault="008737BC" w:rsidP="00CC7F47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If patients have covid-19 symptoms and are on lithium advise them to report if they develop any symptoms of lithium toxicity.</w:t>
      </w:r>
    </w:p>
    <w:p w:rsidR="00CC7F47" w:rsidRDefault="00CC7F47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This page was developed in conjunction with Professor David Taylor, Director of Pharmacy at the </w:t>
      </w:r>
      <w:proofErr w:type="spellStart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Maudsley</w:t>
      </w:r>
      <w:proofErr w:type="spellEnd"/>
      <w:r w:rsidRPr="00CC7F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Hospital; and Peter Pratt, Specialist Mental Health Pharmacy Advisor at NHSEI.  We are hugely grateful for their input.</w:t>
      </w:r>
    </w:p>
    <w:p w:rsidR="008737BC" w:rsidRDefault="008737BC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</w:p>
    <w:p w:rsidR="008737BC" w:rsidRDefault="008737BC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Adapted and approved by LYPFT Medicines Optimisation Group</w:t>
      </w:r>
    </w:p>
    <w:p w:rsidR="008737BC" w:rsidRPr="00CC7F47" w:rsidRDefault="008737BC" w:rsidP="00CC7F47">
      <w:pPr>
        <w:spacing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June 2020</w:t>
      </w:r>
      <w:bookmarkStart w:id="0" w:name="_GoBack"/>
      <w:bookmarkEnd w:id="0"/>
    </w:p>
    <w:p w:rsidR="00BE76BA" w:rsidRDefault="00BE76BA"/>
    <w:sectPr w:rsidR="00BE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AE8"/>
    <w:multiLevelType w:val="multilevel"/>
    <w:tmpl w:val="CCD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B6310"/>
    <w:multiLevelType w:val="multilevel"/>
    <w:tmpl w:val="4F4A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E773B"/>
    <w:multiLevelType w:val="multilevel"/>
    <w:tmpl w:val="D5D8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8705F"/>
    <w:multiLevelType w:val="multilevel"/>
    <w:tmpl w:val="741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C6DFD"/>
    <w:multiLevelType w:val="multilevel"/>
    <w:tmpl w:val="9A2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47"/>
    <w:rsid w:val="003C13EE"/>
    <w:rsid w:val="008737BC"/>
    <w:rsid w:val="00BE76BA"/>
    <w:rsid w:val="00C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F47"/>
    <w:pPr>
      <w:spacing w:after="100" w:afterAutospacing="1" w:line="240" w:lineRule="auto"/>
      <w:outlineLvl w:val="0"/>
    </w:pPr>
    <w:rPr>
      <w:rFonts w:ascii="Helvetica" w:eastAsia="Times New Roman" w:hAnsi="Helvetica" w:cs="Helvetica"/>
      <w:b/>
      <w:bCs/>
      <w:kern w:val="36"/>
      <w:sz w:val="55"/>
      <w:szCs w:val="55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C7F47"/>
    <w:pPr>
      <w:spacing w:after="100" w:afterAutospacing="1" w:line="240" w:lineRule="auto"/>
      <w:outlineLvl w:val="2"/>
    </w:pPr>
    <w:rPr>
      <w:rFonts w:ascii="Helvetica" w:eastAsia="Times New Roman" w:hAnsi="Helvetica" w:cs="Helvetica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47"/>
    <w:rPr>
      <w:rFonts w:ascii="Helvetica" w:eastAsia="Times New Roman" w:hAnsi="Helvetica" w:cs="Helvetica"/>
      <w:b/>
      <w:bCs/>
      <w:kern w:val="36"/>
      <w:sz w:val="55"/>
      <w:szCs w:val="5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7F47"/>
    <w:rPr>
      <w:rFonts w:ascii="Helvetica" w:eastAsia="Times New Roman" w:hAnsi="Helvetica" w:cs="Helvetica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C7F47"/>
    <w:rPr>
      <w:strike w:val="0"/>
      <w:dstrike w:val="0"/>
      <w:color w:val="00963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C7F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7F4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ry-date">
    <w:name w:val="entry-date"/>
    <w:basedOn w:val="DefaultParagraphFont"/>
    <w:rsid w:val="00CC7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F47"/>
    <w:pPr>
      <w:spacing w:after="100" w:afterAutospacing="1" w:line="240" w:lineRule="auto"/>
      <w:outlineLvl w:val="0"/>
    </w:pPr>
    <w:rPr>
      <w:rFonts w:ascii="Helvetica" w:eastAsia="Times New Roman" w:hAnsi="Helvetica" w:cs="Helvetica"/>
      <w:b/>
      <w:bCs/>
      <w:kern w:val="36"/>
      <w:sz w:val="55"/>
      <w:szCs w:val="55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C7F47"/>
    <w:pPr>
      <w:spacing w:after="100" w:afterAutospacing="1" w:line="240" w:lineRule="auto"/>
      <w:outlineLvl w:val="2"/>
    </w:pPr>
    <w:rPr>
      <w:rFonts w:ascii="Helvetica" w:eastAsia="Times New Roman" w:hAnsi="Helvetica" w:cs="Helvetica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47"/>
    <w:rPr>
      <w:rFonts w:ascii="Helvetica" w:eastAsia="Times New Roman" w:hAnsi="Helvetica" w:cs="Helvetica"/>
      <w:b/>
      <w:bCs/>
      <w:kern w:val="36"/>
      <w:sz w:val="55"/>
      <w:szCs w:val="5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7F47"/>
    <w:rPr>
      <w:rFonts w:ascii="Helvetica" w:eastAsia="Times New Roman" w:hAnsi="Helvetica" w:cs="Helvetica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C7F47"/>
    <w:rPr>
      <w:strike w:val="0"/>
      <w:dstrike w:val="0"/>
      <w:color w:val="00963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C7F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7F4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ry-date">
    <w:name w:val="entry-date"/>
    <w:basedOn w:val="DefaultParagraphFont"/>
    <w:rsid w:val="00CC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16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suggestions-for-therapeutic-drug-monitoring-in-adults-in-primary-care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sps.nhs.uk/?post_type=articles&amp;p=39233&amp;preview=tru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nf.nice.org.uk/interaction/lithium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idance" ma:contentTypeID="0x010100CC22473C2D7C426DA9337489D94DAF930049A8DED8266C49F5A12CC1CBFF8FDA1405004F81DCD9D7269B47B42D3EF3A1FFD5B1" ma:contentTypeVersion="42" ma:contentTypeDescription="" ma:contentTypeScope="" ma:versionID="a5b9f6433f861208a2ffd03f846dd0d1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e2139ea93cd04677660498e0a3b9a7b5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ma:taxonomy="true" ma:internalName="ec533262cb024417982572c02ff60a23" ma:taxonomyFieldName="MDCDocumentApprover" ma:displayName="Document Approver" ma:readOnly="false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272</Value>
      <Value>138</Value>
      <Value>5</Value>
    </TaxCatchAll>
    <MDCNextReviewDate xmlns="28cb8f8e-29e0-4a7c-8bb2-7bf5dc98cc72">2020-07-27T23:00:00+00:00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2020-07-27T23:00:00+00:00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4df98a31-22bb-4376-858c-f55d20bfafd0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First Aid</TermName>
          <TermId xmlns="http://schemas.microsoft.com/office/infopath/2007/PartnerControls">443256aa-9da9-49e5-8253-abc66a2feab5</TermId>
        </TermInfo>
      </Terms>
    </mbfb13c5f35a493f8d979d836205385f>
    <MDCLastReviewDate xmlns="28cb8f8e-29e0-4a7c-8bb2-7bf5dc98cc72">2020-07-27T23:00:00+00:00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 xmlns="28cb8f8e-29e0-4a7c-8bb2-7bf5dc98cc72">2ESN3ACQHJS5-1334970709-3171</_dlc_DocId>
    <_dlc_DocIdUrl xmlns="28cb8f8e-29e0-4a7c-8bb2-7bf5dc98cc72">
      <Url>http://staffnet2/sites/DocumentCentre/_layouts/15/DocIdRedir.aspx?ID=2ESN3ACQHJS5-1334970709-3171</Url>
      <Description>2ESN3ACQHJS5-1334970709-3171</Description>
    </_dlc_DocIdUrl>
  </documentManagement>
</p:properties>
</file>

<file path=customXml/itemProps1.xml><?xml version="1.0" encoding="utf-8"?>
<ds:datastoreItem xmlns:ds="http://schemas.openxmlformats.org/officeDocument/2006/customXml" ds:itemID="{CCB956E9-C4C0-41F8-88D3-2965D694A3CB}"/>
</file>

<file path=customXml/itemProps2.xml><?xml version="1.0" encoding="utf-8"?>
<ds:datastoreItem xmlns:ds="http://schemas.openxmlformats.org/officeDocument/2006/customXml" ds:itemID="{EE269E96-9D21-429E-A3AE-8C6132225FAD}"/>
</file>

<file path=customXml/itemProps3.xml><?xml version="1.0" encoding="utf-8"?>
<ds:datastoreItem xmlns:ds="http://schemas.openxmlformats.org/officeDocument/2006/customXml" ds:itemID="{8230B8DC-F1F1-4F37-B410-58F40468C102}"/>
</file>

<file path=customXml/itemProps4.xml><?xml version="1.0" encoding="utf-8"?>
<ds:datastoreItem xmlns:ds="http://schemas.openxmlformats.org/officeDocument/2006/customXml" ds:itemID="{ACF01585-E2FF-41B9-ACFF-68D6906AA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and York Partnership NHS Foundation Trust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 Michael</dc:creator>
  <cp:lastModifiedBy>Dixon Michael</cp:lastModifiedBy>
  <cp:revision>2</cp:revision>
  <dcterms:created xsi:type="dcterms:W3CDTF">2020-07-28T09:00:00Z</dcterms:created>
  <dcterms:modified xsi:type="dcterms:W3CDTF">2020-07-28T09:00:00Z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0x010100CC22473C2D7C426DA9337489D94DAF930049A8DED8266C49F5A12CC1CBFF8FDA1405004F81DCD9D7269B47B42D3EF3A1FFD5B1</vt:lpwstr>
  </property>
  <property fmtid="{D5CDD505-2E9C-101B-9397-08002B2CF9AE}" pid="3" name="_dlc_DocIdItemGuid">
    <vt:lpwstr>0d45f24f-c9e1-42a1-80ce-9218685a7c28</vt:lpwstr>
  </property>
  <property fmtid="{D5CDD505-2E9C-101B-9397-08002B2CF9AE}" pid="4" name="MDCDepartment">
    <vt:lpwstr>138;#HR|4df98a31-22bb-4376-858c-f55d20bfafd0</vt:lpwstr>
  </property>
  <property fmtid="{D5CDD505-2E9C-101B-9397-08002B2CF9AE}" pid="5" name="MDCDocumentApprover">
    <vt:lpwstr>5;#Staff Negotiating Body|2c43aabc-b5d7-4b86-8f35-5ec993495702</vt:lpwstr>
  </property>
  <property fmtid="{D5CDD505-2E9C-101B-9397-08002B2CF9AE}" pid="6" name="MDCDocumentOwner">
    <vt:lpwstr/>
  </property>
  <property fmtid="{D5CDD505-2E9C-101B-9397-08002B2CF9AE}" pid="7" name="MercuryCategory">
    <vt:lpwstr>272;#First Aid|443256aa-9da9-49e5-8253-abc66a2feab5</vt:lpwstr>
  </property>
  <property fmtid="{D5CDD505-2E9C-101B-9397-08002B2CF9AE}" pid="8" name="MDCRelevancy">
    <vt:lpwstr/>
  </property>
</Properties>
</file>