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1624"/>
        <w:gridCol w:w="9029"/>
      </w:tblGrid>
      <w:tr w:rsidR="00AE2673" w:rsidTr="005827E3">
        <w:trPr>
          <w:jc w:val="center"/>
        </w:trPr>
        <w:tc>
          <w:tcPr>
            <w:tcW w:w="762" w:type="pct"/>
            <w:tcBorders>
              <w:top w:val="single" w:sz="12" w:space="0" w:color="auto"/>
              <w:left w:val="single" w:sz="12" w:space="0" w:color="auto"/>
              <w:right w:val="single" w:sz="12" w:space="0" w:color="auto"/>
            </w:tcBorders>
            <w:shd w:val="clear" w:color="auto" w:fill="FFC000"/>
          </w:tcPr>
          <w:p w:rsidR="00AE2673" w:rsidRPr="005827E3" w:rsidRDefault="005266A9" w:rsidP="005827E3">
            <w:pPr>
              <w:jc w:val="center"/>
              <w:rPr>
                <w:rFonts w:eastAsia="Calibri"/>
                <w:b/>
                <w:i/>
                <w:sz w:val="18"/>
                <w:szCs w:val="18"/>
              </w:rPr>
            </w:pPr>
            <w:bookmarkStart w:id="0" w:name="_GoBack"/>
            <w:bookmarkEnd w:id="0"/>
            <w:r>
              <w:rPr>
                <w:rFonts w:eastAsia="Calibri"/>
                <w:b/>
                <w:noProof/>
                <w:sz w:val="18"/>
                <w:szCs w:val="18"/>
              </w:rPr>
              <w:drawing>
                <wp:inline distT="0" distB="0" distL="0" distR="0">
                  <wp:extent cx="828040" cy="868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040" cy="868045"/>
                          </a:xfrm>
                          <a:prstGeom prst="rect">
                            <a:avLst/>
                          </a:prstGeom>
                          <a:noFill/>
                          <a:ln>
                            <a:noFill/>
                          </a:ln>
                        </pic:spPr>
                      </pic:pic>
                    </a:graphicData>
                  </a:graphic>
                </wp:inline>
              </w:drawing>
            </w: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p>
          <w:p w:rsidR="00AE2673" w:rsidRPr="005827E3" w:rsidRDefault="00AE2673" w:rsidP="005827E3">
            <w:pPr>
              <w:jc w:val="center"/>
              <w:rPr>
                <w:rFonts w:eastAsia="Calibri"/>
                <w:b/>
                <w:i/>
                <w:sz w:val="18"/>
                <w:szCs w:val="18"/>
              </w:rPr>
            </w:pPr>
            <w:r w:rsidRPr="005827E3">
              <w:rPr>
                <w:rFonts w:eastAsia="Calibri"/>
                <w:b/>
                <w:i/>
                <w:sz w:val="18"/>
                <w:szCs w:val="18"/>
              </w:rPr>
              <w:t>Prescribing Information</w:t>
            </w:r>
          </w:p>
        </w:tc>
        <w:tc>
          <w:tcPr>
            <w:tcW w:w="4238" w:type="pct"/>
            <w:tcBorders>
              <w:left w:val="single" w:sz="12" w:space="0" w:color="auto"/>
            </w:tcBorders>
            <w:shd w:val="clear" w:color="auto" w:fill="auto"/>
          </w:tcPr>
          <w:p w:rsidR="00D52A74" w:rsidRPr="005827E3" w:rsidRDefault="00D52A74" w:rsidP="005827E3">
            <w:pPr>
              <w:ind w:right="87"/>
              <w:rPr>
                <w:rFonts w:eastAsia="Calibri" w:cs="Arial"/>
                <w:b/>
                <w:sz w:val="28"/>
                <w:szCs w:val="28"/>
              </w:rPr>
            </w:pPr>
            <w:r w:rsidRPr="005827E3">
              <w:rPr>
                <w:rFonts w:eastAsia="Calibri" w:cs="Arial"/>
                <w:b/>
                <w:sz w:val="28"/>
                <w:szCs w:val="28"/>
              </w:rPr>
              <w:t>Estradiol Transdermal Patches:  Amber Drug Guidance for</w:t>
            </w:r>
          </w:p>
          <w:p w:rsidR="00D52A74" w:rsidRPr="005827E3" w:rsidRDefault="00D52A74" w:rsidP="005827E3">
            <w:pPr>
              <w:ind w:right="87"/>
              <w:rPr>
                <w:rFonts w:eastAsia="Calibri" w:cs="Arial"/>
                <w:b/>
                <w:sz w:val="28"/>
                <w:szCs w:val="28"/>
              </w:rPr>
            </w:pPr>
            <w:r w:rsidRPr="005827E3">
              <w:rPr>
                <w:rFonts w:eastAsia="Calibri" w:cs="Arial"/>
                <w:b/>
                <w:sz w:val="28"/>
                <w:szCs w:val="28"/>
              </w:rPr>
              <w:t>Gender Dysphoria in Adults</w:t>
            </w:r>
          </w:p>
          <w:p w:rsidR="00AE2673" w:rsidRPr="005827E3" w:rsidRDefault="00AE2673" w:rsidP="005827E3">
            <w:pPr>
              <w:tabs>
                <w:tab w:val="left" w:pos="8040"/>
              </w:tabs>
              <w:ind w:right="87"/>
              <w:rPr>
                <w:rFonts w:eastAsia="Calibri" w:cs="Arial"/>
                <w:b/>
                <w:color w:val="FF0000"/>
              </w:rPr>
            </w:pPr>
          </w:p>
          <w:p w:rsidR="00654D32" w:rsidRPr="005827E3" w:rsidRDefault="00654D32" w:rsidP="005827E3">
            <w:pPr>
              <w:ind w:right="87"/>
              <w:rPr>
                <w:rFonts w:eastAsia="Calibri" w:cs="Arial"/>
              </w:rPr>
            </w:pPr>
            <w:r w:rsidRPr="005827E3">
              <w:rPr>
                <w:rFonts w:eastAsia="Calibri" w:cs="Arial"/>
                <w:b/>
              </w:rPr>
              <w:t>Amber Drug Level 3</w:t>
            </w:r>
            <w:r w:rsidRPr="005827E3">
              <w:rPr>
                <w:rFonts w:eastAsia="Calibri" w:cs="Arial"/>
              </w:rPr>
              <w:t xml:space="preserve"> (amber drug with monitoring requirements)</w:t>
            </w:r>
          </w:p>
          <w:p w:rsidR="00654D32" w:rsidRPr="005827E3" w:rsidRDefault="00654D32" w:rsidP="005827E3">
            <w:pPr>
              <w:ind w:right="87"/>
              <w:rPr>
                <w:rFonts w:eastAsia="Calibri" w:cs="Arial"/>
              </w:rPr>
            </w:pPr>
          </w:p>
          <w:p w:rsidR="00654D32" w:rsidRPr="005827E3" w:rsidRDefault="00654D32" w:rsidP="005827E3">
            <w:pPr>
              <w:ind w:right="87"/>
              <w:rPr>
                <w:rFonts w:cs="Arial"/>
              </w:rPr>
            </w:pPr>
            <w:r w:rsidRPr="005827E3">
              <w:rPr>
                <w:rFonts w:eastAsia="Calibri" w:cs="Arial"/>
                <w:b/>
              </w:rPr>
              <w:t>Amber Level 3</w:t>
            </w:r>
            <w:r w:rsidRPr="005827E3">
              <w:rPr>
                <w:rFonts w:eastAsia="Calibri" w:cs="Arial"/>
              </w:rPr>
              <w:t xml:space="preserve"> ‘</w:t>
            </w:r>
            <w:r w:rsidRPr="005827E3">
              <w:rPr>
                <w:rFonts w:cs="Arial"/>
              </w:rPr>
              <w:t xml:space="preserve">Medicines that should be initiated by a specialist, and which require significant monitoring on an ongoing basis.  These medicines are considered suitable for GP prescribing (which may include titration of dose). After a successful initiation period and assessment of efficacy, a transition to GP care can take place.  Full agreement to share the care of each specific patient must be reached under the amber drug agreement, and amber drug guidance must be provided to the GP (available on LHP).  </w:t>
            </w:r>
          </w:p>
          <w:p w:rsidR="00654D32" w:rsidRPr="005827E3" w:rsidRDefault="00654D32" w:rsidP="005827E3">
            <w:pPr>
              <w:ind w:right="87"/>
              <w:rPr>
                <w:rFonts w:eastAsia="Calibri" w:cs="Arial"/>
              </w:rPr>
            </w:pPr>
          </w:p>
          <w:p w:rsidR="00D52A74" w:rsidRPr="005827E3" w:rsidRDefault="00D52A74" w:rsidP="005827E3">
            <w:pPr>
              <w:ind w:right="87"/>
              <w:rPr>
                <w:rFonts w:eastAsia="Calibri" w:cs="Arial"/>
                <w:b/>
              </w:rPr>
            </w:pPr>
            <w:r w:rsidRPr="005827E3">
              <w:rPr>
                <w:rFonts w:eastAsia="Calibri" w:cs="Arial"/>
              </w:rPr>
              <w:t xml:space="preserve">We have started your patient on Estradiol Transdermal Patches for the treatment of gender dysphoria. We will continue to see the patient and prescribe Estradiol Transdermal Patches until the patient (and their condition) is stable (minimum period of 12 weeks). After this period the GP will be asked to take over prescribing and monitoring responsibilities within this amber drug protocol. </w:t>
            </w:r>
            <w:r w:rsidRPr="005827E3">
              <w:rPr>
                <w:rFonts w:eastAsia="Calibri" w:cs="Arial"/>
                <w:b/>
              </w:rPr>
              <w:t>This drug requires ongoing monitoring which does include blood tests.</w:t>
            </w:r>
          </w:p>
          <w:p w:rsidR="00D52A74" w:rsidRPr="005827E3" w:rsidRDefault="00D52A74" w:rsidP="005827E3">
            <w:pPr>
              <w:ind w:right="87"/>
              <w:rPr>
                <w:rFonts w:eastAsia="Calibri" w:cs="Arial"/>
                <w:b/>
              </w:rPr>
            </w:pPr>
          </w:p>
          <w:p w:rsidR="00D52A74" w:rsidRPr="005827E3" w:rsidRDefault="00D52A74" w:rsidP="005827E3">
            <w:pPr>
              <w:ind w:right="87"/>
              <w:rPr>
                <w:rFonts w:eastAsia="Calibri" w:cs="Arial"/>
              </w:rPr>
            </w:pPr>
            <w:r w:rsidRPr="005827E3">
              <w:rPr>
                <w:rFonts w:eastAsia="Calibri" w:cs="Arial"/>
              </w:rPr>
              <w:t xml:space="preserve">This guideline outlines the specific responsibilities of the Specialist, GP and patient when Estradiol Transdermal Patches is prescribed. </w:t>
            </w:r>
          </w:p>
          <w:p w:rsidR="00D52A74" w:rsidRPr="005827E3" w:rsidRDefault="00D52A74" w:rsidP="005827E3">
            <w:pPr>
              <w:ind w:right="87"/>
              <w:rPr>
                <w:rFonts w:eastAsia="Calibri" w:cs="Arial"/>
              </w:rPr>
            </w:pPr>
          </w:p>
          <w:p w:rsidR="00D52A74" w:rsidRPr="005827E3" w:rsidRDefault="00D52A74" w:rsidP="005827E3">
            <w:pPr>
              <w:tabs>
                <w:tab w:val="left" w:pos="-348"/>
              </w:tabs>
              <w:ind w:right="87"/>
              <w:rPr>
                <w:rFonts w:eastAsia="Calibri" w:cs="Arial"/>
                <w:b/>
              </w:rPr>
            </w:pPr>
            <w:r w:rsidRPr="005827E3">
              <w:rPr>
                <w:rFonts w:eastAsia="Calibri" w:cs="Arial"/>
                <w:b/>
              </w:rPr>
              <w:t xml:space="preserve">The following is a summary of prescribing information only. </w:t>
            </w:r>
          </w:p>
          <w:p w:rsidR="00D52A74" w:rsidRPr="005827E3" w:rsidRDefault="00D52A74" w:rsidP="005827E3">
            <w:pPr>
              <w:tabs>
                <w:tab w:val="left" w:pos="-348"/>
              </w:tabs>
              <w:ind w:right="87"/>
              <w:rPr>
                <w:rFonts w:eastAsia="Calibri" w:cs="Arial"/>
                <w:b/>
              </w:rPr>
            </w:pPr>
            <w:r w:rsidRPr="005827E3">
              <w:rPr>
                <w:rFonts w:eastAsia="Calibri" w:cs="Arial"/>
                <w:b/>
              </w:rPr>
              <w:t xml:space="preserve">Consult the </w:t>
            </w:r>
            <w:hyperlink r:id="rId10" w:history="1">
              <w:r w:rsidRPr="005827E3">
                <w:rPr>
                  <w:rStyle w:val="Hyperlink"/>
                  <w:rFonts w:eastAsia="Calibri" w:cs="Arial"/>
                  <w:b/>
                </w:rPr>
                <w:t>BNF</w:t>
              </w:r>
            </w:hyperlink>
            <w:r w:rsidRPr="005827E3">
              <w:rPr>
                <w:rFonts w:eastAsia="Calibri" w:cs="Arial"/>
                <w:b/>
              </w:rPr>
              <w:t xml:space="preserve"> and </w:t>
            </w:r>
            <w:hyperlink r:id="rId11" w:history="1">
              <w:r w:rsidRPr="005827E3">
                <w:rPr>
                  <w:rStyle w:val="Hyperlink"/>
                  <w:rFonts w:eastAsia="Calibri" w:cs="Arial"/>
                  <w:b/>
                </w:rPr>
                <w:t>SPC</w:t>
              </w:r>
            </w:hyperlink>
            <w:r w:rsidRPr="005827E3">
              <w:rPr>
                <w:rFonts w:eastAsia="Calibri" w:cs="Arial"/>
                <w:b/>
              </w:rPr>
              <w:t xml:space="preserve"> for full and current prescribing information.  </w:t>
            </w:r>
          </w:p>
          <w:p w:rsidR="00D52A74" w:rsidRPr="005827E3" w:rsidRDefault="00D52A74" w:rsidP="005827E3">
            <w:pPr>
              <w:ind w:right="87"/>
              <w:rPr>
                <w:rFonts w:eastAsia="Calibri" w:cs="Arial"/>
              </w:rPr>
            </w:pPr>
          </w:p>
          <w:p w:rsidR="00CF4D0C" w:rsidRPr="005827E3" w:rsidRDefault="00AE2673" w:rsidP="005827E3">
            <w:pPr>
              <w:pBdr>
                <w:bottom w:val="single" w:sz="12" w:space="1" w:color="auto"/>
              </w:pBdr>
              <w:ind w:right="87"/>
              <w:rPr>
                <w:rFonts w:eastAsia="Calibri" w:cs="Arial"/>
                <w:color w:val="FF0000"/>
              </w:rPr>
            </w:pPr>
            <w:r w:rsidRPr="005827E3">
              <w:rPr>
                <w:rFonts w:eastAsia="Calibri" w:cs="Arial"/>
              </w:rPr>
              <w:t xml:space="preserve">The link to </w:t>
            </w:r>
            <w:r w:rsidR="00D52A74" w:rsidRPr="005827E3">
              <w:rPr>
                <w:rFonts w:eastAsia="Calibri" w:cs="Arial"/>
              </w:rPr>
              <w:t xml:space="preserve">Estradiol Transdermal Patches </w:t>
            </w:r>
            <w:r w:rsidRPr="005827E3">
              <w:rPr>
                <w:rFonts w:eastAsia="Calibri" w:cs="Arial"/>
              </w:rPr>
              <w:t xml:space="preserve">on the Leeds formulary can be found </w:t>
            </w:r>
            <w:hyperlink r:id="rId12" w:anchor="536" w:history="1">
              <w:r w:rsidRPr="005827E3">
                <w:rPr>
                  <w:rStyle w:val="Hyperlink"/>
                  <w:rFonts w:eastAsia="Calibri" w:cs="Arial"/>
                </w:rPr>
                <w:t>here</w:t>
              </w:r>
            </w:hyperlink>
            <w:r w:rsidR="00CF4D0C" w:rsidRPr="005827E3">
              <w:rPr>
                <w:rFonts w:eastAsia="Calibri" w:cs="Arial"/>
              </w:rPr>
              <w:t>.</w:t>
            </w:r>
          </w:p>
          <w:p w:rsidR="00AE2673" w:rsidRPr="005827E3" w:rsidRDefault="00AE2673" w:rsidP="005827E3">
            <w:pPr>
              <w:pBdr>
                <w:bottom w:val="single" w:sz="12" w:space="1" w:color="auto"/>
              </w:pBdr>
              <w:ind w:right="87"/>
              <w:rPr>
                <w:rFonts w:eastAsia="Calibri" w:cs="Arial"/>
                <w:color w:val="FF0000"/>
              </w:rPr>
            </w:pPr>
          </w:p>
          <w:p w:rsidR="00AE2673" w:rsidRPr="005827E3" w:rsidRDefault="00AE2673" w:rsidP="005827E3">
            <w:pPr>
              <w:tabs>
                <w:tab w:val="left" w:pos="-348"/>
              </w:tabs>
              <w:ind w:right="87"/>
              <w:rPr>
                <w:rFonts w:eastAsia="Calibri" w:cs="Arial"/>
              </w:rPr>
            </w:pPr>
          </w:p>
          <w:p w:rsidR="005F62A1" w:rsidRPr="005827E3" w:rsidRDefault="00D52A74" w:rsidP="005827E3">
            <w:pPr>
              <w:autoSpaceDE w:val="0"/>
              <w:autoSpaceDN w:val="0"/>
              <w:adjustRightInd w:val="0"/>
              <w:ind w:right="87"/>
              <w:rPr>
                <w:rFonts w:eastAsia="Calibri" w:cs="Arial"/>
                <w:b/>
              </w:rPr>
            </w:pPr>
            <w:r w:rsidRPr="005827E3">
              <w:rPr>
                <w:rFonts w:eastAsia="Calibri" w:cs="Arial"/>
                <w:b/>
              </w:rPr>
              <w:t xml:space="preserve">Indication for therapy: </w:t>
            </w:r>
            <w:r w:rsidRPr="005827E3">
              <w:rPr>
                <w:rFonts w:eastAsia="Calibri" w:cs="Arial"/>
                <w:b/>
              </w:rPr>
              <w:tab/>
            </w:r>
          </w:p>
          <w:p w:rsidR="00D52A74" w:rsidRPr="005827E3" w:rsidRDefault="00D52A74" w:rsidP="005827E3">
            <w:pPr>
              <w:autoSpaceDE w:val="0"/>
              <w:autoSpaceDN w:val="0"/>
              <w:adjustRightInd w:val="0"/>
              <w:ind w:left="2880" w:right="87"/>
              <w:rPr>
                <w:rFonts w:eastAsia="Calibri" w:cs="Arial"/>
                <w:b/>
              </w:rPr>
            </w:pPr>
            <w:r w:rsidRPr="005827E3">
              <w:rPr>
                <w:rFonts w:eastAsia="Calibri" w:cs="Arial"/>
              </w:rPr>
              <w:t>The initiation of Estradiol Transdermal Patches in adults</w:t>
            </w:r>
            <w:r w:rsidR="005F62A1" w:rsidRPr="005827E3">
              <w:rPr>
                <w:rFonts w:eastAsia="Calibri" w:cs="Arial"/>
              </w:rPr>
              <w:t xml:space="preserve"> for the treatment of gender dysphoria</w:t>
            </w:r>
            <w:r w:rsidRPr="005827E3">
              <w:rPr>
                <w:rFonts w:eastAsia="Calibri" w:cs="Arial"/>
              </w:rPr>
              <w:t xml:space="preserve"> is</w:t>
            </w:r>
            <w:r w:rsidR="005F62A1" w:rsidRPr="005827E3">
              <w:rPr>
                <w:rFonts w:eastAsia="Calibri" w:cs="Arial"/>
              </w:rPr>
              <w:t xml:space="preserve"> </w:t>
            </w:r>
            <w:r w:rsidRPr="005827E3">
              <w:rPr>
                <w:rFonts w:eastAsia="Calibri" w:cs="Arial"/>
              </w:rPr>
              <w:t>outside of the product licence i.e. an unlicensed indication.</w:t>
            </w:r>
            <w:r w:rsidR="005F62A1" w:rsidRPr="005827E3">
              <w:rPr>
                <w:rFonts w:eastAsia="Calibri" w:cs="Arial"/>
              </w:rPr>
              <w:t xml:space="preserve"> </w:t>
            </w:r>
            <w:r w:rsidRPr="005827E3">
              <w:rPr>
                <w:rFonts w:eastAsia="Calibri" w:cs="Arial"/>
              </w:rPr>
              <w:t>However, this indication is fully supported by The World Professional Association for Transgender Health (WPATH) and the patient has given informed consent</w:t>
            </w:r>
            <w:r w:rsidRPr="005827E3">
              <w:rPr>
                <w:rFonts w:eastAsia="Calibri" w:cs="Arial"/>
                <w:iCs/>
              </w:rPr>
              <w:t>.</w:t>
            </w:r>
            <w:r w:rsidRPr="005827E3">
              <w:rPr>
                <w:rFonts w:eastAsia="Calibri" w:cs="Arial"/>
              </w:rPr>
              <w:t xml:space="preserve"> </w:t>
            </w:r>
          </w:p>
          <w:p w:rsidR="00D52A74" w:rsidRPr="005827E3" w:rsidRDefault="00D52A74" w:rsidP="005827E3">
            <w:pPr>
              <w:ind w:right="87"/>
              <w:rPr>
                <w:rFonts w:eastAsia="Calibri" w:cs="Arial"/>
                <w:b/>
              </w:rPr>
            </w:pPr>
          </w:p>
          <w:p w:rsidR="00D52A74" w:rsidRPr="005827E3" w:rsidRDefault="00D52A74" w:rsidP="005827E3">
            <w:pPr>
              <w:ind w:right="87"/>
              <w:rPr>
                <w:rFonts w:eastAsia="Calibri" w:cs="Arial"/>
                <w:b/>
              </w:rPr>
            </w:pPr>
            <w:r w:rsidRPr="005827E3">
              <w:rPr>
                <w:rFonts w:eastAsia="Calibri" w:cs="Arial"/>
                <w:b/>
              </w:rPr>
              <w:t xml:space="preserve">Classification:  </w:t>
            </w:r>
            <w:r w:rsidRPr="005827E3">
              <w:rPr>
                <w:rFonts w:eastAsia="Calibri" w:cs="Arial"/>
                <w:b/>
              </w:rPr>
              <w:tab/>
            </w:r>
            <w:r w:rsidRPr="005827E3">
              <w:rPr>
                <w:rFonts w:eastAsia="Calibri" w:cs="Arial"/>
                <w:b/>
              </w:rPr>
              <w:tab/>
            </w:r>
            <w:r w:rsidRPr="005827E3">
              <w:rPr>
                <w:rFonts w:eastAsia="Calibri" w:cs="Arial"/>
              </w:rPr>
              <w:t>Amber Level 3</w:t>
            </w:r>
          </w:p>
          <w:p w:rsidR="00D52A74" w:rsidRPr="005827E3" w:rsidRDefault="00D52A74" w:rsidP="005827E3">
            <w:pPr>
              <w:ind w:right="87"/>
              <w:rPr>
                <w:rFonts w:eastAsia="Calibri" w:cs="Arial"/>
                <w:b/>
              </w:rPr>
            </w:pPr>
          </w:p>
          <w:p w:rsidR="00D52A74" w:rsidRPr="005827E3" w:rsidRDefault="00D52A74" w:rsidP="005827E3">
            <w:pPr>
              <w:ind w:right="87"/>
              <w:rPr>
                <w:rFonts w:eastAsia="Calibri" w:cs="Arial"/>
              </w:rPr>
            </w:pPr>
            <w:r w:rsidRPr="005827E3">
              <w:rPr>
                <w:rFonts w:eastAsia="Calibri" w:cs="Arial"/>
                <w:b/>
              </w:rPr>
              <w:t xml:space="preserve">Monitoring:  </w:t>
            </w:r>
            <w:r w:rsidRPr="005827E3">
              <w:rPr>
                <w:rFonts w:eastAsia="Calibri" w:cs="Arial"/>
                <w:b/>
              </w:rPr>
              <w:tab/>
            </w:r>
            <w:r w:rsidRPr="005827E3">
              <w:rPr>
                <w:rFonts w:eastAsia="Calibri" w:cs="Arial"/>
                <w:b/>
              </w:rPr>
              <w:tab/>
            </w:r>
            <w:r w:rsidRPr="005827E3">
              <w:rPr>
                <w:rFonts w:eastAsia="Calibri" w:cs="Arial"/>
                <w:b/>
              </w:rPr>
              <w:tab/>
            </w:r>
            <w:r w:rsidRPr="005827E3">
              <w:rPr>
                <w:rFonts w:eastAsia="Calibri" w:cs="Arial"/>
              </w:rPr>
              <w:t>Required</w:t>
            </w:r>
          </w:p>
          <w:p w:rsidR="00D52A74" w:rsidRPr="005827E3" w:rsidRDefault="00D52A74" w:rsidP="005827E3">
            <w:pPr>
              <w:ind w:right="87"/>
              <w:rPr>
                <w:rFonts w:eastAsia="Calibri" w:cs="Arial"/>
                <w:b/>
              </w:rPr>
            </w:pPr>
          </w:p>
          <w:p w:rsidR="00B77038" w:rsidRPr="005827E3" w:rsidRDefault="00D52A74" w:rsidP="005827E3">
            <w:pPr>
              <w:autoSpaceDE w:val="0"/>
              <w:autoSpaceDN w:val="0"/>
              <w:adjustRightInd w:val="0"/>
              <w:ind w:left="2880" w:right="87"/>
              <w:rPr>
                <w:rFonts w:eastAsia="Calibri" w:cs="Arial"/>
                <w:b/>
              </w:rPr>
            </w:pPr>
            <w:r w:rsidRPr="005827E3">
              <w:rPr>
                <w:rFonts w:eastAsia="Calibri" w:cs="Arial"/>
                <w:b/>
              </w:rPr>
              <w:t xml:space="preserve">Baseline Tests: </w:t>
            </w:r>
            <w:r w:rsidRPr="005827E3">
              <w:rPr>
                <w:rFonts w:eastAsia="Calibri" w:cs="Arial"/>
                <w:b/>
              </w:rPr>
              <w:tab/>
            </w:r>
            <w:r w:rsidRPr="005827E3">
              <w:rPr>
                <w:rFonts w:eastAsia="Calibri" w:cs="Arial"/>
                <w:b/>
              </w:rPr>
              <w:tab/>
            </w:r>
          </w:p>
          <w:p w:rsidR="00D52A74" w:rsidRPr="005827E3" w:rsidRDefault="00D52A74" w:rsidP="005827E3">
            <w:pPr>
              <w:autoSpaceDE w:val="0"/>
              <w:autoSpaceDN w:val="0"/>
              <w:adjustRightInd w:val="0"/>
              <w:ind w:left="2880" w:right="87"/>
              <w:rPr>
                <w:rFonts w:eastAsia="Calibri" w:cs="Arial"/>
                <w:iCs/>
              </w:rPr>
            </w:pPr>
            <w:r w:rsidRPr="005827E3">
              <w:rPr>
                <w:rFonts w:eastAsia="Calibri" w:cs="Arial"/>
                <w:b/>
                <w:bCs/>
              </w:rPr>
              <w:t>Required prior to any treatment by specialist from GP</w:t>
            </w:r>
            <w:r w:rsidR="00DB2D2B" w:rsidRPr="005827E3">
              <w:rPr>
                <w:rFonts w:eastAsia="Calibri" w:cs="Arial"/>
                <w:b/>
                <w:bCs/>
              </w:rPr>
              <w:t xml:space="preserve">. </w:t>
            </w:r>
            <w:r w:rsidR="00335E94" w:rsidRPr="005827E3">
              <w:rPr>
                <w:rFonts w:eastAsia="Calibri" w:cs="Arial"/>
                <w:iCs/>
              </w:rPr>
              <w:t xml:space="preserve">Specialist to inform GP in a clinic letter what investigations need to be done. </w:t>
            </w:r>
            <w:r w:rsidRPr="005827E3">
              <w:rPr>
                <w:rFonts w:eastAsia="Calibri" w:cs="Arial"/>
                <w:iCs/>
              </w:rPr>
              <w:t>Patients will attend the GP for the following blood tests, the</w:t>
            </w:r>
            <w:r w:rsidR="00335E94" w:rsidRPr="005827E3">
              <w:rPr>
                <w:rFonts w:eastAsia="Calibri" w:cs="Arial"/>
                <w:iCs/>
              </w:rPr>
              <w:t xml:space="preserve"> </w:t>
            </w:r>
            <w:r w:rsidRPr="005827E3">
              <w:rPr>
                <w:rFonts w:eastAsia="Calibri" w:cs="Arial"/>
                <w:iCs/>
              </w:rPr>
              <w:t xml:space="preserve">results of </w:t>
            </w:r>
            <w:r w:rsidRPr="005827E3">
              <w:rPr>
                <w:rFonts w:eastAsia="Calibri" w:cs="Arial"/>
              </w:rPr>
              <w:t>w</w:t>
            </w:r>
            <w:r w:rsidRPr="005827E3">
              <w:rPr>
                <w:rFonts w:eastAsia="Calibri" w:cs="Arial"/>
                <w:iCs/>
              </w:rPr>
              <w:t xml:space="preserve">hich will be required for all hormone appointments with the </w:t>
            </w:r>
            <w:r w:rsidRPr="005827E3">
              <w:rPr>
                <w:rFonts w:eastAsia="Calibri" w:cs="Arial"/>
              </w:rPr>
              <w:t>s</w:t>
            </w:r>
            <w:r w:rsidRPr="005827E3">
              <w:rPr>
                <w:rFonts w:eastAsia="Calibri" w:cs="Arial"/>
                <w:iCs/>
              </w:rPr>
              <w:t>pecialist</w:t>
            </w:r>
            <w:r w:rsidR="0014554A" w:rsidRPr="005827E3">
              <w:rPr>
                <w:rFonts w:eastAsia="Calibri" w:cs="Arial"/>
                <w:iCs/>
              </w:rPr>
              <w:t>:</w:t>
            </w:r>
          </w:p>
          <w:p w:rsidR="00D52A74" w:rsidRPr="005827E3" w:rsidRDefault="00D52A74" w:rsidP="005827E3">
            <w:pPr>
              <w:autoSpaceDE w:val="0"/>
              <w:autoSpaceDN w:val="0"/>
              <w:adjustRightInd w:val="0"/>
              <w:ind w:right="87"/>
              <w:rPr>
                <w:rFonts w:eastAsia="Calibri" w:cs="Arial"/>
                <w:iCs/>
              </w:rPr>
            </w:pPr>
          </w:p>
          <w:p w:rsidR="00D52A74" w:rsidRPr="005827E3" w:rsidRDefault="00D52A74" w:rsidP="005827E3">
            <w:pPr>
              <w:pStyle w:val="Default"/>
              <w:numPr>
                <w:ilvl w:val="0"/>
                <w:numId w:val="2"/>
              </w:numPr>
              <w:ind w:right="87"/>
              <w:rPr>
                <w:color w:val="auto"/>
                <w:sz w:val="22"/>
                <w:szCs w:val="22"/>
              </w:rPr>
            </w:pPr>
            <w:r w:rsidRPr="005827E3">
              <w:rPr>
                <w:rFonts w:eastAsia="Calibri"/>
                <w:color w:val="auto"/>
                <w:sz w:val="22"/>
                <w:szCs w:val="22"/>
              </w:rPr>
              <w:t>Pre-screen for breast and prostate cancer  prior to beginning treatment</w:t>
            </w:r>
            <w:r w:rsidR="00DB2D2B" w:rsidRPr="005827E3">
              <w:rPr>
                <w:rFonts w:eastAsia="Calibri"/>
                <w:color w:val="FF0000"/>
                <w:sz w:val="22"/>
                <w:szCs w:val="22"/>
              </w:rPr>
              <w:t xml:space="preserve">. </w:t>
            </w:r>
            <w:r w:rsidR="00DB2D2B" w:rsidRPr="005827E3">
              <w:rPr>
                <w:rFonts w:eastAsia="Calibri"/>
                <w:color w:val="auto"/>
                <w:sz w:val="22"/>
                <w:szCs w:val="22"/>
              </w:rPr>
              <w:t>PSA and examination of prostate if required.</w:t>
            </w:r>
          </w:p>
          <w:p w:rsidR="00D52A74" w:rsidRPr="005827E3" w:rsidRDefault="00D52A74" w:rsidP="005827E3">
            <w:pPr>
              <w:pStyle w:val="ListParagraph"/>
              <w:numPr>
                <w:ilvl w:val="0"/>
                <w:numId w:val="2"/>
              </w:numPr>
              <w:autoSpaceDE w:val="0"/>
              <w:autoSpaceDN w:val="0"/>
              <w:adjustRightInd w:val="0"/>
              <w:ind w:right="87"/>
              <w:rPr>
                <w:rFonts w:eastAsia="Calibri" w:cs="Arial"/>
                <w:sz w:val="22"/>
                <w:szCs w:val="22"/>
              </w:rPr>
            </w:pPr>
            <w:r w:rsidRPr="005827E3">
              <w:rPr>
                <w:rFonts w:eastAsia="Calibri" w:cs="Arial"/>
                <w:sz w:val="22"/>
                <w:szCs w:val="22"/>
              </w:rPr>
              <w:t>Blood pressure</w:t>
            </w:r>
          </w:p>
          <w:p w:rsidR="005F62A1" w:rsidRPr="005827E3" w:rsidRDefault="005F62A1" w:rsidP="005827E3">
            <w:pPr>
              <w:pStyle w:val="ListParagraph"/>
              <w:numPr>
                <w:ilvl w:val="0"/>
                <w:numId w:val="2"/>
              </w:numPr>
              <w:autoSpaceDE w:val="0"/>
              <w:autoSpaceDN w:val="0"/>
              <w:adjustRightInd w:val="0"/>
              <w:ind w:right="87"/>
              <w:rPr>
                <w:rFonts w:eastAsia="Calibri" w:cs="Arial"/>
                <w:sz w:val="22"/>
                <w:szCs w:val="22"/>
              </w:rPr>
            </w:pPr>
            <w:r w:rsidRPr="005827E3">
              <w:rPr>
                <w:rFonts w:eastAsia="Calibri" w:cs="Arial"/>
                <w:sz w:val="22"/>
                <w:szCs w:val="22"/>
              </w:rPr>
              <w:t>Weight/BMI</w:t>
            </w:r>
          </w:p>
          <w:p w:rsidR="00D52A74" w:rsidRPr="005827E3" w:rsidRDefault="00D52A74" w:rsidP="005827E3">
            <w:pPr>
              <w:pStyle w:val="ListParagraph"/>
              <w:numPr>
                <w:ilvl w:val="0"/>
                <w:numId w:val="2"/>
              </w:numPr>
              <w:autoSpaceDE w:val="0"/>
              <w:autoSpaceDN w:val="0"/>
              <w:adjustRightInd w:val="0"/>
              <w:ind w:right="87"/>
              <w:rPr>
                <w:rFonts w:eastAsia="Calibri" w:cs="Arial"/>
                <w:sz w:val="22"/>
                <w:szCs w:val="22"/>
              </w:rPr>
            </w:pPr>
            <w:r w:rsidRPr="005827E3">
              <w:rPr>
                <w:rFonts w:eastAsia="Calibri" w:cs="Arial"/>
                <w:sz w:val="22"/>
                <w:szCs w:val="22"/>
              </w:rPr>
              <w:lastRenderedPageBreak/>
              <w:t>U&amp;Es</w:t>
            </w:r>
          </w:p>
          <w:p w:rsidR="00D52A74" w:rsidRPr="005827E3" w:rsidRDefault="00D52A74" w:rsidP="005827E3">
            <w:pPr>
              <w:pStyle w:val="ListParagraph"/>
              <w:numPr>
                <w:ilvl w:val="0"/>
                <w:numId w:val="2"/>
              </w:numPr>
              <w:autoSpaceDE w:val="0"/>
              <w:autoSpaceDN w:val="0"/>
              <w:adjustRightInd w:val="0"/>
              <w:ind w:right="87"/>
              <w:rPr>
                <w:rFonts w:eastAsia="Calibri" w:cs="Arial"/>
                <w:sz w:val="22"/>
                <w:szCs w:val="22"/>
              </w:rPr>
            </w:pPr>
            <w:r w:rsidRPr="005827E3">
              <w:rPr>
                <w:rFonts w:eastAsia="Calibri" w:cs="Arial"/>
                <w:sz w:val="22"/>
                <w:szCs w:val="22"/>
              </w:rPr>
              <w:t>FBC</w:t>
            </w:r>
          </w:p>
          <w:p w:rsidR="00D52A74" w:rsidRPr="005827E3" w:rsidRDefault="00D52A74" w:rsidP="005827E3">
            <w:pPr>
              <w:pStyle w:val="ListParagraph"/>
              <w:numPr>
                <w:ilvl w:val="0"/>
                <w:numId w:val="2"/>
              </w:numPr>
              <w:autoSpaceDE w:val="0"/>
              <w:autoSpaceDN w:val="0"/>
              <w:adjustRightInd w:val="0"/>
              <w:ind w:right="87"/>
              <w:rPr>
                <w:rFonts w:eastAsia="Calibri" w:cs="Arial"/>
                <w:sz w:val="22"/>
                <w:szCs w:val="22"/>
              </w:rPr>
            </w:pPr>
            <w:r w:rsidRPr="005827E3">
              <w:rPr>
                <w:rFonts w:eastAsia="Calibri" w:cs="Arial"/>
                <w:sz w:val="22"/>
                <w:szCs w:val="22"/>
              </w:rPr>
              <w:t>Calcium</w:t>
            </w:r>
          </w:p>
          <w:p w:rsidR="00D52A74" w:rsidRPr="005827E3" w:rsidRDefault="00D52A74" w:rsidP="005827E3">
            <w:pPr>
              <w:pStyle w:val="ListParagraph"/>
              <w:numPr>
                <w:ilvl w:val="0"/>
                <w:numId w:val="2"/>
              </w:numPr>
              <w:autoSpaceDE w:val="0"/>
              <w:autoSpaceDN w:val="0"/>
              <w:adjustRightInd w:val="0"/>
              <w:ind w:right="87"/>
              <w:rPr>
                <w:rFonts w:eastAsia="Calibri" w:cs="Arial"/>
                <w:sz w:val="22"/>
                <w:szCs w:val="22"/>
              </w:rPr>
            </w:pPr>
            <w:r w:rsidRPr="005827E3">
              <w:rPr>
                <w:rFonts w:eastAsia="Calibri" w:cs="Arial"/>
                <w:sz w:val="22"/>
                <w:szCs w:val="22"/>
              </w:rPr>
              <w:t>LFTs</w:t>
            </w:r>
          </w:p>
          <w:p w:rsidR="00D52A74" w:rsidRPr="005827E3" w:rsidRDefault="00D52A74" w:rsidP="005827E3">
            <w:pPr>
              <w:pStyle w:val="ListParagraph"/>
              <w:numPr>
                <w:ilvl w:val="0"/>
                <w:numId w:val="2"/>
              </w:numPr>
              <w:autoSpaceDE w:val="0"/>
              <w:autoSpaceDN w:val="0"/>
              <w:adjustRightInd w:val="0"/>
              <w:ind w:right="87"/>
              <w:rPr>
                <w:rFonts w:eastAsia="Calibri" w:cs="Arial"/>
                <w:sz w:val="22"/>
                <w:szCs w:val="22"/>
              </w:rPr>
            </w:pPr>
            <w:r w:rsidRPr="005827E3">
              <w:rPr>
                <w:rFonts w:eastAsia="Calibri" w:cs="Arial"/>
                <w:sz w:val="22"/>
                <w:szCs w:val="22"/>
              </w:rPr>
              <w:t>TFTs</w:t>
            </w:r>
          </w:p>
          <w:p w:rsidR="00D52A74" w:rsidRPr="005827E3" w:rsidRDefault="00D52A74" w:rsidP="005827E3">
            <w:pPr>
              <w:pStyle w:val="ListParagraph"/>
              <w:numPr>
                <w:ilvl w:val="0"/>
                <w:numId w:val="2"/>
              </w:numPr>
              <w:autoSpaceDE w:val="0"/>
              <w:autoSpaceDN w:val="0"/>
              <w:adjustRightInd w:val="0"/>
              <w:ind w:right="87"/>
              <w:rPr>
                <w:rFonts w:eastAsia="Calibri" w:cs="Arial"/>
                <w:sz w:val="22"/>
                <w:szCs w:val="22"/>
              </w:rPr>
            </w:pPr>
            <w:r w:rsidRPr="005827E3">
              <w:rPr>
                <w:rFonts w:eastAsia="Calibri" w:cs="Arial"/>
                <w:sz w:val="22"/>
                <w:szCs w:val="22"/>
              </w:rPr>
              <w:t>HbA1c</w:t>
            </w:r>
          </w:p>
          <w:p w:rsidR="005266A9" w:rsidRDefault="00DB2D2B" w:rsidP="005827E3">
            <w:pPr>
              <w:pStyle w:val="ListParagraph"/>
              <w:numPr>
                <w:ilvl w:val="0"/>
                <w:numId w:val="2"/>
              </w:numPr>
              <w:autoSpaceDE w:val="0"/>
              <w:autoSpaceDN w:val="0"/>
              <w:adjustRightInd w:val="0"/>
              <w:ind w:right="87"/>
              <w:rPr>
                <w:rFonts w:eastAsia="Calibri" w:cs="Arial"/>
                <w:sz w:val="22"/>
                <w:szCs w:val="22"/>
              </w:rPr>
            </w:pPr>
            <w:r w:rsidRPr="005827E3">
              <w:rPr>
                <w:rFonts w:eastAsia="Calibri" w:cs="Arial"/>
                <w:sz w:val="22"/>
                <w:szCs w:val="22"/>
              </w:rPr>
              <w:t>Fasting f</w:t>
            </w:r>
            <w:r w:rsidR="00D52A74" w:rsidRPr="005827E3">
              <w:rPr>
                <w:rFonts w:eastAsia="Calibri" w:cs="Arial"/>
                <w:sz w:val="22"/>
                <w:szCs w:val="22"/>
              </w:rPr>
              <w:t xml:space="preserve">ull lipid profile </w:t>
            </w:r>
          </w:p>
          <w:p w:rsidR="00D52A74" w:rsidRPr="005827E3" w:rsidRDefault="00D52A74" w:rsidP="005827E3">
            <w:pPr>
              <w:pStyle w:val="ListParagraph"/>
              <w:numPr>
                <w:ilvl w:val="0"/>
                <w:numId w:val="2"/>
              </w:numPr>
              <w:autoSpaceDE w:val="0"/>
              <w:autoSpaceDN w:val="0"/>
              <w:adjustRightInd w:val="0"/>
              <w:ind w:right="87"/>
              <w:rPr>
                <w:rFonts w:eastAsia="Calibri" w:cs="Arial"/>
                <w:sz w:val="22"/>
                <w:szCs w:val="22"/>
              </w:rPr>
            </w:pPr>
            <w:r w:rsidRPr="005827E3">
              <w:rPr>
                <w:rFonts w:eastAsia="Calibri" w:cs="Arial"/>
                <w:sz w:val="22"/>
                <w:szCs w:val="22"/>
              </w:rPr>
              <w:t>Prolactin</w:t>
            </w:r>
            <w:r w:rsidR="00DB2D2B" w:rsidRPr="005827E3">
              <w:rPr>
                <w:rFonts w:eastAsia="Calibri" w:cs="Arial"/>
                <w:sz w:val="22"/>
                <w:szCs w:val="22"/>
              </w:rPr>
              <w:t xml:space="preserve"> – preferabl</w:t>
            </w:r>
            <w:r w:rsidR="005F62A1" w:rsidRPr="005827E3">
              <w:rPr>
                <w:rFonts w:eastAsia="Calibri" w:cs="Arial"/>
                <w:sz w:val="22"/>
                <w:szCs w:val="22"/>
              </w:rPr>
              <w:t>y</w:t>
            </w:r>
            <w:r w:rsidR="00DB2D2B" w:rsidRPr="005827E3">
              <w:rPr>
                <w:rFonts w:eastAsia="Calibri" w:cs="Arial"/>
                <w:sz w:val="22"/>
                <w:szCs w:val="22"/>
              </w:rPr>
              <w:t xml:space="preserve"> first thing in the morning before a meal</w:t>
            </w:r>
          </w:p>
          <w:p w:rsidR="00D52A74" w:rsidRPr="005827E3" w:rsidRDefault="00D52A74" w:rsidP="005827E3">
            <w:pPr>
              <w:pStyle w:val="ListParagraph"/>
              <w:numPr>
                <w:ilvl w:val="0"/>
                <w:numId w:val="2"/>
              </w:numPr>
              <w:ind w:right="87"/>
              <w:rPr>
                <w:rFonts w:eastAsia="Calibri" w:cs="Arial"/>
                <w:sz w:val="22"/>
                <w:szCs w:val="22"/>
              </w:rPr>
            </w:pPr>
            <w:r w:rsidRPr="005827E3">
              <w:rPr>
                <w:rFonts w:eastAsia="Calibri" w:cs="Arial"/>
                <w:sz w:val="22"/>
                <w:szCs w:val="22"/>
              </w:rPr>
              <w:t>Testosterone</w:t>
            </w:r>
          </w:p>
          <w:p w:rsidR="00D52A74" w:rsidRPr="005827E3" w:rsidRDefault="00024FD6" w:rsidP="005827E3">
            <w:pPr>
              <w:pStyle w:val="ListParagraph"/>
              <w:numPr>
                <w:ilvl w:val="0"/>
                <w:numId w:val="2"/>
              </w:numPr>
              <w:ind w:right="87"/>
              <w:rPr>
                <w:rFonts w:eastAsia="Calibri" w:cs="Arial"/>
                <w:sz w:val="22"/>
                <w:szCs w:val="22"/>
              </w:rPr>
            </w:pPr>
            <w:r w:rsidRPr="005827E3">
              <w:rPr>
                <w:rFonts w:eastAsia="Calibri" w:cs="Arial"/>
                <w:sz w:val="22"/>
                <w:szCs w:val="22"/>
              </w:rPr>
              <w:t>Estradiol/oestra</w:t>
            </w:r>
            <w:r w:rsidR="001A6C85" w:rsidRPr="005827E3">
              <w:rPr>
                <w:rFonts w:eastAsia="Calibri" w:cs="Arial"/>
                <w:sz w:val="22"/>
                <w:szCs w:val="22"/>
              </w:rPr>
              <w:t>diol</w:t>
            </w:r>
          </w:p>
          <w:p w:rsidR="0014554A" w:rsidRPr="005827E3" w:rsidRDefault="00D52A74" w:rsidP="005827E3">
            <w:pPr>
              <w:pStyle w:val="ListParagraph"/>
              <w:numPr>
                <w:ilvl w:val="0"/>
                <w:numId w:val="2"/>
              </w:numPr>
              <w:ind w:right="87"/>
              <w:rPr>
                <w:rFonts w:eastAsia="Calibri" w:cs="Arial"/>
                <w:sz w:val="22"/>
                <w:szCs w:val="22"/>
              </w:rPr>
            </w:pPr>
            <w:r w:rsidRPr="005827E3">
              <w:rPr>
                <w:rFonts w:eastAsia="Calibri" w:cs="Arial"/>
                <w:sz w:val="22"/>
                <w:szCs w:val="22"/>
              </w:rPr>
              <w:t>FSH</w:t>
            </w:r>
          </w:p>
          <w:p w:rsidR="00D52A74" w:rsidRPr="005827E3" w:rsidRDefault="00D52A74" w:rsidP="005827E3">
            <w:pPr>
              <w:pStyle w:val="ListParagraph"/>
              <w:numPr>
                <w:ilvl w:val="0"/>
                <w:numId w:val="2"/>
              </w:numPr>
              <w:ind w:right="87"/>
              <w:rPr>
                <w:rFonts w:eastAsia="Calibri" w:cs="Arial"/>
                <w:sz w:val="22"/>
                <w:szCs w:val="22"/>
              </w:rPr>
            </w:pPr>
            <w:r w:rsidRPr="005827E3">
              <w:rPr>
                <w:rFonts w:eastAsia="Calibri" w:cs="Arial"/>
                <w:sz w:val="22"/>
                <w:szCs w:val="22"/>
              </w:rPr>
              <w:t>LH</w:t>
            </w:r>
          </w:p>
          <w:p w:rsidR="00D52A74" w:rsidRPr="005827E3" w:rsidRDefault="00D52A74" w:rsidP="005827E3">
            <w:pPr>
              <w:pStyle w:val="ListParagraph"/>
              <w:numPr>
                <w:ilvl w:val="0"/>
                <w:numId w:val="2"/>
              </w:numPr>
              <w:ind w:right="87"/>
              <w:rPr>
                <w:rFonts w:eastAsia="Calibri" w:cs="Arial"/>
                <w:sz w:val="22"/>
                <w:szCs w:val="22"/>
              </w:rPr>
            </w:pPr>
            <w:r w:rsidRPr="005827E3">
              <w:rPr>
                <w:rFonts w:eastAsia="Calibri" w:cs="Arial"/>
                <w:sz w:val="22"/>
                <w:szCs w:val="22"/>
              </w:rPr>
              <w:t>Sex hormone binding globulin</w:t>
            </w:r>
            <w:r w:rsidR="00DB2D2B" w:rsidRPr="005827E3">
              <w:rPr>
                <w:rFonts w:eastAsia="Calibri" w:cs="Arial"/>
                <w:sz w:val="22"/>
                <w:szCs w:val="22"/>
              </w:rPr>
              <w:t xml:space="preserve"> (SHBG)_</w:t>
            </w:r>
          </w:p>
          <w:p w:rsidR="00D52A74" w:rsidRPr="005827E3" w:rsidRDefault="00D52A74" w:rsidP="005827E3">
            <w:pPr>
              <w:pStyle w:val="Default"/>
              <w:numPr>
                <w:ilvl w:val="0"/>
                <w:numId w:val="2"/>
              </w:numPr>
              <w:ind w:right="87"/>
              <w:rPr>
                <w:rFonts w:eastAsia="Calibri"/>
                <w:color w:val="auto"/>
                <w:sz w:val="22"/>
                <w:szCs w:val="22"/>
              </w:rPr>
            </w:pPr>
            <w:r w:rsidRPr="005827E3">
              <w:rPr>
                <w:rFonts w:eastAsia="Calibri"/>
                <w:color w:val="auto"/>
                <w:sz w:val="22"/>
                <w:szCs w:val="22"/>
              </w:rPr>
              <w:t>DEXA scan for p</w:t>
            </w:r>
            <w:r w:rsidR="00EF6E1F" w:rsidRPr="005827E3">
              <w:rPr>
                <w:rFonts w:eastAsia="Calibri"/>
                <w:color w:val="auto"/>
                <w:sz w:val="22"/>
                <w:szCs w:val="22"/>
              </w:rPr>
              <w:t>atients at risk of osteoporosis</w:t>
            </w:r>
            <w:r w:rsidR="007B6516" w:rsidRPr="005827E3">
              <w:rPr>
                <w:rFonts w:eastAsia="Calibri"/>
                <w:color w:val="auto"/>
                <w:sz w:val="22"/>
                <w:szCs w:val="22"/>
              </w:rPr>
              <w:t xml:space="preserve"> as per local/national guidance</w:t>
            </w:r>
            <w:r w:rsidR="00EF6E1F" w:rsidRPr="005827E3">
              <w:rPr>
                <w:rFonts w:eastAsia="Calibri"/>
                <w:color w:val="auto"/>
                <w:sz w:val="22"/>
                <w:szCs w:val="22"/>
              </w:rPr>
              <w:t xml:space="preserve"> </w:t>
            </w:r>
          </w:p>
          <w:p w:rsidR="00654D32" w:rsidRPr="005827E3" w:rsidRDefault="00654D32" w:rsidP="005827E3">
            <w:pPr>
              <w:pStyle w:val="ListParagraph"/>
              <w:ind w:left="0" w:right="87"/>
              <w:rPr>
                <w:rFonts w:eastAsia="Calibri" w:cs="Arial"/>
                <w:b/>
                <w:sz w:val="22"/>
                <w:szCs w:val="22"/>
              </w:rPr>
            </w:pPr>
          </w:p>
          <w:p w:rsidR="00D52A74" w:rsidRPr="005827E3" w:rsidRDefault="00D52A74" w:rsidP="005827E3">
            <w:pPr>
              <w:pStyle w:val="Default"/>
              <w:ind w:right="87"/>
              <w:rPr>
                <w:rFonts w:eastAsia="Calibri"/>
                <w:color w:val="auto"/>
                <w:sz w:val="22"/>
                <w:szCs w:val="22"/>
              </w:rPr>
            </w:pPr>
            <w:r w:rsidRPr="005827E3">
              <w:rPr>
                <w:rFonts w:eastAsia="Calibri"/>
                <w:b/>
                <w:bCs/>
                <w:color w:val="auto"/>
                <w:sz w:val="22"/>
                <w:szCs w:val="22"/>
              </w:rPr>
              <w:t xml:space="preserve">Routine Tests/Monitoring: </w:t>
            </w:r>
          </w:p>
          <w:p w:rsidR="00D52A74" w:rsidRPr="005827E3" w:rsidRDefault="00D52A74" w:rsidP="005827E3">
            <w:pPr>
              <w:pStyle w:val="Default"/>
              <w:ind w:right="87"/>
              <w:rPr>
                <w:rFonts w:eastAsia="Calibri"/>
                <w:b/>
                <w:bCs/>
                <w:color w:val="auto"/>
                <w:sz w:val="22"/>
                <w:szCs w:val="22"/>
              </w:rPr>
            </w:pPr>
          </w:p>
          <w:p w:rsidR="00D52A74" w:rsidRPr="005827E3" w:rsidRDefault="00D52A74" w:rsidP="005827E3">
            <w:pPr>
              <w:pStyle w:val="Default"/>
              <w:ind w:right="87"/>
              <w:rPr>
                <w:rFonts w:eastAsia="Calibri"/>
                <w:color w:val="auto"/>
                <w:sz w:val="22"/>
                <w:szCs w:val="22"/>
              </w:rPr>
            </w:pPr>
            <w:r w:rsidRPr="005827E3">
              <w:rPr>
                <w:rFonts w:eastAsia="Calibri"/>
                <w:b/>
                <w:bCs/>
                <w:color w:val="auto"/>
                <w:sz w:val="22"/>
                <w:szCs w:val="22"/>
              </w:rPr>
              <w:t xml:space="preserve">During the stabilisation period, </w:t>
            </w:r>
            <w:r w:rsidRPr="005827E3">
              <w:rPr>
                <w:rFonts w:eastAsia="Calibri"/>
                <w:color w:val="auto"/>
                <w:sz w:val="22"/>
                <w:szCs w:val="22"/>
              </w:rPr>
              <w:t>p</w:t>
            </w:r>
            <w:r w:rsidRPr="005827E3">
              <w:rPr>
                <w:rFonts w:eastAsia="Calibri"/>
                <w:iCs/>
                <w:color w:val="auto"/>
                <w:sz w:val="22"/>
                <w:szCs w:val="22"/>
              </w:rPr>
              <w:t xml:space="preserve">atients will attend the GP for the following blood tests (usually 3-6 monthly) as advised by the specialist. The results will be required for all hormone appointments at the clinic with the specialist. </w:t>
            </w:r>
            <w:r w:rsidR="00335E94" w:rsidRPr="005827E3">
              <w:rPr>
                <w:rFonts w:eastAsia="Calibri"/>
                <w:iCs/>
                <w:color w:val="auto"/>
                <w:sz w:val="22"/>
                <w:szCs w:val="22"/>
              </w:rPr>
              <w:t xml:space="preserve">These can be sent with the patient to the appointment or email them to the gender service at gid.lypft@nhs.net </w:t>
            </w:r>
          </w:p>
          <w:p w:rsidR="00D52A74" w:rsidRPr="005827E3" w:rsidRDefault="00D52A74" w:rsidP="005827E3">
            <w:pPr>
              <w:pStyle w:val="Default"/>
              <w:ind w:right="87"/>
              <w:rPr>
                <w:rFonts w:eastAsia="Calibri"/>
                <w:color w:val="auto"/>
                <w:sz w:val="22"/>
                <w:szCs w:val="22"/>
              </w:rPr>
            </w:pPr>
            <w:r w:rsidRPr="005827E3">
              <w:rPr>
                <w:rFonts w:eastAsia="Calibri"/>
                <w:color w:val="auto"/>
                <w:sz w:val="22"/>
                <w:szCs w:val="22"/>
              </w:rPr>
              <w:t>Upon transfer to the GP the following should be measured 6 monthly for the first ye</w:t>
            </w:r>
            <w:r w:rsidR="00654D32" w:rsidRPr="005827E3">
              <w:rPr>
                <w:rFonts w:eastAsia="Calibri"/>
                <w:color w:val="auto"/>
                <w:sz w:val="22"/>
                <w:szCs w:val="22"/>
              </w:rPr>
              <w:t>ar and then annually thereafter:</w:t>
            </w:r>
          </w:p>
          <w:p w:rsidR="00D52A74" w:rsidRPr="005827E3" w:rsidRDefault="00D52A74" w:rsidP="005827E3">
            <w:pPr>
              <w:pStyle w:val="Default"/>
              <w:ind w:right="87"/>
              <w:rPr>
                <w:rFonts w:eastAsia="Calibri"/>
                <w:color w:val="auto"/>
                <w:sz w:val="22"/>
                <w:szCs w:val="22"/>
              </w:rPr>
            </w:pPr>
          </w:p>
          <w:p w:rsidR="00D52A74" w:rsidRPr="005827E3" w:rsidRDefault="00D52A74" w:rsidP="005827E3">
            <w:pPr>
              <w:pStyle w:val="Default"/>
              <w:numPr>
                <w:ilvl w:val="0"/>
                <w:numId w:val="6"/>
              </w:numPr>
              <w:ind w:right="87"/>
              <w:rPr>
                <w:rFonts w:eastAsia="Calibri"/>
                <w:color w:val="auto"/>
                <w:sz w:val="22"/>
                <w:szCs w:val="22"/>
              </w:rPr>
            </w:pPr>
            <w:r w:rsidRPr="005827E3">
              <w:rPr>
                <w:rFonts w:eastAsia="Calibri"/>
                <w:color w:val="auto"/>
                <w:sz w:val="22"/>
                <w:szCs w:val="22"/>
              </w:rPr>
              <w:t>LFTs - refer to specialist if greater than 3 times the normal upper limit</w:t>
            </w:r>
            <w:r w:rsidR="0014554A" w:rsidRPr="005827E3">
              <w:rPr>
                <w:rFonts w:eastAsia="Calibri"/>
                <w:color w:val="auto"/>
                <w:sz w:val="22"/>
                <w:szCs w:val="22"/>
              </w:rPr>
              <w:t>;</w:t>
            </w:r>
          </w:p>
          <w:p w:rsidR="00D52A74" w:rsidRPr="005827E3" w:rsidRDefault="00D52A74" w:rsidP="005827E3">
            <w:pPr>
              <w:pStyle w:val="Default"/>
              <w:numPr>
                <w:ilvl w:val="0"/>
                <w:numId w:val="6"/>
              </w:numPr>
              <w:ind w:right="87"/>
              <w:rPr>
                <w:rFonts w:eastAsia="Calibri"/>
                <w:color w:val="auto"/>
                <w:sz w:val="22"/>
                <w:szCs w:val="22"/>
              </w:rPr>
            </w:pPr>
            <w:r w:rsidRPr="005827E3">
              <w:rPr>
                <w:rFonts w:eastAsia="Calibri"/>
                <w:color w:val="auto"/>
                <w:sz w:val="22"/>
                <w:szCs w:val="22"/>
              </w:rPr>
              <w:t>Prolactin – refer to specialist if greater than 1000miu/L</w:t>
            </w:r>
            <w:r w:rsidR="0014554A" w:rsidRPr="005827E3">
              <w:rPr>
                <w:rFonts w:eastAsia="Calibri"/>
                <w:color w:val="auto"/>
                <w:sz w:val="22"/>
                <w:szCs w:val="22"/>
              </w:rPr>
              <w:t>;</w:t>
            </w:r>
          </w:p>
          <w:p w:rsidR="009A21A1" w:rsidRPr="005827E3" w:rsidRDefault="00D52A74" w:rsidP="005827E3">
            <w:pPr>
              <w:pStyle w:val="Default"/>
              <w:numPr>
                <w:ilvl w:val="0"/>
                <w:numId w:val="6"/>
              </w:numPr>
              <w:ind w:right="87"/>
              <w:rPr>
                <w:rFonts w:eastAsia="Calibri"/>
                <w:color w:val="auto"/>
                <w:sz w:val="22"/>
                <w:szCs w:val="22"/>
              </w:rPr>
            </w:pPr>
            <w:r w:rsidRPr="005827E3">
              <w:rPr>
                <w:rFonts w:eastAsia="Calibri"/>
                <w:color w:val="auto"/>
                <w:sz w:val="22"/>
                <w:szCs w:val="22"/>
              </w:rPr>
              <w:t xml:space="preserve">HbA1c - treat as </w:t>
            </w:r>
            <w:r w:rsidR="00E923EA" w:rsidRPr="005827E3">
              <w:rPr>
                <w:rFonts w:eastAsia="Calibri"/>
                <w:color w:val="auto"/>
                <w:sz w:val="22"/>
                <w:szCs w:val="22"/>
              </w:rPr>
              <w:t>high risk of diabete</w:t>
            </w:r>
            <w:r w:rsidR="009A21A1" w:rsidRPr="005827E3">
              <w:rPr>
                <w:rFonts w:eastAsia="Calibri"/>
                <w:color w:val="auto"/>
                <w:sz w:val="22"/>
                <w:szCs w:val="22"/>
              </w:rPr>
              <w:t>s or diabetes pathway if raised</w:t>
            </w:r>
          </w:p>
          <w:p w:rsidR="00D52A74" w:rsidRPr="005827E3" w:rsidRDefault="00D52A74" w:rsidP="005827E3">
            <w:pPr>
              <w:pStyle w:val="Default"/>
              <w:numPr>
                <w:ilvl w:val="0"/>
                <w:numId w:val="6"/>
              </w:numPr>
              <w:ind w:right="87"/>
              <w:rPr>
                <w:rFonts w:eastAsia="Calibri"/>
                <w:color w:val="auto"/>
                <w:sz w:val="22"/>
                <w:szCs w:val="22"/>
              </w:rPr>
            </w:pPr>
            <w:r w:rsidRPr="005827E3">
              <w:rPr>
                <w:rFonts w:eastAsia="Calibri"/>
                <w:color w:val="auto"/>
                <w:sz w:val="22"/>
                <w:szCs w:val="22"/>
              </w:rPr>
              <w:t xml:space="preserve">Full lipid profile  - treat as per local </w:t>
            </w:r>
            <w:r w:rsidR="0014554A" w:rsidRPr="005827E3">
              <w:rPr>
                <w:rFonts w:eastAsia="Calibri"/>
                <w:color w:val="auto"/>
                <w:sz w:val="22"/>
                <w:szCs w:val="22"/>
              </w:rPr>
              <w:t xml:space="preserve">hyperlipidaemia </w:t>
            </w:r>
            <w:r w:rsidRPr="005827E3">
              <w:rPr>
                <w:rFonts w:eastAsia="Calibri"/>
                <w:color w:val="auto"/>
                <w:sz w:val="22"/>
                <w:szCs w:val="22"/>
              </w:rPr>
              <w:t>guidance</w:t>
            </w:r>
            <w:r w:rsidR="001500E4" w:rsidRPr="005827E3">
              <w:rPr>
                <w:rFonts w:eastAsia="Calibri"/>
                <w:color w:val="auto"/>
                <w:sz w:val="22"/>
                <w:szCs w:val="22"/>
              </w:rPr>
              <w:t xml:space="preserve"> and calculate QRISK score as appropriate</w:t>
            </w:r>
            <w:r w:rsidR="0014554A" w:rsidRPr="005827E3">
              <w:rPr>
                <w:rFonts w:eastAsia="Calibri"/>
                <w:color w:val="auto"/>
                <w:sz w:val="22"/>
                <w:szCs w:val="22"/>
              </w:rPr>
              <w:t>;</w:t>
            </w:r>
          </w:p>
          <w:p w:rsidR="00D52A74" w:rsidRPr="005827E3" w:rsidRDefault="00D52A74" w:rsidP="005827E3">
            <w:pPr>
              <w:pStyle w:val="Default"/>
              <w:numPr>
                <w:ilvl w:val="0"/>
                <w:numId w:val="6"/>
              </w:numPr>
              <w:ind w:right="87"/>
              <w:rPr>
                <w:rFonts w:eastAsia="Calibri"/>
                <w:color w:val="auto"/>
                <w:sz w:val="22"/>
                <w:szCs w:val="22"/>
              </w:rPr>
            </w:pPr>
            <w:r w:rsidRPr="005827E3">
              <w:rPr>
                <w:rFonts w:eastAsia="Calibri"/>
                <w:sz w:val="22"/>
                <w:szCs w:val="22"/>
              </w:rPr>
              <w:t>Estradiol</w:t>
            </w:r>
            <w:r w:rsidR="00024FD6" w:rsidRPr="005827E3">
              <w:rPr>
                <w:rFonts w:eastAsia="Calibri"/>
                <w:sz w:val="22"/>
                <w:szCs w:val="22"/>
              </w:rPr>
              <w:t>/oestra</w:t>
            </w:r>
            <w:r w:rsidR="001A6C85" w:rsidRPr="005827E3">
              <w:rPr>
                <w:rFonts w:eastAsia="Calibri"/>
                <w:sz w:val="22"/>
                <w:szCs w:val="22"/>
              </w:rPr>
              <w:t>diol</w:t>
            </w:r>
            <w:r w:rsidRPr="005827E3">
              <w:rPr>
                <w:rFonts w:eastAsia="Calibri"/>
                <w:sz w:val="22"/>
                <w:szCs w:val="22"/>
              </w:rPr>
              <w:t xml:space="preserve"> </w:t>
            </w:r>
            <w:r w:rsidR="001A6C85" w:rsidRPr="005827E3">
              <w:rPr>
                <w:rFonts w:eastAsia="Calibri"/>
                <w:sz w:val="22"/>
                <w:szCs w:val="22"/>
              </w:rPr>
              <w:t>t</w:t>
            </w:r>
            <w:r w:rsidRPr="005827E3">
              <w:rPr>
                <w:rFonts w:eastAsia="Calibri"/>
                <w:sz w:val="22"/>
                <w:szCs w:val="22"/>
              </w:rPr>
              <w:t>arget range: 350-750 pmol/L; for those over 40 years of age consider a lower range of 300-600 pmol/L and over 50 years  200-400 pmol/L</w:t>
            </w:r>
            <w:r w:rsidR="005F62A1" w:rsidRPr="005827E3">
              <w:rPr>
                <w:rFonts w:eastAsia="Calibri"/>
                <w:sz w:val="22"/>
                <w:szCs w:val="22"/>
              </w:rPr>
              <w:t xml:space="preserve">, refer to </w:t>
            </w:r>
            <w:r w:rsidR="007B6516" w:rsidRPr="005827E3">
              <w:rPr>
                <w:rFonts w:eastAsia="Calibri"/>
                <w:sz w:val="22"/>
                <w:szCs w:val="22"/>
              </w:rPr>
              <w:t xml:space="preserve">gender identity service </w:t>
            </w:r>
            <w:r w:rsidR="005F62A1" w:rsidRPr="005827E3">
              <w:rPr>
                <w:rFonts w:eastAsia="Calibri"/>
                <w:sz w:val="22"/>
                <w:szCs w:val="22"/>
              </w:rPr>
              <w:t>specialist if out of range</w:t>
            </w:r>
            <w:r w:rsidR="007B6516" w:rsidRPr="005827E3">
              <w:rPr>
                <w:rFonts w:eastAsia="Calibri"/>
                <w:sz w:val="22"/>
                <w:szCs w:val="22"/>
              </w:rPr>
              <w:t xml:space="preserve"> in first 12 months or local endocrinology service after 12 months</w:t>
            </w:r>
          </w:p>
          <w:p w:rsidR="00D52A74" w:rsidRPr="005827E3" w:rsidRDefault="00D52A74" w:rsidP="005827E3">
            <w:pPr>
              <w:pStyle w:val="Default"/>
              <w:numPr>
                <w:ilvl w:val="0"/>
                <w:numId w:val="6"/>
              </w:numPr>
              <w:ind w:right="87"/>
              <w:rPr>
                <w:rFonts w:eastAsia="Calibri"/>
                <w:color w:val="auto"/>
                <w:sz w:val="22"/>
                <w:szCs w:val="22"/>
              </w:rPr>
            </w:pPr>
            <w:r w:rsidRPr="005827E3">
              <w:rPr>
                <w:rFonts w:eastAsia="Calibri"/>
                <w:color w:val="auto"/>
                <w:sz w:val="22"/>
                <w:szCs w:val="22"/>
              </w:rPr>
              <w:t xml:space="preserve">Testosterone </w:t>
            </w:r>
            <w:r w:rsidR="00EF6E1F" w:rsidRPr="005827E3">
              <w:rPr>
                <w:rFonts w:eastAsia="Calibri"/>
                <w:color w:val="auto"/>
                <w:sz w:val="22"/>
                <w:szCs w:val="22"/>
              </w:rPr>
              <w:t>–</w:t>
            </w:r>
            <w:r w:rsidR="0014554A" w:rsidRPr="005827E3">
              <w:rPr>
                <w:rFonts w:eastAsia="Calibri"/>
                <w:color w:val="auto"/>
                <w:sz w:val="22"/>
                <w:szCs w:val="22"/>
              </w:rPr>
              <w:t xml:space="preserve"> </w:t>
            </w:r>
            <w:r w:rsidRPr="005827E3">
              <w:rPr>
                <w:rFonts w:eastAsia="Calibri"/>
                <w:color w:val="auto"/>
                <w:sz w:val="22"/>
                <w:szCs w:val="22"/>
              </w:rPr>
              <w:t>refer to specialist if greater than normal male reference range for individuals prescribed an oral anti-androgen or GnRH agonist (e.g. Leuprorelin) or if testosterone levels fail to be suppressed by GnRH agonist treatment</w:t>
            </w:r>
            <w:r w:rsidR="0014554A" w:rsidRPr="005827E3">
              <w:rPr>
                <w:rFonts w:eastAsia="Calibri"/>
                <w:color w:val="auto"/>
                <w:sz w:val="22"/>
                <w:szCs w:val="22"/>
              </w:rPr>
              <w:t>;</w:t>
            </w:r>
          </w:p>
          <w:p w:rsidR="00D52A74" w:rsidRPr="005827E3" w:rsidRDefault="00D52A74" w:rsidP="005827E3">
            <w:pPr>
              <w:pStyle w:val="Default"/>
              <w:numPr>
                <w:ilvl w:val="0"/>
                <w:numId w:val="6"/>
              </w:numPr>
              <w:ind w:right="87"/>
              <w:rPr>
                <w:rFonts w:eastAsia="Calibri"/>
                <w:color w:val="auto"/>
                <w:sz w:val="22"/>
                <w:szCs w:val="22"/>
              </w:rPr>
            </w:pPr>
            <w:r w:rsidRPr="005827E3">
              <w:rPr>
                <w:rFonts w:eastAsia="Calibri"/>
                <w:color w:val="auto"/>
                <w:sz w:val="22"/>
                <w:szCs w:val="22"/>
              </w:rPr>
              <w:t>FSH or LH</w:t>
            </w:r>
            <w:r w:rsidR="009616A5" w:rsidRPr="005827E3">
              <w:rPr>
                <w:rFonts w:eastAsia="Calibri"/>
                <w:color w:val="auto"/>
                <w:sz w:val="22"/>
                <w:szCs w:val="22"/>
              </w:rPr>
              <w:t xml:space="preserve"> </w:t>
            </w:r>
            <w:r w:rsidRPr="005827E3">
              <w:rPr>
                <w:rFonts w:eastAsia="Calibri"/>
                <w:color w:val="auto"/>
                <w:sz w:val="22"/>
                <w:szCs w:val="22"/>
              </w:rPr>
              <w:t>– refer to specialist if persistently elevated despite estradiol</w:t>
            </w:r>
            <w:r w:rsidR="001A6C85" w:rsidRPr="005827E3">
              <w:rPr>
                <w:rFonts w:eastAsia="Calibri"/>
                <w:color w:val="auto"/>
                <w:sz w:val="22"/>
                <w:szCs w:val="22"/>
              </w:rPr>
              <w:t>/oestrodiol</w:t>
            </w:r>
            <w:r w:rsidRPr="005827E3">
              <w:rPr>
                <w:rFonts w:eastAsia="Calibri"/>
                <w:color w:val="auto"/>
                <w:sz w:val="22"/>
                <w:szCs w:val="22"/>
              </w:rPr>
              <w:t xml:space="preserve"> level within the target range</w:t>
            </w:r>
            <w:r w:rsidR="0014554A" w:rsidRPr="005827E3">
              <w:rPr>
                <w:rFonts w:eastAsia="Calibri"/>
                <w:color w:val="auto"/>
                <w:sz w:val="22"/>
                <w:szCs w:val="22"/>
              </w:rPr>
              <w:t>.</w:t>
            </w:r>
          </w:p>
          <w:p w:rsidR="00D52A74" w:rsidRPr="005827E3" w:rsidRDefault="00D52A74" w:rsidP="005827E3">
            <w:pPr>
              <w:pStyle w:val="Default"/>
              <w:ind w:right="87"/>
              <w:rPr>
                <w:rFonts w:eastAsia="Calibri"/>
                <w:color w:val="auto"/>
                <w:sz w:val="22"/>
                <w:szCs w:val="22"/>
              </w:rPr>
            </w:pPr>
          </w:p>
          <w:p w:rsidR="00E36B78" w:rsidRPr="005827E3" w:rsidRDefault="00E36B78" w:rsidP="00E36B78">
            <w:pPr>
              <w:rPr>
                <w:rFonts w:eastAsia="Calibri" w:cs="Arial"/>
                <w:b/>
              </w:rPr>
            </w:pPr>
            <w:r w:rsidRPr="005827E3">
              <w:rPr>
                <w:rFonts w:eastAsia="Calibri" w:cs="Arial"/>
                <w:b/>
              </w:rPr>
              <w:t>Bloods tests required once stable and staying on hormones or awaiting surgery:</w:t>
            </w:r>
          </w:p>
          <w:p w:rsidR="00E36B78" w:rsidRPr="005827E3" w:rsidRDefault="00E36B78" w:rsidP="00E36B78">
            <w:pPr>
              <w:rPr>
                <w:rFonts w:eastAsia="Calibri" w:cs="Arial"/>
                <w:b/>
              </w:rPr>
            </w:pPr>
            <w:r w:rsidRPr="005827E3">
              <w:rPr>
                <w:rFonts w:eastAsia="Calibri" w:cs="Arial"/>
                <w:b/>
              </w:rPr>
              <w:t>Do blood tests 6 monthly for the first year then annually unless otherwise stated in letter from the Gender Identity Service.</w:t>
            </w:r>
          </w:p>
          <w:p w:rsidR="007B6516" w:rsidRPr="005827E3" w:rsidRDefault="007B6516" w:rsidP="005827E3">
            <w:pPr>
              <w:pStyle w:val="Default"/>
              <w:ind w:right="87"/>
              <w:rPr>
                <w:rFonts w:eastAsia="Calibri"/>
                <w:color w:val="auto"/>
                <w:sz w:val="22"/>
                <w:szCs w:val="22"/>
              </w:rPr>
            </w:pPr>
          </w:p>
          <w:p w:rsidR="00E36B78" w:rsidRPr="005827E3" w:rsidRDefault="00E36B78" w:rsidP="005827E3">
            <w:pPr>
              <w:pStyle w:val="Default"/>
              <w:numPr>
                <w:ilvl w:val="0"/>
                <w:numId w:val="6"/>
              </w:numPr>
              <w:ind w:right="87"/>
              <w:rPr>
                <w:rFonts w:eastAsia="Calibri"/>
                <w:color w:val="auto"/>
                <w:sz w:val="22"/>
                <w:szCs w:val="22"/>
              </w:rPr>
            </w:pPr>
            <w:r w:rsidRPr="005827E3">
              <w:rPr>
                <w:rFonts w:eastAsia="Calibri"/>
                <w:color w:val="auto"/>
                <w:sz w:val="22"/>
                <w:szCs w:val="22"/>
              </w:rPr>
              <w:t>LFTs - refer to specialist if greater than 3 times the normal upper limit;</w:t>
            </w:r>
          </w:p>
          <w:p w:rsidR="00E36B78" w:rsidRPr="005827E3" w:rsidRDefault="00E36B78" w:rsidP="005827E3">
            <w:pPr>
              <w:pStyle w:val="Default"/>
              <w:numPr>
                <w:ilvl w:val="0"/>
                <w:numId w:val="6"/>
              </w:numPr>
              <w:ind w:right="87"/>
              <w:rPr>
                <w:rFonts w:eastAsia="Calibri"/>
                <w:color w:val="auto"/>
                <w:sz w:val="22"/>
                <w:szCs w:val="22"/>
              </w:rPr>
            </w:pPr>
            <w:r w:rsidRPr="005827E3">
              <w:rPr>
                <w:rFonts w:eastAsia="Calibri"/>
                <w:color w:val="auto"/>
                <w:sz w:val="22"/>
                <w:szCs w:val="22"/>
              </w:rPr>
              <w:t>Prolactin – refer to specialist if greater than 1000miu/L;</w:t>
            </w:r>
          </w:p>
          <w:p w:rsidR="00E923EA" w:rsidRPr="005827E3" w:rsidRDefault="00E36B78" w:rsidP="005827E3">
            <w:pPr>
              <w:pStyle w:val="Default"/>
              <w:numPr>
                <w:ilvl w:val="0"/>
                <w:numId w:val="9"/>
              </w:numPr>
              <w:rPr>
                <w:rFonts w:eastAsia="Calibri"/>
                <w:color w:val="auto"/>
                <w:sz w:val="22"/>
                <w:szCs w:val="22"/>
              </w:rPr>
            </w:pPr>
            <w:r w:rsidRPr="005827E3">
              <w:rPr>
                <w:rFonts w:eastAsia="Calibri"/>
                <w:color w:val="auto"/>
                <w:sz w:val="22"/>
                <w:szCs w:val="22"/>
              </w:rPr>
              <w:t xml:space="preserve">HbA1c - </w:t>
            </w:r>
            <w:r w:rsidR="00E923EA" w:rsidRPr="005827E3">
              <w:rPr>
                <w:rFonts w:eastAsia="Calibri"/>
                <w:color w:val="auto"/>
                <w:sz w:val="22"/>
                <w:szCs w:val="22"/>
              </w:rPr>
              <w:t>treat as high risk of diabetes or diabetes pathway  if raised;</w:t>
            </w:r>
          </w:p>
          <w:p w:rsidR="00E36B78" w:rsidRPr="005827E3" w:rsidRDefault="00E36B78" w:rsidP="005827E3">
            <w:pPr>
              <w:pStyle w:val="Default"/>
              <w:numPr>
                <w:ilvl w:val="0"/>
                <w:numId w:val="6"/>
              </w:numPr>
              <w:ind w:right="87"/>
              <w:rPr>
                <w:rFonts w:eastAsia="Calibri"/>
                <w:color w:val="auto"/>
                <w:sz w:val="22"/>
                <w:szCs w:val="22"/>
              </w:rPr>
            </w:pPr>
            <w:r w:rsidRPr="005827E3">
              <w:rPr>
                <w:rFonts w:eastAsia="Calibri"/>
                <w:color w:val="auto"/>
                <w:sz w:val="22"/>
                <w:szCs w:val="22"/>
              </w:rPr>
              <w:t>Full lipid profile  - treat as per local hyperlipidaemia guidance and calculate QRISK score as appropriate;</w:t>
            </w:r>
          </w:p>
          <w:p w:rsidR="00E36B78" w:rsidRPr="005827E3" w:rsidRDefault="001A6C85" w:rsidP="005827E3">
            <w:pPr>
              <w:pStyle w:val="Default"/>
              <w:numPr>
                <w:ilvl w:val="0"/>
                <w:numId w:val="6"/>
              </w:numPr>
              <w:ind w:right="87"/>
              <w:rPr>
                <w:rFonts w:eastAsia="Calibri"/>
                <w:color w:val="auto"/>
                <w:sz w:val="22"/>
                <w:szCs w:val="22"/>
              </w:rPr>
            </w:pPr>
            <w:r w:rsidRPr="005827E3">
              <w:rPr>
                <w:rFonts w:eastAsia="Calibri"/>
                <w:sz w:val="22"/>
                <w:szCs w:val="22"/>
              </w:rPr>
              <w:t>Estradiol</w:t>
            </w:r>
            <w:r w:rsidR="00024FD6" w:rsidRPr="005827E3">
              <w:rPr>
                <w:rFonts w:eastAsia="Calibri"/>
                <w:sz w:val="22"/>
                <w:szCs w:val="22"/>
              </w:rPr>
              <w:t>/oestra</w:t>
            </w:r>
            <w:r w:rsidRPr="005827E3">
              <w:rPr>
                <w:rFonts w:eastAsia="Calibri"/>
                <w:sz w:val="22"/>
                <w:szCs w:val="22"/>
              </w:rPr>
              <w:t>diol t</w:t>
            </w:r>
            <w:r w:rsidR="00E36B78" w:rsidRPr="005827E3">
              <w:rPr>
                <w:rFonts w:eastAsia="Calibri"/>
                <w:sz w:val="22"/>
                <w:szCs w:val="22"/>
              </w:rPr>
              <w:t xml:space="preserve">arget range: 350-750 pmol/L; for those over 40 years of age </w:t>
            </w:r>
            <w:r w:rsidR="00E36B78" w:rsidRPr="005827E3">
              <w:rPr>
                <w:rFonts w:eastAsia="Calibri"/>
                <w:sz w:val="22"/>
                <w:szCs w:val="22"/>
              </w:rPr>
              <w:lastRenderedPageBreak/>
              <w:t>consider a lower range of 300-600 pmol/L and over 50 years  200-400 pmol/L, r</w:t>
            </w:r>
            <w:r w:rsidR="00F73B6F" w:rsidRPr="005827E3">
              <w:rPr>
                <w:rFonts w:eastAsia="Calibri"/>
                <w:sz w:val="22"/>
                <w:szCs w:val="22"/>
              </w:rPr>
              <w:t>efer to</w:t>
            </w:r>
            <w:r w:rsidR="00E36B78" w:rsidRPr="005827E3">
              <w:rPr>
                <w:rFonts w:eastAsia="Calibri"/>
                <w:sz w:val="22"/>
                <w:szCs w:val="22"/>
              </w:rPr>
              <w:t xml:space="preserve"> gender identity service specialist if out of range in first 12 months or local endocrinology service after 12 months;</w:t>
            </w:r>
          </w:p>
          <w:p w:rsidR="00E36B78" w:rsidRPr="005827E3" w:rsidRDefault="00E36B78" w:rsidP="005827E3">
            <w:pPr>
              <w:pStyle w:val="Default"/>
              <w:numPr>
                <w:ilvl w:val="0"/>
                <w:numId w:val="6"/>
              </w:numPr>
              <w:ind w:right="87"/>
              <w:rPr>
                <w:rFonts w:eastAsia="Calibri"/>
                <w:color w:val="auto"/>
                <w:sz w:val="22"/>
                <w:szCs w:val="22"/>
              </w:rPr>
            </w:pPr>
            <w:r w:rsidRPr="005827E3">
              <w:rPr>
                <w:rFonts w:eastAsia="Calibri"/>
                <w:color w:val="auto"/>
                <w:sz w:val="22"/>
                <w:szCs w:val="22"/>
              </w:rPr>
              <w:t>Testosterone – refer to specialist if greater than normal male reference range for individuals prescribed an oral anti-androgen or GnRH agonist (e.g. Leuprorelin) or if testosterone levels are fail to be suppressed by GnRH agonist treatment;</w:t>
            </w:r>
          </w:p>
          <w:p w:rsidR="00E36B78" w:rsidRPr="005827E3" w:rsidRDefault="00E36B78" w:rsidP="005827E3">
            <w:pPr>
              <w:pStyle w:val="Default"/>
              <w:numPr>
                <w:ilvl w:val="0"/>
                <w:numId w:val="6"/>
              </w:numPr>
              <w:ind w:right="87"/>
              <w:rPr>
                <w:rFonts w:eastAsia="Calibri"/>
                <w:color w:val="auto"/>
                <w:sz w:val="22"/>
                <w:szCs w:val="22"/>
              </w:rPr>
            </w:pPr>
            <w:r w:rsidRPr="005827E3">
              <w:rPr>
                <w:rFonts w:eastAsia="Calibri"/>
                <w:color w:val="auto"/>
                <w:sz w:val="22"/>
                <w:szCs w:val="22"/>
              </w:rPr>
              <w:t>FSH or LH</w:t>
            </w:r>
            <w:r w:rsidR="001A6C85" w:rsidRPr="005827E3">
              <w:rPr>
                <w:rFonts w:eastAsia="Calibri"/>
                <w:color w:val="auto"/>
                <w:sz w:val="22"/>
                <w:szCs w:val="22"/>
              </w:rPr>
              <w:t xml:space="preserve"> </w:t>
            </w:r>
            <w:r w:rsidRPr="005827E3">
              <w:rPr>
                <w:rFonts w:eastAsia="Calibri"/>
                <w:color w:val="auto"/>
                <w:sz w:val="22"/>
                <w:szCs w:val="22"/>
              </w:rPr>
              <w:t>– refer to specialist if persistently elevated despite estradiol</w:t>
            </w:r>
            <w:r w:rsidR="001A6C85" w:rsidRPr="005827E3">
              <w:rPr>
                <w:rFonts w:eastAsia="Calibri"/>
                <w:sz w:val="22"/>
                <w:szCs w:val="22"/>
              </w:rPr>
              <w:t>/oestrodiol</w:t>
            </w:r>
            <w:r w:rsidRPr="005827E3">
              <w:rPr>
                <w:rFonts w:eastAsia="Calibri"/>
                <w:color w:val="auto"/>
                <w:sz w:val="22"/>
                <w:szCs w:val="22"/>
              </w:rPr>
              <w:t xml:space="preserve"> level within the target range.</w:t>
            </w:r>
          </w:p>
          <w:p w:rsidR="007B6516" w:rsidRPr="005827E3" w:rsidRDefault="007B6516" w:rsidP="005827E3">
            <w:pPr>
              <w:pStyle w:val="Default"/>
              <w:ind w:right="87"/>
              <w:rPr>
                <w:rFonts w:eastAsia="Calibri"/>
                <w:color w:val="auto"/>
                <w:sz w:val="22"/>
                <w:szCs w:val="22"/>
              </w:rPr>
            </w:pPr>
          </w:p>
          <w:p w:rsidR="00D52A74" w:rsidRPr="005827E3" w:rsidRDefault="00D52A74" w:rsidP="005827E3">
            <w:pPr>
              <w:pStyle w:val="Default"/>
              <w:ind w:right="87"/>
              <w:rPr>
                <w:rFonts w:eastAsia="Calibri"/>
                <w:color w:val="auto"/>
                <w:sz w:val="22"/>
                <w:szCs w:val="22"/>
              </w:rPr>
            </w:pPr>
            <w:r w:rsidRPr="005827E3">
              <w:rPr>
                <w:rFonts w:eastAsia="Calibri"/>
                <w:color w:val="auto"/>
                <w:sz w:val="22"/>
                <w:szCs w:val="22"/>
              </w:rPr>
              <w:t xml:space="preserve">Stop treatment immediately if any of the following develop: </w:t>
            </w:r>
          </w:p>
          <w:p w:rsidR="00D52A74" w:rsidRPr="005827E3" w:rsidRDefault="00D52A74" w:rsidP="005827E3">
            <w:pPr>
              <w:pStyle w:val="Default"/>
              <w:numPr>
                <w:ilvl w:val="0"/>
                <w:numId w:val="7"/>
              </w:numPr>
              <w:ind w:right="87"/>
              <w:rPr>
                <w:rFonts w:eastAsia="Calibri"/>
                <w:color w:val="auto"/>
                <w:sz w:val="22"/>
                <w:szCs w:val="22"/>
              </w:rPr>
            </w:pPr>
            <w:r w:rsidRPr="005827E3">
              <w:rPr>
                <w:rFonts w:eastAsia="Calibri"/>
                <w:color w:val="auto"/>
                <w:sz w:val="22"/>
                <w:szCs w:val="22"/>
              </w:rPr>
              <w:t xml:space="preserve">DVT/PE </w:t>
            </w:r>
          </w:p>
          <w:p w:rsidR="00D52A74" w:rsidRPr="005827E3" w:rsidRDefault="00D52A74" w:rsidP="005827E3">
            <w:pPr>
              <w:pStyle w:val="Default"/>
              <w:numPr>
                <w:ilvl w:val="0"/>
                <w:numId w:val="7"/>
              </w:numPr>
              <w:ind w:right="87"/>
              <w:rPr>
                <w:rFonts w:eastAsia="Calibri"/>
                <w:color w:val="auto"/>
                <w:sz w:val="22"/>
                <w:szCs w:val="22"/>
              </w:rPr>
            </w:pPr>
            <w:r w:rsidRPr="005827E3">
              <w:rPr>
                <w:rFonts w:eastAsia="Calibri"/>
                <w:color w:val="auto"/>
                <w:sz w:val="22"/>
                <w:szCs w:val="22"/>
              </w:rPr>
              <w:t>Jaundice or deterioration in liver function</w:t>
            </w:r>
            <w:r w:rsidR="001500E4" w:rsidRPr="005827E3">
              <w:rPr>
                <w:rFonts w:eastAsia="Calibri"/>
                <w:color w:val="auto"/>
                <w:sz w:val="22"/>
                <w:szCs w:val="22"/>
              </w:rPr>
              <w:t xml:space="preserve"> (</w:t>
            </w:r>
            <w:r w:rsidR="005F62A1" w:rsidRPr="005827E3">
              <w:rPr>
                <w:rFonts w:eastAsia="Calibri"/>
                <w:color w:val="auto"/>
                <w:sz w:val="22"/>
                <w:szCs w:val="22"/>
              </w:rPr>
              <w:t xml:space="preserve">if LFTs greater than </w:t>
            </w:r>
            <w:r w:rsidR="001500E4" w:rsidRPr="005827E3">
              <w:rPr>
                <w:rFonts w:eastAsia="Calibri"/>
                <w:color w:val="auto"/>
                <w:sz w:val="22"/>
                <w:szCs w:val="22"/>
              </w:rPr>
              <w:t>three times upper limit of normal</w:t>
            </w:r>
            <w:r w:rsidR="005F62A1" w:rsidRPr="005827E3">
              <w:rPr>
                <w:rFonts w:eastAsia="Calibri"/>
                <w:color w:val="auto"/>
                <w:sz w:val="22"/>
                <w:szCs w:val="22"/>
              </w:rPr>
              <w:t>)</w:t>
            </w:r>
          </w:p>
          <w:p w:rsidR="00D52A74" w:rsidRPr="005827E3" w:rsidRDefault="00D52A74" w:rsidP="005827E3">
            <w:pPr>
              <w:pStyle w:val="CommentText"/>
              <w:ind w:right="87"/>
              <w:rPr>
                <w:rFonts w:eastAsia="Calibri" w:cs="Arial"/>
                <w:sz w:val="22"/>
                <w:szCs w:val="22"/>
              </w:rPr>
            </w:pPr>
          </w:p>
          <w:p w:rsidR="00D52A74" w:rsidRPr="005827E3" w:rsidRDefault="00D52A74" w:rsidP="005827E3">
            <w:pPr>
              <w:pStyle w:val="CommentText"/>
              <w:ind w:right="87"/>
              <w:rPr>
                <w:rFonts w:eastAsia="Calibri" w:cs="Arial"/>
                <w:sz w:val="22"/>
                <w:szCs w:val="22"/>
              </w:rPr>
            </w:pPr>
            <w:r w:rsidRPr="005827E3">
              <w:rPr>
                <w:rFonts w:eastAsia="Calibri" w:cs="Arial"/>
                <w:sz w:val="22"/>
                <w:szCs w:val="22"/>
              </w:rPr>
              <w:t>Treatment may be restarted</w:t>
            </w:r>
            <w:r w:rsidR="007B6516" w:rsidRPr="005827E3">
              <w:rPr>
                <w:rFonts w:eastAsia="Calibri" w:cs="Arial"/>
                <w:sz w:val="22"/>
                <w:szCs w:val="22"/>
              </w:rPr>
              <w:t xml:space="preserve"> after discussion with gender identity service specialist</w:t>
            </w:r>
            <w:r w:rsidRPr="005827E3">
              <w:rPr>
                <w:rFonts w:eastAsia="Calibri" w:cs="Arial"/>
                <w:sz w:val="22"/>
                <w:szCs w:val="22"/>
              </w:rPr>
              <w:t xml:space="preserve"> if anticoagulated or if liver function improves</w:t>
            </w:r>
            <w:r w:rsidR="0014554A" w:rsidRPr="005827E3">
              <w:rPr>
                <w:rFonts w:eastAsia="Calibri" w:cs="Arial"/>
                <w:sz w:val="22"/>
                <w:szCs w:val="22"/>
              </w:rPr>
              <w:t>.</w:t>
            </w:r>
          </w:p>
          <w:p w:rsidR="00D52A74" w:rsidRPr="005827E3" w:rsidRDefault="00D52A74" w:rsidP="005827E3">
            <w:pPr>
              <w:pStyle w:val="Default"/>
              <w:ind w:right="87"/>
              <w:rPr>
                <w:rFonts w:eastAsia="Calibri"/>
                <w:color w:val="auto"/>
                <w:sz w:val="22"/>
                <w:szCs w:val="22"/>
              </w:rPr>
            </w:pPr>
          </w:p>
          <w:p w:rsidR="00D52A74" w:rsidRPr="005827E3" w:rsidRDefault="00D52A74" w:rsidP="005827E3">
            <w:pPr>
              <w:pStyle w:val="Default"/>
              <w:ind w:right="87"/>
              <w:rPr>
                <w:rFonts w:eastAsia="Calibri"/>
                <w:color w:val="auto"/>
                <w:sz w:val="22"/>
                <w:szCs w:val="22"/>
              </w:rPr>
            </w:pPr>
            <w:r w:rsidRPr="005827E3">
              <w:rPr>
                <w:rFonts w:eastAsia="Calibri"/>
                <w:color w:val="auto"/>
                <w:sz w:val="22"/>
                <w:szCs w:val="22"/>
              </w:rPr>
              <w:t>Discuss with specialist if:</w:t>
            </w:r>
          </w:p>
          <w:p w:rsidR="00D52A74" w:rsidRPr="005827E3" w:rsidRDefault="00EF6E1F" w:rsidP="005827E3">
            <w:pPr>
              <w:pStyle w:val="Default"/>
              <w:numPr>
                <w:ilvl w:val="0"/>
                <w:numId w:val="8"/>
              </w:numPr>
              <w:ind w:right="87"/>
              <w:rPr>
                <w:rFonts w:eastAsia="Calibri"/>
                <w:color w:val="auto"/>
                <w:sz w:val="22"/>
                <w:szCs w:val="22"/>
              </w:rPr>
            </w:pPr>
            <w:r w:rsidRPr="005827E3">
              <w:rPr>
                <w:rFonts w:eastAsia="Calibri"/>
                <w:color w:val="auto"/>
                <w:sz w:val="22"/>
                <w:szCs w:val="22"/>
              </w:rPr>
              <w:t>B</w:t>
            </w:r>
            <w:r w:rsidR="00D52A74" w:rsidRPr="005827E3">
              <w:rPr>
                <w:rFonts w:eastAsia="Calibri"/>
                <w:color w:val="auto"/>
                <w:sz w:val="22"/>
                <w:szCs w:val="22"/>
              </w:rPr>
              <w:t>lood pressure</w:t>
            </w:r>
            <w:r w:rsidR="009A21A1" w:rsidRPr="005827E3">
              <w:rPr>
                <w:rFonts w:eastAsia="Calibri"/>
                <w:color w:val="auto"/>
                <w:sz w:val="22"/>
                <w:szCs w:val="22"/>
              </w:rPr>
              <w:t xml:space="preserve"> raised</w:t>
            </w:r>
            <w:r w:rsidR="00D52A74" w:rsidRPr="005827E3">
              <w:rPr>
                <w:rFonts w:eastAsia="Calibri"/>
                <w:color w:val="auto"/>
                <w:sz w:val="22"/>
                <w:szCs w:val="22"/>
              </w:rPr>
              <w:t xml:space="preserve"> </w:t>
            </w:r>
            <w:r w:rsidRPr="005827E3">
              <w:rPr>
                <w:rFonts w:eastAsia="Calibri"/>
                <w:color w:val="auto"/>
                <w:sz w:val="22"/>
                <w:szCs w:val="22"/>
              </w:rPr>
              <w:t xml:space="preserve">to hypertensive range </w:t>
            </w:r>
            <w:r w:rsidR="00D52A74" w:rsidRPr="005827E3">
              <w:rPr>
                <w:rFonts w:eastAsia="Calibri"/>
                <w:color w:val="auto"/>
                <w:sz w:val="22"/>
                <w:szCs w:val="22"/>
              </w:rPr>
              <w:t>(BP</w:t>
            </w:r>
            <w:r w:rsidR="009A21A1" w:rsidRPr="005827E3">
              <w:rPr>
                <w:rFonts w:eastAsia="Calibri"/>
                <w:color w:val="auto"/>
                <w:sz w:val="22"/>
                <w:szCs w:val="22"/>
              </w:rPr>
              <w:t xml:space="preserve"> </w:t>
            </w:r>
            <w:r w:rsidRPr="005827E3">
              <w:rPr>
                <w:rFonts w:eastAsia="Calibri"/>
                <w:color w:val="auto"/>
                <w:sz w:val="22"/>
                <w:szCs w:val="22"/>
              </w:rPr>
              <w:t>≥</w:t>
            </w:r>
            <w:r w:rsidR="00D52A74" w:rsidRPr="005827E3">
              <w:rPr>
                <w:rFonts w:eastAsia="Calibri"/>
                <w:color w:val="auto"/>
                <w:sz w:val="22"/>
                <w:szCs w:val="22"/>
              </w:rPr>
              <w:t>140/90)</w:t>
            </w:r>
            <w:r w:rsidR="0014554A" w:rsidRPr="005827E3">
              <w:rPr>
                <w:rFonts w:eastAsia="Calibri"/>
                <w:color w:val="auto"/>
                <w:sz w:val="22"/>
                <w:szCs w:val="22"/>
              </w:rPr>
              <w:t>;</w:t>
            </w:r>
          </w:p>
          <w:p w:rsidR="00D52A74" w:rsidRPr="005827E3" w:rsidRDefault="00D52A74" w:rsidP="005827E3">
            <w:pPr>
              <w:pStyle w:val="Default"/>
              <w:numPr>
                <w:ilvl w:val="0"/>
                <w:numId w:val="8"/>
              </w:numPr>
              <w:ind w:right="87"/>
              <w:rPr>
                <w:rFonts w:eastAsia="Calibri"/>
                <w:color w:val="auto"/>
                <w:sz w:val="22"/>
                <w:szCs w:val="22"/>
              </w:rPr>
            </w:pPr>
            <w:r w:rsidRPr="005827E3">
              <w:rPr>
                <w:rFonts w:eastAsia="Calibri"/>
                <w:color w:val="auto"/>
                <w:sz w:val="22"/>
                <w:szCs w:val="22"/>
              </w:rPr>
              <w:t>New onset of migraine-type headache</w:t>
            </w:r>
            <w:r w:rsidR="005F62A1" w:rsidRPr="005827E3">
              <w:rPr>
                <w:rFonts w:eastAsia="Calibri"/>
                <w:color w:val="auto"/>
                <w:sz w:val="22"/>
                <w:szCs w:val="22"/>
              </w:rPr>
              <w:t xml:space="preserve"> (with or without aura)</w:t>
            </w:r>
          </w:p>
          <w:p w:rsidR="00D52A74" w:rsidRPr="005827E3" w:rsidRDefault="00D52A74" w:rsidP="005827E3">
            <w:pPr>
              <w:ind w:right="87"/>
              <w:rPr>
                <w:rFonts w:eastAsia="Calibri" w:cs="Arial"/>
                <w:b/>
              </w:rPr>
            </w:pPr>
          </w:p>
          <w:p w:rsidR="00D52A74" w:rsidRPr="005827E3" w:rsidRDefault="00D52A74" w:rsidP="005827E3">
            <w:pPr>
              <w:ind w:right="87"/>
              <w:rPr>
                <w:rFonts w:eastAsia="Calibri" w:cs="Arial"/>
              </w:rPr>
            </w:pPr>
            <w:r w:rsidRPr="005827E3">
              <w:rPr>
                <w:rFonts w:eastAsia="Calibri" w:cs="Arial"/>
                <w:b/>
              </w:rPr>
              <w:t xml:space="preserve">Disease Monitoring: </w:t>
            </w:r>
          </w:p>
          <w:p w:rsidR="00D52A74" w:rsidRPr="005827E3" w:rsidRDefault="00D52A74" w:rsidP="005827E3">
            <w:pPr>
              <w:pStyle w:val="Default"/>
              <w:ind w:right="87"/>
              <w:rPr>
                <w:rFonts w:eastAsia="Calibri"/>
                <w:color w:val="auto"/>
                <w:sz w:val="22"/>
                <w:szCs w:val="22"/>
              </w:rPr>
            </w:pPr>
          </w:p>
          <w:p w:rsidR="00D52A74" w:rsidRPr="005827E3" w:rsidRDefault="00D52A74" w:rsidP="005827E3">
            <w:pPr>
              <w:pStyle w:val="Default"/>
              <w:ind w:right="87"/>
              <w:rPr>
                <w:rFonts w:eastAsia="Calibri"/>
                <w:color w:val="auto"/>
                <w:sz w:val="22"/>
                <w:szCs w:val="22"/>
              </w:rPr>
            </w:pPr>
            <w:r w:rsidRPr="005827E3">
              <w:rPr>
                <w:rFonts w:eastAsia="Calibri"/>
                <w:color w:val="auto"/>
                <w:sz w:val="22"/>
                <w:szCs w:val="22"/>
              </w:rPr>
              <w:t>Estradiol</w:t>
            </w:r>
            <w:r w:rsidR="00ED36C2" w:rsidRPr="005827E3">
              <w:rPr>
                <w:rFonts w:eastAsia="Calibri"/>
                <w:color w:val="auto"/>
                <w:sz w:val="22"/>
                <w:szCs w:val="22"/>
              </w:rPr>
              <w:t>/oestradiol</w:t>
            </w:r>
            <w:r w:rsidRPr="005827E3">
              <w:rPr>
                <w:rFonts w:eastAsia="Calibri"/>
                <w:color w:val="auto"/>
                <w:sz w:val="22"/>
                <w:szCs w:val="22"/>
              </w:rPr>
              <w:t xml:space="preserve"> (dependent on age and previous medical history) and Testosterone levels act as a marker for hormone reassignment and the GP will be asked to have the blood results available for follow-up appointments</w:t>
            </w:r>
            <w:r w:rsidR="0014554A" w:rsidRPr="005827E3">
              <w:rPr>
                <w:rFonts w:eastAsia="Calibri"/>
                <w:color w:val="auto"/>
                <w:sz w:val="22"/>
                <w:szCs w:val="22"/>
              </w:rPr>
              <w:t>.</w:t>
            </w:r>
          </w:p>
          <w:p w:rsidR="00D52A74" w:rsidRPr="005827E3" w:rsidRDefault="00D52A74" w:rsidP="005827E3">
            <w:pPr>
              <w:pStyle w:val="Default"/>
              <w:ind w:right="87"/>
              <w:rPr>
                <w:rFonts w:eastAsia="Calibri"/>
                <w:color w:val="auto"/>
                <w:sz w:val="22"/>
                <w:szCs w:val="22"/>
              </w:rPr>
            </w:pPr>
          </w:p>
          <w:p w:rsidR="00D52A74" w:rsidRPr="005827E3" w:rsidRDefault="00D52A74" w:rsidP="005827E3">
            <w:pPr>
              <w:pStyle w:val="Default"/>
              <w:ind w:right="87"/>
              <w:rPr>
                <w:rFonts w:eastAsia="Calibri"/>
                <w:color w:val="auto"/>
                <w:sz w:val="22"/>
                <w:szCs w:val="22"/>
              </w:rPr>
            </w:pPr>
            <w:r w:rsidRPr="005827E3">
              <w:rPr>
                <w:rFonts w:eastAsia="Calibri"/>
                <w:color w:val="auto"/>
                <w:sz w:val="22"/>
                <w:szCs w:val="22"/>
              </w:rPr>
              <w:t>NB: Some individuals may fall outside the above reference ranges, but this will be detailed in correspondence from the specialist to the GP</w:t>
            </w:r>
            <w:r w:rsidR="0014554A" w:rsidRPr="005827E3">
              <w:rPr>
                <w:rFonts w:eastAsia="Calibri"/>
                <w:color w:val="auto"/>
                <w:sz w:val="22"/>
                <w:szCs w:val="22"/>
              </w:rPr>
              <w:t>.</w:t>
            </w:r>
          </w:p>
          <w:p w:rsidR="00D52A74" w:rsidRPr="005827E3" w:rsidRDefault="00D52A74" w:rsidP="005827E3">
            <w:pPr>
              <w:pStyle w:val="Default"/>
              <w:ind w:right="87"/>
              <w:rPr>
                <w:rFonts w:eastAsia="Calibri"/>
                <w:b/>
                <w:bCs/>
                <w:color w:val="auto"/>
                <w:sz w:val="22"/>
                <w:szCs w:val="22"/>
              </w:rPr>
            </w:pPr>
          </w:p>
          <w:p w:rsidR="00D52A74" w:rsidRPr="005827E3" w:rsidRDefault="00D52A74" w:rsidP="005827E3">
            <w:pPr>
              <w:pStyle w:val="Default"/>
              <w:ind w:right="87"/>
              <w:rPr>
                <w:rFonts w:eastAsia="Calibri"/>
                <w:b/>
                <w:bCs/>
                <w:color w:val="auto"/>
                <w:sz w:val="22"/>
                <w:szCs w:val="22"/>
              </w:rPr>
            </w:pPr>
            <w:r w:rsidRPr="005827E3">
              <w:rPr>
                <w:rFonts w:eastAsia="Calibri"/>
                <w:b/>
                <w:bCs/>
                <w:color w:val="auto"/>
                <w:sz w:val="22"/>
                <w:szCs w:val="22"/>
              </w:rPr>
              <w:t xml:space="preserve">Follow up: </w:t>
            </w:r>
          </w:p>
          <w:p w:rsidR="00D52A74" w:rsidRPr="005827E3" w:rsidRDefault="00D52A74" w:rsidP="005827E3">
            <w:pPr>
              <w:pStyle w:val="Default"/>
              <w:ind w:right="87"/>
              <w:rPr>
                <w:rFonts w:eastAsia="Calibri"/>
                <w:color w:val="auto"/>
                <w:sz w:val="22"/>
                <w:szCs w:val="22"/>
              </w:rPr>
            </w:pPr>
          </w:p>
          <w:p w:rsidR="00D52A74" w:rsidRPr="005827E3" w:rsidRDefault="00D52A74" w:rsidP="005827E3">
            <w:pPr>
              <w:pStyle w:val="Default"/>
              <w:ind w:right="87"/>
              <w:rPr>
                <w:rFonts w:eastAsia="Calibri"/>
                <w:color w:val="auto"/>
                <w:sz w:val="22"/>
                <w:szCs w:val="22"/>
              </w:rPr>
            </w:pPr>
            <w:r w:rsidRPr="005827E3">
              <w:rPr>
                <w:rFonts w:eastAsia="Calibri"/>
                <w:b/>
                <w:bCs/>
                <w:color w:val="auto"/>
                <w:sz w:val="22"/>
                <w:szCs w:val="22"/>
              </w:rPr>
              <w:t>Patients progressing to gender reassignment surgery</w:t>
            </w:r>
          </w:p>
          <w:p w:rsidR="00D52A74" w:rsidRPr="005827E3" w:rsidRDefault="00D52A74" w:rsidP="005827E3">
            <w:pPr>
              <w:pStyle w:val="Default"/>
              <w:ind w:right="87"/>
              <w:rPr>
                <w:rFonts w:eastAsia="Calibri"/>
                <w:color w:val="auto"/>
                <w:sz w:val="22"/>
                <w:szCs w:val="22"/>
              </w:rPr>
            </w:pPr>
            <w:r w:rsidRPr="005827E3">
              <w:rPr>
                <w:rFonts w:eastAsia="Calibri"/>
                <w:color w:val="auto"/>
                <w:sz w:val="22"/>
                <w:szCs w:val="22"/>
              </w:rPr>
              <w:t>Stable patients – Transferred to the GP, and will be seen for post-op appointment and when stable will be discharged to the GP.</w:t>
            </w:r>
            <w:r w:rsidR="005F62A1" w:rsidRPr="005827E3">
              <w:rPr>
                <w:rFonts w:eastAsia="Calibri"/>
                <w:color w:val="auto"/>
                <w:sz w:val="22"/>
                <w:szCs w:val="22"/>
              </w:rPr>
              <w:t xml:space="preserve"> If any concerns write to specialist or refer back to the Gender Identity Service.</w:t>
            </w:r>
          </w:p>
          <w:p w:rsidR="00D52A74" w:rsidRPr="005827E3" w:rsidRDefault="00D52A74" w:rsidP="005827E3">
            <w:pPr>
              <w:pStyle w:val="Default"/>
              <w:ind w:right="87"/>
              <w:rPr>
                <w:rFonts w:eastAsia="Calibri"/>
                <w:b/>
                <w:bCs/>
                <w:color w:val="auto"/>
                <w:sz w:val="22"/>
                <w:szCs w:val="22"/>
              </w:rPr>
            </w:pPr>
          </w:p>
          <w:p w:rsidR="00D52A74" w:rsidRPr="005827E3" w:rsidRDefault="00D52A74" w:rsidP="005827E3">
            <w:pPr>
              <w:pStyle w:val="Default"/>
              <w:ind w:right="87"/>
              <w:rPr>
                <w:rFonts w:eastAsia="Calibri"/>
                <w:color w:val="auto"/>
                <w:sz w:val="22"/>
                <w:szCs w:val="22"/>
              </w:rPr>
            </w:pPr>
            <w:r w:rsidRPr="005827E3">
              <w:rPr>
                <w:rFonts w:eastAsia="Calibri"/>
                <w:b/>
                <w:bCs/>
                <w:color w:val="auto"/>
                <w:sz w:val="22"/>
                <w:szCs w:val="22"/>
              </w:rPr>
              <w:t xml:space="preserve">Patient for hormone reassignment only </w:t>
            </w:r>
          </w:p>
          <w:p w:rsidR="00D52A74" w:rsidRPr="005827E3" w:rsidRDefault="00D52A74" w:rsidP="005827E3">
            <w:pPr>
              <w:ind w:right="87"/>
              <w:rPr>
                <w:rFonts w:eastAsia="Calibri" w:cs="Arial"/>
              </w:rPr>
            </w:pPr>
            <w:r w:rsidRPr="005827E3">
              <w:rPr>
                <w:rFonts w:eastAsia="Calibri" w:cs="Arial"/>
              </w:rPr>
              <w:t>Stable patients – discharged to GP.</w:t>
            </w:r>
            <w:r w:rsidR="00501DB0" w:rsidRPr="005827E3">
              <w:rPr>
                <w:rFonts w:eastAsia="Calibri" w:cs="Arial"/>
              </w:rPr>
              <w:t xml:space="preserve"> If any concerns write to specialist or refer back to the Gender Identity Service</w:t>
            </w:r>
            <w:r w:rsidR="005F62A1" w:rsidRPr="005827E3">
              <w:rPr>
                <w:rFonts w:eastAsia="Calibri" w:cs="Arial"/>
              </w:rPr>
              <w:t>.</w:t>
            </w:r>
          </w:p>
          <w:p w:rsidR="00D52A74" w:rsidRPr="005827E3" w:rsidRDefault="00D52A74" w:rsidP="005827E3">
            <w:pPr>
              <w:ind w:right="87"/>
              <w:rPr>
                <w:rFonts w:eastAsia="Calibri" w:cs="Arial"/>
              </w:rPr>
            </w:pPr>
          </w:p>
          <w:p w:rsidR="00D52A74" w:rsidRPr="005827E3" w:rsidRDefault="00D52A74" w:rsidP="005827E3">
            <w:pPr>
              <w:pStyle w:val="Default"/>
              <w:ind w:right="87"/>
              <w:rPr>
                <w:rFonts w:eastAsia="Calibri"/>
                <w:color w:val="auto"/>
                <w:sz w:val="22"/>
                <w:szCs w:val="22"/>
              </w:rPr>
            </w:pPr>
            <w:r w:rsidRPr="005827E3">
              <w:rPr>
                <w:rFonts w:eastAsia="Calibri"/>
                <w:b/>
                <w:bCs/>
                <w:color w:val="auto"/>
                <w:sz w:val="22"/>
                <w:szCs w:val="22"/>
              </w:rPr>
              <w:t xml:space="preserve">Dose: </w:t>
            </w:r>
            <w:r w:rsidRPr="005827E3">
              <w:rPr>
                <w:rFonts w:eastAsia="Calibri"/>
                <w:color w:val="auto"/>
                <w:sz w:val="22"/>
                <w:szCs w:val="22"/>
              </w:rPr>
              <w:t xml:space="preserve">25 - 400 microgram transdermal patch(es) twice weekly, according to individual requirement. See clinic referral letter for recommended dose for individual patients. </w:t>
            </w:r>
          </w:p>
          <w:p w:rsidR="0014554A" w:rsidRPr="005827E3" w:rsidRDefault="0014554A" w:rsidP="005827E3">
            <w:pPr>
              <w:pStyle w:val="Default"/>
              <w:ind w:right="87"/>
              <w:rPr>
                <w:rFonts w:eastAsia="Calibri"/>
                <w:color w:val="auto"/>
                <w:sz w:val="22"/>
                <w:szCs w:val="22"/>
              </w:rPr>
            </w:pPr>
          </w:p>
          <w:p w:rsidR="00D52A74" w:rsidRPr="005827E3" w:rsidRDefault="00D52A74" w:rsidP="005827E3">
            <w:pPr>
              <w:ind w:right="87"/>
              <w:rPr>
                <w:rFonts w:eastAsia="Calibri" w:cs="Arial"/>
                <w:iCs/>
              </w:rPr>
            </w:pPr>
            <w:r w:rsidRPr="005827E3">
              <w:rPr>
                <w:rFonts w:eastAsia="Calibri" w:cs="Arial"/>
                <w:iCs/>
              </w:rPr>
              <w:t>The following information has been added only if it differs from the BNF and SPC or supports that information.</w:t>
            </w:r>
          </w:p>
          <w:p w:rsidR="00AE2673" w:rsidRPr="005827E3" w:rsidRDefault="00AE2673" w:rsidP="005827E3">
            <w:pPr>
              <w:ind w:right="87"/>
              <w:rPr>
                <w:rFonts w:eastAsia="Calibri" w:cs="Arial"/>
              </w:rPr>
            </w:pPr>
            <w:r w:rsidRPr="005827E3">
              <w:rPr>
                <w:rFonts w:eastAsia="Calibri" w:cs="Arial"/>
              </w:rPr>
              <w:t>_______________________________________________________________________</w:t>
            </w:r>
          </w:p>
        </w:tc>
      </w:tr>
      <w:tr w:rsidR="00AE2673" w:rsidTr="005827E3">
        <w:trPr>
          <w:jc w:val="center"/>
        </w:trPr>
        <w:tc>
          <w:tcPr>
            <w:tcW w:w="762" w:type="pct"/>
            <w:tcBorders>
              <w:left w:val="single" w:sz="12" w:space="0" w:color="auto"/>
              <w:right w:val="single" w:sz="12" w:space="0" w:color="auto"/>
            </w:tcBorders>
            <w:shd w:val="clear" w:color="auto" w:fill="FFC000"/>
            <w:vAlign w:val="center"/>
          </w:tcPr>
          <w:p w:rsidR="00AE2673" w:rsidRPr="005827E3" w:rsidRDefault="00AE2673" w:rsidP="005827E3">
            <w:pPr>
              <w:jc w:val="center"/>
              <w:rPr>
                <w:rFonts w:eastAsia="Calibri"/>
                <w:b/>
                <w:i/>
                <w:sz w:val="18"/>
                <w:szCs w:val="18"/>
              </w:rPr>
            </w:pPr>
            <w:r w:rsidRPr="005827E3">
              <w:rPr>
                <w:rFonts w:eastAsia="Calibri"/>
                <w:b/>
                <w:i/>
                <w:sz w:val="18"/>
                <w:szCs w:val="18"/>
              </w:rPr>
              <w:lastRenderedPageBreak/>
              <w:t>Communication</w:t>
            </w:r>
          </w:p>
        </w:tc>
        <w:tc>
          <w:tcPr>
            <w:tcW w:w="4238" w:type="pct"/>
            <w:tcBorders>
              <w:left w:val="single" w:sz="12" w:space="0" w:color="auto"/>
            </w:tcBorders>
            <w:shd w:val="clear" w:color="auto" w:fill="auto"/>
          </w:tcPr>
          <w:p w:rsidR="00AE2673" w:rsidRPr="005827E3" w:rsidRDefault="00AE2673" w:rsidP="005827E3">
            <w:pPr>
              <w:ind w:right="87"/>
              <w:rPr>
                <w:rFonts w:eastAsia="Calibri" w:cs="Arial"/>
                <w:b/>
              </w:rPr>
            </w:pPr>
          </w:p>
          <w:p w:rsidR="00AE2673" w:rsidRPr="005827E3" w:rsidRDefault="00AE2673" w:rsidP="005827E3">
            <w:pPr>
              <w:ind w:right="87"/>
              <w:rPr>
                <w:rFonts w:eastAsia="Calibri" w:cs="Arial"/>
                <w:b/>
              </w:rPr>
            </w:pPr>
            <w:r w:rsidRPr="005827E3">
              <w:rPr>
                <w:rFonts w:eastAsia="Calibri" w:cs="Arial"/>
                <w:b/>
              </w:rPr>
              <w:t>Contact Names and Details</w:t>
            </w:r>
          </w:p>
          <w:p w:rsidR="00AE2673" w:rsidRPr="005827E3" w:rsidRDefault="00AE2673" w:rsidP="005827E3">
            <w:pPr>
              <w:ind w:right="87"/>
              <w:rPr>
                <w:rFonts w:eastAsia="Calibri" w:cs="Arial"/>
                <w:b/>
              </w:rPr>
            </w:pPr>
          </w:p>
          <w:p w:rsidR="00E36B78" w:rsidRPr="005827E3" w:rsidRDefault="00AE2673" w:rsidP="005827E3">
            <w:pPr>
              <w:ind w:right="87"/>
              <w:rPr>
                <w:rFonts w:eastAsia="Calibri" w:cs="Arial"/>
                <w:color w:val="0000FF"/>
                <w:kern w:val="1"/>
                <w:lang w:val="en-US"/>
              </w:rPr>
            </w:pPr>
            <w:r w:rsidRPr="005827E3">
              <w:rPr>
                <w:rFonts w:eastAsia="Calibri" w:cs="Arial"/>
                <w:b/>
                <w:color w:val="000000"/>
                <w:kern w:val="1"/>
                <w:lang w:val="en-US"/>
              </w:rPr>
              <w:t xml:space="preserve">Leeds and York Partnership Foundation Trust </w:t>
            </w:r>
            <w:r w:rsidRPr="005827E3">
              <w:rPr>
                <w:rFonts w:eastAsia="Calibri" w:cs="Arial"/>
                <w:b/>
                <w:color w:val="000000"/>
                <w:kern w:val="1"/>
                <w:lang w:val="en-US"/>
              </w:rPr>
              <w:br/>
            </w:r>
            <w:r w:rsidRPr="005827E3">
              <w:rPr>
                <w:rFonts w:eastAsia="Calibri" w:cs="Arial"/>
                <w:color w:val="000000"/>
                <w:kern w:val="1"/>
                <w:lang w:val="en-US"/>
              </w:rPr>
              <w:t xml:space="preserve">Leeds </w:t>
            </w:r>
            <w:r w:rsidR="00E36B78" w:rsidRPr="005827E3">
              <w:rPr>
                <w:rFonts w:eastAsia="Calibri" w:cs="Arial"/>
                <w:color w:val="000000"/>
                <w:kern w:val="1"/>
                <w:lang w:val="en-US"/>
              </w:rPr>
              <w:t xml:space="preserve">Pharmacy </w:t>
            </w:r>
            <w:r w:rsidRPr="005827E3">
              <w:rPr>
                <w:rFonts w:eastAsia="Calibri" w:cs="Arial"/>
                <w:color w:val="000000"/>
                <w:kern w:val="1"/>
                <w:lang w:val="en-US"/>
              </w:rPr>
              <w:t xml:space="preserve">phone number and e-mail: </w:t>
            </w:r>
            <w:r w:rsidR="001A6C85" w:rsidRPr="005827E3">
              <w:rPr>
                <w:rFonts w:eastAsia="Calibri"/>
                <w:b/>
                <w:bCs/>
              </w:rPr>
              <w:t>0113 85 56393</w:t>
            </w:r>
            <w:r w:rsidRPr="005827E3">
              <w:rPr>
                <w:rFonts w:eastAsia="Calibri" w:cs="Arial"/>
                <w:color w:val="000000"/>
                <w:kern w:val="1"/>
                <w:lang w:val="en-US"/>
              </w:rPr>
              <w:br/>
            </w:r>
            <w:r w:rsidRPr="005827E3">
              <w:rPr>
                <w:rFonts w:eastAsia="Calibri" w:cs="Arial"/>
                <w:color w:val="0000FF"/>
                <w:kern w:val="1"/>
                <w:lang w:val="en-US"/>
              </w:rPr>
              <w:t xml:space="preserve">Pharmacyleedspft.lypft@nhs.net </w:t>
            </w:r>
            <w:r w:rsidRPr="005827E3">
              <w:rPr>
                <w:rFonts w:eastAsia="Calibri" w:cs="Arial"/>
                <w:color w:val="0000FF"/>
                <w:kern w:val="1"/>
                <w:lang w:val="en-US"/>
              </w:rPr>
              <w:br/>
              <w:t xml:space="preserve"> </w:t>
            </w:r>
          </w:p>
          <w:p w:rsidR="00E36B78" w:rsidRPr="005827E3" w:rsidRDefault="00E36B78" w:rsidP="005827E3">
            <w:pPr>
              <w:ind w:right="87"/>
              <w:rPr>
                <w:rFonts w:eastAsia="Calibri" w:cs="Arial"/>
                <w:iCs/>
              </w:rPr>
            </w:pPr>
            <w:r w:rsidRPr="005827E3">
              <w:rPr>
                <w:rFonts w:eastAsia="Calibri" w:cs="Arial"/>
                <w:iCs/>
              </w:rPr>
              <w:t xml:space="preserve">Gender identity Service - </w:t>
            </w:r>
            <w:hyperlink r:id="rId13" w:history="1">
              <w:r w:rsidRPr="005827E3">
                <w:rPr>
                  <w:rStyle w:val="Hyperlink"/>
                  <w:rFonts w:eastAsia="Calibri" w:cs="Arial"/>
                  <w:iCs/>
                </w:rPr>
                <w:t>gid.lypft@nhs.net</w:t>
              </w:r>
            </w:hyperlink>
          </w:p>
          <w:p w:rsidR="00AE2673" w:rsidRPr="005827E3" w:rsidRDefault="00AE2673" w:rsidP="005827E3">
            <w:pPr>
              <w:ind w:right="87"/>
              <w:rPr>
                <w:rFonts w:eastAsia="Calibri" w:cs="Arial"/>
                <w:color w:val="0000FF"/>
                <w:kern w:val="1"/>
                <w:lang w:val="en-US"/>
              </w:rPr>
            </w:pPr>
            <w:r w:rsidRPr="005827E3">
              <w:rPr>
                <w:rFonts w:eastAsia="Calibri" w:cs="Arial"/>
                <w:color w:val="0000FF"/>
                <w:kern w:val="1"/>
                <w:lang w:val="en-US"/>
              </w:rPr>
              <w:br/>
            </w:r>
            <w:r w:rsidRPr="005827E3">
              <w:rPr>
                <w:rFonts w:eastAsia="Calibri" w:cs="Arial"/>
                <w:color w:val="000000"/>
                <w:kern w:val="1"/>
                <w:lang w:val="en-US"/>
              </w:rPr>
              <w:t xml:space="preserve">Patient information leaflets:  </w:t>
            </w:r>
            <w:r w:rsidRPr="005827E3">
              <w:rPr>
                <w:rFonts w:eastAsia="Calibri" w:cs="Arial"/>
                <w:color w:val="0000FF"/>
                <w:kern w:val="1"/>
                <w:lang w:val="en-US"/>
              </w:rPr>
              <w:t xml:space="preserve">           </w:t>
            </w:r>
            <w:hyperlink r:id="rId14" w:history="1">
              <w:r w:rsidRPr="005827E3">
                <w:rPr>
                  <w:rStyle w:val="Hyperlink"/>
                  <w:rFonts w:eastAsia="Calibri" w:cs="Arial"/>
                  <w:kern w:val="1"/>
                  <w:lang w:val="en-US"/>
                </w:rPr>
                <w:t>www.choiceandmedication.org/leedsandyorkpft</w:t>
              </w:r>
            </w:hyperlink>
          </w:p>
          <w:p w:rsidR="00D52A74" w:rsidRPr="005827E3" w:rsidRDefault="00D52A74" w:rsidP="005827E3">
            <w:pPr>
              <w:ind w:right="87"/>
              <w:rPr>
                <w:rFonts w:eastAsia="Calibri" w:cs="Arial"/>
              </w:rPr>
            </w:pPr>
          </w:p>
          <w:p w:rsidR="00D52A74" w:rsidRPr="005827E3" w:rsidRDefault="00D52A74" w:rsidP="005827E3">
            <w:pPr>
              <w:ind w:right="87"/>
              <w:rPr>
                <w:rFonts w:eastAsia="Calibri" w:cs="Arial"/>
              </w:rPr>
            </w:pPr>
            <w:r w:rsidRPr="005827E3">
              <w:rPr>
                <w:rFonts w:eastAsia="Calibri" w:cs="Arial"/>
                <w:b/>
              </w:rPr>
              <w:t>Prepared by:</w:t>
            </w:r>
            <w:r w:rsidRPr="005827E3">
              <w:rPr>
                <w:rFonts w:eastAsia="Calibri" w:cs="Arial"/>
              </w:rPr>
              <w:tab/>
            </w:r>
            <w:r w:rsidRPr="005827E3">
              <w:rPr>
                <w:rFonts w:eastAsia="Calibri" w:cs="Arial"/>
              </w:rPr>
              <w:tab/>
              <w:t>Caroline Dada, Lead Pharmacist</w:t>
            </w:r>
            <w:r w:rsidR="0014554A" w:rsidRPr="005827E3">
              <w:rPr>
                <w:rFonts w:eastAsia="Calibri" w:cs="Arial"/>
              </w:rPr>
              <w:t>, LYPFT</w:t>
            </w:r>
          </w:p>
          <w:p w:rsidR="00D52A74" w:rsidRPr="005827E3" w:rsidRDefault="00D52A74" w:rsidP="005827E3">
            <w:pPr>
              <w:ind w:right="87"/>
              <w:rPr>
                <w:rFonts w:eastAsia="Calibri" w:cs="Arial"/>
              </w:rPr>
            </w:pPr>
            <w:r w:rsidRPr="005827E3">
              <w:rPr>
                <w:rFonts w:eastAsia="Calibri" w:cs="Arial"/>
              </w:rPr>
              <w:tab/>
            </w:r>
            <w:r w:rsidRPr="005827E3">
              <w:rPr>
                <w:rFonts w:eastAsia="Calibri" w:cs="Arial"/>
              </w:rPr>
              <w:tab/>
            </w:r>
            <w:r w:rsidRPr="005827E3">
              <w:rPr>
                <w:rFonts w:eastAsia="Calibri" w:cs="Arial"/>
              </w:rPr>
              <w:tab/>
              <w:t>Consultant Endocrinologist</w:t>
            </w:r>
            <w:r w:rsidR="00720E0E" w:rsidRPr="005827E3">
              <w:rPr>
                <w:rFonts w:eastAsia="Calibri" w:cs="Arial"/>
              </w:rPr>
              <w:t xml:space="preserve"> </w:t>
            </w:r>
            <w:r w:rsidR="00501DB0" w:rsidRPr="005827E3">
              <w:rPr>
                <w:rFonts w:eastAsia="Calibri" w:cs="Arial"/>
              </w:rPr>
              <w:t>D</w:t>
            </w:r>
            <w:r w:rsidR="00720E0E" w:rsidRPr="005827E3">
              <w:rPr>
                <w:rFonts w:eastAsia="Calibri" w:cs="Arial"/>
              </w:rPr>
              <w:t xml:space="preserve">r </w:t>
            </w:r>
            <w:r w:rsidR="00501DB0" w:rsidRPr="005827E3">
              <w:rPr>
                <w:rFonts w:eastAsia="Calibri" w:cs="Arial"/>
              </w:rPr>
              <w:t>P</w:t>
            </w:r>
            <w:r w:rsidR="00720E0E" w:rsidRPr="005827E3">
              <w:rPr>
                <w:rFonts w:eastAsia="Calibri" w:cs="Arial"/>
              </w:rPr>
              <w:t xml:space="preserve">eter </w:t>
            </w:r>
            <w:r w:rsidR="00501DB0" w:rsidRPr="005827E3">
              <w:rPr>
                <w:rFonts w:eastAsia="Calibri" w:cs="Arial"/>
              </w:rPr>
              <w:t>H</w:t>
            </w:r>
            <w:r w:rsidR="00720E0E" w:rsidRPr="005827E3">
              <w:rPr>
                <w:rFonts w:eastAsia="Calibri" w:cs="Arial"/>
              </w:rPr>
              <w:t>ammond</w:t>
            </w:r>
          </w:p>
          <w:p w:rsidR="00AE2673" w:rsidRPr="005827E3" w:rsidRDefault="00AE2673" w:rsidP="005827E3">
            <w:pPr>
              <w:ind w:right="87"/>
              <w:rPr>
                <w:rFonts w:eastAsia="Calibri" w:cs="Arial"/>
              </w:rPr>
            </w:pPr>
            <w:r w:rsidRPr="005827E3">
              <w:rPr>
                <w:rFonts w:eastAsia="Calibri" w:cs="Arial"/>
              </w:rPr>
              <w:t>_____________________________________________________________________</w:t>
            </w:r>
          </w:p>
        </w:tc>
      </w:tr>
      <w:tr w:rsidR="00AE2673" w:rsidRPr="00F4252A" w:rsidTr="005827E3">
        <w:trPr>
          <w:jc w:val="center"/>
        </w:trPr>
        <w:tc>
          <w:tcPr>
            <w:tcW w:w="762" w:type="pct"/>
            <w:tcBorders>
              <w:left w:val="single" w:sz="12" w:space="0" w:color="auto"/>
              <w:right w:val="single" w:sz="12" w:space="0" w:color="auto"/>
            </w:tcBorders>
            <w:shd w:val="clear" w:color="auto" w:fill="FFC000"/>
            <w:vAlign w:val="center"/>
          </w:tcPr>
          <w:p w:rsidR="00AE2673" w:rsidRPr="005827E3" w:rsidRDefault="00AE2673" w:rsidP="005827E3">
            <w:pPr>
              <w:jc w:val="center"/>
              <w:rPr>
                <w:rFonts w:eastAsia="Calibri"/>
                <w:b/>
                <w:i/>
                <w:sz w:val="18"/>
                <w:szCs w:val="18"/>
              </w:rPr>
            </w:pPr>
            <w:r w:rsidRPr="005827E3">
              <w:rPr>
                <w:rFonts w:eastAsia="Calibri"/>
                <w:b/>
                <w:i/>
                <w:sz w:val="18"/>
                <w:szCs w:val="18"/>
              </w:rPr>
              <w:t>Declarations of Interest</w:t>
            </w:r>
          </w:p>
        </w:tc>
        <w:tc>
          <w:tcPr>
            <w:tcW w:w="4238" w:type="pct"/>
            <w:tcBorders>
              <w:left w:val="single" w:sz="12" w:space="0" w:color="auto"/>
            </w:tcBorders>
            <w:shd w:val="clear" w:color="auto" w:fill="auto"/>
          </w:tcPr>
          <w:p w:rsidR="00AE2673" w:rsidRPr="005827E3" w:rsidRDefault="00AE2673" w:rsidP="005827E3">
            <w:pPr>
              <w:ind w:right="87"/>
              <w:rPr>
                <w:rFonts w:eastAsia="Calibri" w:cs="Arial"/>
                <w:b/>
              </w:rPr>
            </w:pPr>
          </w:p>
          <w:p w:rsidR="00AE2673" w:rsidRPr="005827E3" w:rsidRDefault="00AE2673" w:rsidP="005827E3">
            <w:pPr>
              <w:ind w:right="87"/>
              <w:rPr>
                <w:rFonts w:eastAsia="Calibri" w:cs="Arial"/>
                <w:b/>
              </w:rPr>
            </w:pPr>
            <w:r w:rsidRPr="005827E3">
              <w:rPr>
                <w:rFonts w:eastAsia="Calibri" w:cs="Arial"/>
                <w:b/>
              </w:rPr>
              <w:t>Declarations of Interest by authors</w:t>
            </w:r>
          </w:p>
          <w:p w:rsidR="00AE2673" w:rsidRPr="005827E3" w:rsidRDefault="00AE2673" w:rsidP="005827E3">
            <w:pPr>
              <w:ind w:right="87"/>
              <w:rPr>
                <w:rFonts w:eastAsia="Calibri" w:cs="Arial"/>
                <w:b/>
              </w:rPr>
            </w:pPr>
          </w:p>
          <w:p w:rsidR="00AE2673" w:rsidRPr="005827E3" w:rsidRDefault="00AE2673" w:rsidP="005827E3">
            <w:pPr>
              <w:pStyle w:val="NormalWeb"/>
              <w:spacing w:before="0" w:beforeAutospacing="0" w:after="0" w:afterAutospacing="0"/>
              <w:ind w:right="87"/>
              <w:rPr>
                <w:rFonts w:ascii="Arial" w:hAnsi="Arial" w:cs="Arial"/>
                <w:color w:val="000000"/>
                <w:sz w:val="22"/>
                <w:szCs w:val="22"/>
              </w:rPr>
            </w:pPr>
            <w:r w:rsidRPr="005827E3">
              <w:rPr>
                <w:rFonts w:ascii="Arial" w:hAnsi="Arial" w:cs="Arial"/>
                <w:color w:val="000000"/>
                <w:sz w:val="22"/>
                <w:szCs w:val="22"/>
              </w:rPr>
              <w:t>All (or any) declarations of interest were declared and considered, through the appropriate process.</w:t>
            </w:r>
          </w:p>
          <w:p w:rsidR="00AE2673" w:rsidRPr="005827E3" w:rsidRDefault="00AE2673" w:rsidP="005827E3">
            <w:pPr>
              <w:pStyle w:val="NormalWeb"/>
              <w:spacing w:before="0" w:beforeAutospacing="0" w:after="0" w:afterAutospacing="0"/>
              <w:ind w:right="87"/>
              <w:rPr>
                <w:rFonts w:ascii="Arial" w:hAnsi="Arial" w:cs="Arial"/>
                <w:color w:val="000000"/>
                <w:sz w:val="22"/>
                <w:szCs w:val="22"/>
              </w:rPr>
            </w:pPr>
          </w:p>
          <w:p w:rsidR="00AE2673" w:rsidRPr="005827E3" w:rsidRDefault="00AE2673" w:rsidP="005827E3">
            <w:pPr>
              <w:pStyle w:val="NormalWeb"/>
              <w:spacing w:before="0" w:beforeAutospacing="0" w:after="0" w:afterAutospacing="0"/>
              <w:ind w:right="87"/>
              <w:rPr>
                <w:rFonts w:ascii="Arial" w:hAnsi="Arial" w:cs="Arial"/>
                <w:color w:val="000000"/>
                <w:sz w:val="22"/>
                <w:szCs w:val="22"/>
              </w:rPr>
            </w:pPr>
            <w:r w:rsidRPr="005827E3">
              <w:rPr>
                <w:rFonts w:ascii="Arial" w:hAnsi="Arial" w:cs="Arial"/>
                <w:color w:val="000000"/>
                <w:sz w:val="22"/>
                <w:szCs w:val="22"/>
              </w:rPr>
              <w:t>Contributors are to declare any changes to their declaration of interest submission within 28 days.</w:t>
            </w:r>
          </w:p>
          <w:p w:rsidR="00AE2673" w:rsidRPr="005827E3" w:rsidRDefault="00AE2673" w:rsidP="005827E3">
            <w:pPr>
              <w:ind w:right="87"/>
              <w:rPr>
                <w:rFonts w:eastAsia="Calibri" w:cs="Arial"/>
                <w:b/>
              </w:rPr>
            </w:pPr>
            <w:r w:rsidRPr="005827E3">
              <w:rPr>
                <w:rFonts w:eastAsia="Calibri" w:cs="Arial"/>
              </w:rPr>
              <w:t>______________________________________________________________________</w:t>
            </w:r>
          </w:p>
        </w:tc>
      </w:tr>
      <w:tr w:rsidR="00AE2673" w:rsidTr="005827E3">
        <w:trPr>
          <w:jc w:val="center"/>
        </w:trPr>
        <w:tc>
          <w:tcPr>
            <w:tcW w:w="762" w:type="pct"/>
            <w:tcBorders>
              <w:left w:val="single" w:sz="12" w:space="0" w:color="auto"/>
              <w:right w:val="single" w:sz="12" w:space="0" w:color="auto"/>
            </w:tcBorders>
            <w:shd w:val="clear" w:color="auto" w:fill="FFC000"/>
            <w:vAlign w:val="center"/>
          </w:tcPr>
          <w:p w:rsidR="00AE2673" w:rsidRPr="005827E3" w:rsidRDefault="00AE2673" w:rsidP="005827E3">
            <w:pPr>
              <w:jc w:val="center"/>
              <w:rPr>
                <w:rFonts w:eastAsia="Calibri"/>
                <w:b/>
                <w:i/>
                <w:sz w:val="18"/>
                <w:szCs w:val="18"/>
              </w:rPr>
            </w:pPr>
            <w:r w:rsidRPr="005827E3">
              <w:rPr>
                <w:rFonts w:eastAsia="Calibri"/>
                <w:b/>
                <w:i/>
                <w:sz w:val="18"/>
                <w:szCs w:val="18"/>
              </w:rPr>
              <w:t>Responsibilities of Specialist</w:t>
            </w:r>
          </w:p>
        </w:tc>
        <w:tc>
          <w:tcPr>
            <w:tcW w:w="4238" w:type="pct"/>
            <w:tcBorders>
              <w:left w:val="single" w:sz="12" w:space="0" w:color="auto"/>
            </w:tcBorders>
            <w:shd w:val="clear" w:color="auto" w:fill="auto"/>
          </w:tcPr>
          <w:p w:rsidR="00AE2673" w:rsidRPr="005827E3" w:rsidRDefault="00AE2673" w:rsidP="005827E3">
            <w:pPr>
              <w:ind w:right="87"/>
              <w:rPr>
                <w:rFonts w:eastAsia="Calibri" w:cs="Arial"/>
                <w:b/>
              </w:rPr>
            </w:pPr>
          </w:p>
          <w:p w:rsidR="00D52A74" w:rsidRPr="005827E3" w:rsidRDefault="00D52A74" w:rsidP="005827E3">
            <w:pPr>
              <w:ind w:right="87"/>
              <w:rPr>
                <w:rFonts w:eastAsia="Calibri" w:cs="Arial"/>
              </w:rPr>
            </w:pPr>
            <w:r w:rsidRPr="005827E3">
              <w:rPr>
                <w:rFonts w:eastAsia="Calibri" w:cs="Arial"/>
                <w:b/>
              </w:rPr>
              <w:t>Responsibilities Specific to Estradiol Transdermal Patches for the treatment of Hormonal Gender Reassignment</w:t>
            </w:r>
          </w:p>
          <w:p w:rsidR="00D52A74" w:rsidRPr="005827E3" w:rsidRDefault="00D52A74" w:rsidP="005827E3">
            <w:pPr>
              <w:ind w:right="87"/>
              <w:rPr>
                <w:rFonts w:eastAsia="Calibri" w:cs="Arial"/>
                <w:b/>
              </w:rPr>
            </w:pPr>
          </w:p>
          <w:p w:rsidR="00D52A74" w:rsidRPr="005827E3" w:rsidRDefault="00D52A74" w:rsidP="005827E3">
            <w:pPr>
              <w:pStyle w:val="ListParagraph"/>
              <w:numPr>
                <w:ilvl w:val="0"/>
                <w:numId w:val="3"/>
              </w:numPr>
              <w:ind w:right="87"/>
              <w:rPr>
                <w:rFonts w:eastAsia="Calibri" w:cs="Arial"/>
                <w:sz w:val="22"/>
                <w:szCs w:val="22"/>
              </w:rPr>
            </w:pPr>
            <w:r w:rsidRPr="005827E3">
              <w:rPr>
                <w:rFonts w:eastAsia="Calibri" w:cs="Arial"/>
                <w:sz w:val="22"/>
                <w:szCs w:val="22"/>
              </w:rPr>
              <w:t>To discuss the diagnosis and ensure other treatment options have been fully explored and agreed with the patient</w:t>
            </w:r>
          </w:p>
          <w:p w:rsidR="00D52A74" w:rsidRPr="005827E3" w:rsidRDefault="00D52A74" w:rsidP="005827E3">
            <w:pPr>
              <w:pStyle w:val="ListParagraph"/>
              <w:numPr>
                <w:ilvl w:val="0"/>
                <w:numId w:val="3"/>
              </w:numPr>
              <w:ind w:right="87"/>
              <w:rPr>
                <w:rFonts w:eastAsia="Calibri" w:cs="Arial"/>
                <w:sz w:val="22"/>
                <w:szCs w:val="22"/>
              </w:rPr>
            </w:pPr>
            <w:r w:rsidRPr="005827E3">
              <w:rPr>
                <w:rFonts w:eastAsia="Calibri" w:cs="Arial"/>
                <w:sz w:val="22"/>
                <w:szCs w:val="22"/>
              </w:rPr>
              <w:t>To assess the suitability of the patient for this treatment</w:t>
            </w:r>
          </w:p>
          <w:p w:rsidR="00D52A74" w:rsidRPr="005827E3" w:rsidRDefault="00D52A74" w:rsidP="005827E3">
            <w:pPr>
              <w:pStyle w:val="ListParagraph"/>
              <w:numPr>
                <w:ilvl w:val="0"/>
                <w:numId w:val="3"/>
              </w:numPr>
              <w:ind w:right="87"/>
              <w:rPr>
                <w:rFonts w:eastAsia="Calibri" w:cs="Arial"/>
                <w:sz w:val="22"/>
                <w:szCs w:val="22"/>
              </w:rPr>
            </w:pPr>
            <w:r w:rsidRPr="005827E3">
              <w:rPr>
                <w:rFonts w:eastAsia="Calibri" w:cs="Arial"/>
                <w:sz w:val="22"/>
                <w:szCs w:val="22"/>
              </w:rPr>
              <w:t xml:space="preserve">To discuss the benefits and side effects/risks of treatment with the patient/carer and where applicable the need for long term monitoring </w:t>
            </w:r>
          </w:p>
          <w:p w:rsidR="00D52A74" w:rsidRPr="005827E3" w:rsidRDefault="00D52A74" w:rsidP="005827E3">
            <w:pPr>
              <w:pStyle w:val="ListParagraph"/>
              <w:numPr>
                <w:ilvl w:val="0"/>
                <w:numId w:val="3"/>
              </w:numPr>
              <w:ind w:right="87"/>
              <w:rPr>
                <w:rFonts w:eastAsia="Calibri" w:cs="Arial"/>
                <w:sz w:val="22"/>
                <w:szCs w:val="22"/>
              </w:rPr>
            </w:pPr>
            <w:r w:rsidRPr="005827E3">
              <w:rPr>
                <w:rFonts w:eastAsia="Calibri" w:cs="Arial"/>
                <w:sz w:val="22"/>
                <w:szCs w:val="22"/>
              </w:rPr>
              <w:t>To check the allergy status, drug interactions and contra-indications</w:t>
            </w:r>
          </w:p>
          <w:p w:rsidR="00D52A74" w:rsidRPr="005827E3" w:rsidRDefault="00D52A74" w:rsidP="005827E3">
            <w:pPr>
              <w:pStyle w:val="ListParagraph"/>
              <w:numPr>
                <w:ilvl w:val="0"/>
                <w:numId w:val="3"/>
              </w:numPr>
              <w:ind w:right="87"/>
              <w:rPr>
                <w:rFonts w:eastAsia="Calibri" w:cs="Arial"/>
                <w:sz w:val="22"/>
                <w:szCs w:val="22"/>
              </w:rPr>
            </w:pPr>
            <w:r w:rsidRPr="005827E3">
              <w:rPr>
                <w:rFonts w:eastAsia="Calibri" w:cs="Arial"/>
                <w:sz w:val="22"/>
                <w:szCs w:val="22"/>
              </w:rPr>
              <w:t>Baseline tests – requested from GP by specialist</w:t>
            </w:r>
          </w:p>
          <w:p w:rsidR="00D52A74" w:rsidRPr="005827E3" w:rsidRDefault="00D52A74" w:rsidP="005827E3">
            <w:pPr>
              <w:pStyle w:val="ListParagraph"/>
              <w:numPr>
                <w:ilvl w:val="0"/>
                <w:numId w:val="3"/>
              </w:numPr>
              <w:ind w:right="87"/>
              <w:rPr>
                <w:rFonts w:eastAsia="Calibri" w:cs="Arial"/>
                <w:sz w:val="22"/>
                <w:szCs w:val="22"/>
              </w:rPr>
            </w:pPr>
            <w:r w:rsidRPr="005827E3">
              <w:rPr>
                <w:rFonts w:eastAsia="Calibri" w:cs="Arial"/>
                <w:sz w:val="22"/>
                <w:szCs w:val="22"/>
              </w:rPr>
              <w:t>To initiate treatment</w:t>
            </w:r>
          </w:p>
          <w:p w:rsidR="00D52A74" w:rsidRPr="005827E3" w:rsidRDefault="00D52A74" w:rsidP="005827E3">
            <w:pPr>
              <w:pStyle w:val="ListParagraph"/>
              <w:numPr>
                <w:ilvl w:val="0"/>
                <w:numId w:val="3"/>
              </w:numPr>
              <w:autoSpaceDE w:val="0"/>
              <w:autoSpaceDN w:val="0"/>
              <w:adjustRightInd w:val="0"/>
              <w:ind w:right="87"/>
              <w:rPr>
                <w:rFonts w:eastAsia="Calibri" w:cs="Arial"/>
                <w:sz w:val="22"/>
                <w:szCs w:val="22"/>
              </w:rPr>
            </w:pPr>
            <w:r w:rsidRPr="005827E3">
              <w:rPr>
                <w:rFonts w:eastAsia="Calibri" w:cs="Arial"/>
                <w:sz w:val="22"/>
                <w:szCs w:val="22"/>
              </w:rPr>
              <w:t>To discuss with the patient the licensing issues with the estradiol transdermal patches for this indication and obtain written consent prior to initiating treatment</w:t>
            </w:r>
          </w:p>
          <w:p w:rsidR="00D52A74" w:rsidRPr="005827E3" w:rsidRDefault="00D52A74" w:rsidP="005827E3">
            <w:pPr>
              <w:pStyle w:val="ListParagraph"/>
              <w:numPr>
                <w:ilvl w:val="0"/>
                <w:numId w:val="3"/>
              </w:numPr>
              <w:ind w:right="87"/>
              <w:rPr>
                <w:rFonts w:eastAsia="Calibri" w:cs="Arial"/>
                <w:sz w:val="22"/>
                <w:szCs w:val="22"/>
              </w:rPr>
            </w:pPr>
            <w:r w:rsidRPr="005827E3">
              <w:rPr>
                <w:rFonts w:eastAsia="Calibri" w:cs="Arial"/>
                <w:sz w:val="22"/>
                <w:szCs w:val="22"/>
              </w:rPr>
              <w:t>To assess and monitor the patients response to treatment until stable</w:t>
            </w:r>
          </w:p>
          <w:p w:rsidR="00D52A74" w:rsidRPr="005827E3" w:rsidRDefault="00D52A74" w:rsidP="005827E3">
            <w:pPr>
              <w:pStyle w:val="ListParagraph"/>
              <w:numPr>
                <w:ilvl w:val="0"/>
                <w:numId w:val="3"/>
              </w:numPr>
              <w:ind w:right="87"/>
              <w:rPr>
                <w:rFonts w:eastAsia="Calibri" w:cs="Arial"/>
                <w:sz w:val="22"/>
                <w:szCs w:val="22"/>
              </w:rPr>
            </w:pPr>
            <w:r w:rsidRPr="005827E3">
              <w:rPr>
                <w:rFonts w:eastAsia="Calibri" w:cs="Arial"/>
                <w:sz w:val="22"/>
                <w:szCs w:val="22"/>
              </w:rPr>
              <w:t>To ask the GP whether they are willing to take over the prescribing and monitoring responsibilities under this  amber drug guidance</w:t>
            </w:r>
          </w:p>
          <w:p w:rsidR="00D52A74" w:rsidRPr="005827E3" w:rsidRDefault="00D52A74" w:rsidP="005827E3">
            <w:pPr>
              <w:pStyle w:val="ListParagraph"/>
              <w:numPr>
                <w:ilvl w:val="0"/>
                <w:numId w:val="3"/>
              </w:numPr>
              <w:ind w:right="87"/>
              <w:rPr>
                <w:rFonts w:eastAsia="Calibri" w:cs="Arial"/>
                <w:sz w:val="22"/>
                <w:szCs w:val="22"/>
              </w:rPr>
            </w:pPr>
            <w:r w:rsidRPr="005827E3">
              <w:rPr>
                <w:rFonts w:eastAsia="Calibri" w:cs="Arial"/>
                <w:sz w:val="22"/>
                <w:szCs w:val="22"/>
              </w:rPr>
              <w:t xml:space="preserve">To advise the GP on dose to be prescribed </w:t>
            </w:r>
          </w:p>
          <w:p w:rsidR="00D52A74" w:rsidRPr="005827E3" w:rsidRDefault="00D52A74" w:rsidP="005827E3">
            <w:pPr>
              <w:pStyle w:val="ListParagraph"/>
              <w:numPr>
                <w:ilvl w:val="0"/>
                <w:numId w:val="3"/>
              </w:numPr>
              <w:ind w:right="87"/>
              <w:rPr>
                <w:rFonts w:eastAsia="Calibri" w:cs="Arial"/>
                <w:sz w:val="22"/>
                <w:szCs w:val="22"/>
              </w:rPr>
            </w:pPr>
            <w:r w:rsidRPr="005827E3">
              <w:rPr>
                <w:rFonts w:eastAsia="Calibri" w:cs="Arial"/>
                <w:sz w:val="22"/>
                <w:szCs w:val="22"/>
              </w:rPr>
              <w:t>To advise GP what routine monitoring will be completed and what monitoring the GP will be responsible for</w:t>
            </w:r>
          </w:p>
          <w:p w:rsidR="00D52A74" w:rsidRPr="005827E3" w:rsidRDefault="00D52A74" w:rsidP="005827E3">
            <w:pPr>
              <w:pStyle w:val="ListParagraph"/>
              <w:numPr>
                <w:ilvl w:val="0"/>
                <w:numId w:val="3"/>
              </w:numPr>
              <w:ind w:right="87"/>
              <w:rPr>
                <w:rFonts w:eastAsia="Calibri" w:cs="Arial"/>
                <w:sz w:val="22"/>
                <w:szCs w:val="22"/>
              </w:rPr>
            </w:pPr>
            <w:r w:rsidRPr="005827E3">
              <w:rPr>
                <w:rFonts w:eastAsia="Calibri" w:cs="Arial"/>
                <w:sz w:val="22"/>
                <w:szCs w:val="22"/>
              </w:rPr>
              <w:t>To inform the GP of monitoring results required</w:t>
            </w:r>
          </w:p>
          <w:p w:rsidR="00D52A74" w:rsidRPr="005827E3" w:rsidRDefault="00D52A74" w:rsidP="005827E3">
            <w:pPr>
              <w:pStyle w:val="ListParagraph"/>
              <w:numPr>
                <w:ilvl w:val="0"/>
                <w:numId w:val="3"/>
              </w:numPr>
              <w:ind w:right="87"/>
              <w:rPr>
                <w:rFonts w:eastAsia="Calibri" w:cs="Arial"/>
                <w:sz w:val="22"/>
                <w:szCs w:val="22"/>
              </w:rPr>
            </w:pPr>
            <w:r w:rsidRPr="005827E3">
              <w:rPr>
                <w:rFonts w:eastAsia="Calibri" w:cs="Arial"/>
                <w:sz w:val="22"/>
                <w:szCs w:val="22"/>
              </w:rPr>
              <w:t>To outline to the GP when therapy may be reduced, discontinued or changed, minimising any relapse or deterioration in the patient’s condition. Review periods to be agreed</w:t>
            </w:r>
          </w:p>
          <w:p w:rsidR="00D52A74" w:rsidRPr="005827E3" w:rsidRDefault="00D52A74" w:rsidP="005827E3">
            <w:pPr>
              <w:pStyle w:val="ListParagraph"/>
              <w:numPr>
                <w:ilvl w:val="0"/>
                <w:numId w:val="3"/>
              </w:numPr>
              <w:ind w:right="87"/>
              <w:rPr>
                <w:rFonts w:eastAsia="Calibri" w:cs="Arial"/>
                <w:sz w:val="22"/>
                <w:szCs w:val="22"/>
              </w:rPr>
            </w:pPr>
            <w:r w:rsidRPr="005827E3">
              <w:rPr>
                <w:rFonts w:eastAsia="Calibri" w:cs="Arial"/>
                <w:sz w:val="22"/>
                <w:szCs w:val="22"/>
              </w:rPr>
              <w:t>To respond to issues raised by the GP</w:t>
            </w:r>
          </w:p>
          <w:p w:rsidR="00D52A74" w:rsidRPr="005827E3" w:rsidRDefault="00D52A74" w:rsidP="005827E3">
            <w:pPr>
              <w:pStyle w:val="ListParagraph"/>
              <w:numPr>
                <w:ilvl w:val="0"/>
                <w:numId w:val="3"/>
              </w:numPr>
              <w:autoSpaceDE w:val="0"/>
              <w:autoSpaceDN w:val="0"/>
              <w:adjustRightInd w:val="0"/>
              <w:ind w:right="87"/>
              <w:rPr>
                <w:rFonts w:eastAsia="Calibri" w:cs="Arial"/>
                <w:sz w:val="22"/>
                <w:szCs w:val="22"/>
              </w:rPr>
            </w:pPr>
            <w:r w:rsidRPr="005827E3">
              <w:rPr>
                <w:rFonts w:eastAsia="Calibri" w:cs="Arial"/>
                <w:sz w:val="22"/>
                <w:szCs w:val="22"/>
              </w:rPr>
              <w:t>To monitor the patient for adverse events and report to the GP and where appropriate Commission on Human Medicines/MHRA (Yellow card scheme)</w:t>
            </w:r>
          </w:p>
          <w:p w:rsidR="00D52A74" w:rsidRPr="005827E3" w:rsidRDefault="00D52A74" w:rsidP="005827E3">
            <w:pPr>
              <w:pStyle w:val="ListParagraph"/>
              <w:numPr>
                <w:ilvl w:val="0"/>
                <w:numId w:val="3"/>
              </w:numPr>
              <w:autoSpaceDE w:val="0"/>
              <w:autoSpaceDN w:val="0"/>
              <w:adjustRightInd w:val="0"/>
              <w:ind w:right="87"/>
              <w:rPr>
                <w:rFonts w:eastAsia="Calibri" w:cs="Arial"/>
                <w:sz w:val="22"/>
                <w:szCs w:val="22"/>
              </w:rPr>
            </w:pPr>
            <w:r w:rsidRPr="005827E3">
              <w:rPr>
                <w:rFonts w:eastAsia="Calibri" w:cs="Arial"/>
                <w:sz w:val="22"/>
                <w:szCs w:val="22"/>
              </w:rPr>
              <w:t>To review the patient in clinic at least every 3-6 months until stable</w:t>
            </w:r>
          </w:p>
          <w:p w:rsidR="00D52A74" w:rsidRPr="005827E3" w:rsidRDefault="00D52A74" w:rsidP="005827E3">
            <w:pPr>
              <w:pStyle w:val="ListParagraph"/>
              <w:numPr>
                <w:ilvl w:val="0"/>
                <w:numId w:val="3"/>
              </w:numPr>
              <w:autoSpaceDE w:val="0"/>
              <w:autoSpaceDN w:val="0"/>
              <w:adjustRightInd w:val="0"/>
              <w:ind w:right="87"/>
              <w:rPr>
                <w:rFonts w:eastAsia="Calibri" w:cs="Arial"/>
                <w:sz w:val="22"/>
                <w:szCs w:val="22"/>
              </w:rPr>
            </w:pPr>
            <w:r w:rsidRPr="005827E3">
              <w:rPr>
                <w:rFonts w:eastAsia="Calibri" w:cs="Arial"/>
                <w:sz w:val="22"/>
                <w:szCs w:val="22"/>
              </w:rPr>
              <w:t xml:space="preserve">To monitor weight &amp; BMI </w:t>
            </w:r>
          </w:p>
          <w:p w:rsidR="00D52A74" w:rsidRPr="005827E3" w:rsidRDefault="00D52A74" w:rsidP="005827E3">
            <w:pPr>
              <w:pStyle w:val="ListParagraph"/>
              <w:numPr>
                <w:ilvl w:val="0"/>
                <w:numId w:val="3"/>
              </w:numPr>
              <w:autoSpaceDE w:val="0"/>
              <w:autoSpaceDN w:val="0"/>
              <w:adjustRightInd w:val="0"/>
              <w:ind w:right="87"/>
              <w:rPr>
                <w:rFonts w:eastAsia="Calibri" w:cs="Arial"/>
                <w:sz w:val="22"/>
                <w:szCs w:val="22"/>
              </w:rPr>
            </w:pPr>
            <w:r w:rsidRPr="005827E3">
              <w:rPr>
                <w:rFonts w:eastAsia="Calibri" w:cs="Arial"/>
                <w:sz w:val="22"/>
                <w:szCs w:val="22"/>
              </w:rPr>
              <w:t>Measure Blood pressure at each appointment</w:t>
            </w:r>
          </w:p>
          <w:p w:rsidR="00AE2673" w:rsidRPr="005827E3" w:rsidRDefault="00AE2673" w:rsidP="005827E3">
            <w:pPr>
              <w:ind w:right="87"/>
              <w:rPr>
                <w:rFonts w:eastAsia="Calibri" w:cs="Arial"/>
              </w:rPr>
            </w:pPr>
            <w:r w:rsidRPr="005827E3">
              <w:rPr>
                <w:rFonts w:eastAsia="Calibri" w:cs="Arial"/>
              </w:rPr>
              <w:t>______________________________________________________________________</w:t>
            </w:r>
          </w:p>
        </w:tc>
      </w:tr>
      <w:tr w:rsidR="00AE2673" w:rsidRPr="00B40D47" w:rsidTr="005827E3">
        <w:trPr>
          <w:jc w:val="center"/>
        </w:trPr>
        <w:tc>
          <w:tcPr>
            <w:tcW w:w="762" w:type="pct"/>
            <w:tcBorders>
              <w:left w:val="single" w:sz="12" w:space="0" w:color="auto"/>
              <w:right w:val="single" w:sz="12" w:space="0" w:color="auto"/>
            </w:tcBorders>
            <w:shd w:val="clear" w:color="auto" w:fill="FFC000"/>
            <w:vAlign w:val="center"/>
          </w:tcPr>
          <w:p w:rsidR="009A21A1" w:rsidRPr="005827E3" w:rsidRDefault="009A21A1" w:rsidP="005827E3">
            <w:pPr>
              <w:jc w:val="center"/>
              <w:rPr>
                <w:rFonts w:eastAsia="Calibri"/>
                <w:b/>
                <w:i/>
                <w:sz w:val="18"/>
                <w:szCs w:val="18"/>
              </w:rPr>
            </w:pPr>
          </w:p>
          <w:p w:rsidR="009A21A1" w:rsidRPr="005827E3" w:rsidRDefault="009A21A1" w:rsidP="005827E3">
            <w:pPr>
              <w:jc w:val="center"/>
              <w:rPr>
                <w:rFonts w:eastAsia="Calibri"/>
                <w:b/>
                <w:i/>
                <w:sz w:val="18"/>
                <w:szCs w:val="18"/>
              </w:rPr>
            </w:pPr>
          </w:p>
          <w:p w:rsidR="009A21A1" w:rsidRPr="005827E3" w:rsidRDefault="009A21A1" w:rsidP="005827E3">
            <w:pPr>
              <w:jc w:val="center"/>
              <w:rPr>
                <w:rFonts w:eastAsia="Calibri"/>
                <w:b/>
                <w:i/>
                <w:sz w:val="18"/>
                <w:szCs w:val="18"/>
              </w:rPr>
            </w:pPr>
          </w:p>
          <w:p w:rsidR="009A21A1" w:rsidRPr="005827E3" w:rsidRDefault="009A21A1" w:rsidP="005827E3">
            <w:pPr>
              <w:jc w:val="center"/>
              <w:rPr>
                <w:rFonts w:eastAsia="Calibri"/>
                <w:b/>
                <w:i/>
                <w:sz w:val="18"/>
                <w:szCs w:val="18"/>
              </w:rPr>
            </w:pPr>
          </w:p>
          <w:p w:rsidR="009A21A1" w:rsidRPr="005827E3" w:rsidRDefault="009A21A1" w:rsidP="005827E3">
            <w:pPr>
              <w:jc w:val="center"/>
              <w:rPr>
                <w:rFonts w:eastAsia="Calibri"/>
                <w:b/>
                <w:i/>
                <w:sz w:val="18"/>
                <w:szCs w:val="18"/>
              </w:rPr>
            </w:pPr>
          </w:p>
          <w:p w:rsidR="009A21A1" w:rsidRPr="005827E3" w:rsidRDefault="009A21A1" w:rsidP="005827E3">
            <w:pPr>
              <w:jc w:val="center"/>
              <w:rPr>
                <w:rFonts w:eastAsia="Calibri"/>
                <w:b/>
                <w:i/>
                <w:sz w:val="18"/>
                <w:szCs w:val="18"/>
              </w:rPr>
            </w:pPr>
          </w:p>
          <w:p w:rsidR="009A21A1" w:rsidRPr="005827E3" w:rsidRDefault="009A21A1" w:rsidP="005827E3">
            <w:pPr>
              <w:jc w:val="center"/>
              <w:rPr>
                <w:rFonts w:eastAsia="Calibri"/>
                <w:b/>
                <w:i/>
                <w:sz w:val="18"/>
                <w:szCs w:val="18"/>
              </w:rPr>
            </w:pPr>
          </w:p>
          <w:p w:rsidR="009A21A1" w:rsidRPr="005827E3" w:rsidRDefault="009A21A1" w:rsidP="005827E3">
            <w:pPr>
              <w:jc w:val="center"/>
              <w:rPr>
                <w:rFonts w:eastAsia="Calibri"/>
                <w:b/>
                <w:i/>
                <w:sz w:val="18"/>
                <w:szCs w:val="18"/>
              </w:rPr>
            </w:pPr>
          </w:p>
          <w:p w:rsidR="009A21A1" w:rsidRPr="005827E3" w:rsidRDefault="009A21A1" w:rsidP="005827E3">
            <w:pPr>
              <w:jc w:val="center"/>
              <w:rPr>
                <w:rFonts w:eastAsia="Calibri"/>
                <w:b/>
                <w:i/>
                <w:sz w:val="18"/>
                <w:szCs w:val="18"/>
              </w:rPr>
            </w:pPr>
          </w:p>
          <w:p w:rsidR="009A21A1" w:rsidRPr="005827E3" w:rsidRDefault="009A21A1" w:rsidP="005827E3">
            <w:pPr>
              <w:jc w:val="center"/>
              <w:rPr>
                <w:rFonts w:eastAsia="Calibri"/>
                <w:b/>
                <w:i/>
                <w:sz w:val="18"/>
                <w:szCs w:val="18"/>
              </w:rPr>
            </w:pPr>
          </w:p>
          <w:p w:rsidR="009A21A1" w:rsidRPr="005827E3" w:rsidRDefault="009A21A1" w:rsidP="005827E3">
            <w:pPr>
              <w:jc w:val="center"/>
              <w:rPr>
                <w:rFonts w:eastAsia="Calibri"/>
                <w:b/>
                <w:i/>
                <w:sz w:val="18"/>
                <w:szCs w:val="18"/>
              </w:rPr>
            </w:pPr>
          </w:p>
          <w:p w:rsidR="009A21A1" w:rsidRPr="005827E3" w:rsidRDefault="009A21A1" w:rsidP="005827E3">
            <w:pPr>
              <w:jc w:val="center"/>
              <w:rPr>
                <w:rFonts w:eastAsia="Calibri"/>
                <w:b/>
                <w:i/>
                <w:sz w:val="18"/>
                <w:szCs w:val="18"/>
              </w:rPr>
            </w:pPr>
          </w:p>
          <w:p w:rsidR="00AE2673" w:rsidRPr="005827E3" w:rsidRDefault="00AE2673" w:rsidP="005827E3">
            <w:pPr>
              <w:jc w:val="center"/>
              <w:rPr>
                <w:rFonts w:eastAsia="Calibri"/>
                <w:b/>
                <w:i/>
                <w:sz w:val="18"/>
                <w:szCs w:val="18"/>
              </w:rPr>
            </w:pPr>
            <w:r w:rsidRPr="005827E3">
              <w:rPr>
                <w:rFonts w:eastAsia="Calibri"/>
                <w:b/>
                <w:i/>
                <w:sz w:val="18"/>
                <w:szCs w:val="18"/>
              </w:rPr>
              <w:t>Responsibilities of GP</w:t>
            </w:r>
          </w:p>
        </w:tc>
        <w:tc>
          <w:tcPr>
            <w:tcW w:w="4238" w:type="pct"/>
            <w:tcBorders>
              <w:left w:val="single" w:sz="12" w:space="0" w:color="auto"/>
            </w:tcBorders>
            <w:shd w:val="clear" w:color="auto" w:fill="auto"/>
          </w:tcPr>
          <w:p w:rsidR="00AE2673" w:rsidRPr="005827E3" w:rsidRDefault="00AE2673" w:rsidP="005827E3">
            <w:pPr>
              <w:pStyle w:val="ListParagraph"/>
              <w:ind w:left="0" w:right="87"/>
              <w:rPr>
                <w:rFonts w:eastAsia="Calibri" w:cs="Arial"/>
                <w:sz w:val="22"/>
                <w:szCs w:val="22"/>
              </w:rPr>
            </w:pPr>
          </w:p>
          <w:p w:rsidR="009A21A1" w:rsidRPr="005827E3" w:rsidRDefault="007320B8" w:rsidP="005827E3">
            <w:pPr>
              <w:pStyle w:val="ListParagraph"/>
              <w:ind w:left="0" w:right="87"/>
              <w:rPr>
                <w:rFonts w:eastAsia="Calibri" w:cs="Arial"/>
                <w:b/>
                <w:sz w:val="22"/>
                <w:szCs w:val="22"/>
              </w:rPr>
            </w:pPr>
            <w:r w:rsidRPr="005827E3">
              <w:rPr>
                <w:rFonts w:eastAsia="Calibri" w:cs="Arial"/>
                <w:b/>
                <w:sz w:val="22"/>
                <w:szCs w:val="22"/>
              </w:rPr>
              <w:t>GP Responsibilities</w:t>
            </w:r>
          </w:p>
          <w:p w:rsidR="009A21A1" w:rsidRPr="005827E3" w:rsidRDefault="009A21A1" w:rsidP="005827E3">
            <w:pPr>
              <w:pStyle w:val="ListParagraph"/>
              <w:ind w:left="0" w:right="87"/>
              <w:rPr>
                <w:rFonts w:eastAsia="Calibri" w:cs="Arial"/>
                <w:sz w:val="22"/>
                <w:szCs w:val="22"/>
              </w:rPr>
            </w:pPr>
          </w:p>
          <w:p w:rsidR="00D52A74" w:rsidRPr="005827E3" w:rsidRDefault="00D52A74" w:rsidP="005827E3">
            <w:pPr>
              <w:pStyle w:val="ListParagraph"/>
              <w:numPr>
                <w:ilvl w:val="0"/>
                <w:numId w:val="4"/>
              </w:numPr>
              <w:ind w:right="87"/>
              <w:rPr>
                <w:rFonts w:eastAsia="Calibri" w:cs="Arial"/>
                <w:sz w:val="22"/>
                <w:szCs w:val="22"/>
              </w:rPr>
            </w:pPr>
            <w:r w:rsidRPr="005827E3">
              <w:rPr>
                <w:rFonts w:eastAsia="Calibri" w:cs="Arial"/>
                <w:sz w:val="22"/>
                <w:szCs w:val="22"/>
              </w:rPr>
              <w:t>To check for allergies</w:t>
            </w:r>
          </w:p>
          <w:p w:rsidR="00D52A74" w:rsidRPr="005827E3" w:rsidRDefault="00D52A74" w:rsidP="005827E3">
            <w:pPr>
              <w:pStyle w:val="ListParagraph"/>
              <w:numPr>
                <w:ilvl w:val="0"/>
                <w:numId w:val="4"/>
              </w:numPr>
              <w:ind w:right="87"/>
              <w:rPr>
                <w:rFonts w:eastAsia="Calibri" w:cs="Arial"/>
                <w:sz w:val="22"/>
                <w:szCs w:val="22"/>
              </w:rPr>
            </w:pPr>
            <w:r w:rsidRPr="005827E3">
              <w:rPr>
                <w:rFonts w:eastAsia="Calibri" w:cs="Arial"/>
                <w:sz w:val="22"/>
                <w:szCs w:val="22"/>
              </w:rPr>
              <w:t>To ensure there are no drug interactions and contra-indications with any other medications initiated in primary care or conditions developed in primary care</w:t>
            </w:r>
          </w:p>
          <w:p w:rsidR="00D52A74" w:rsidRPr="005827E3" w:rsidRDefault="00D52A74" w:rsidP="005827E3">
            <w:pPr>
              <w:pStyle w:val="ListParagraph"/>
              <w:numPr>
                <w:ilvl w:val="0"/>
                <w:numId w:val="4"/>
              </w:numPr>
              <w:ind w:right="87"/>
              <w:rPr>
                <w:rFonts w:eastAsia="Calibri" w:cs="Arial"/>
                <w:sz w:val="22"/>
                <w:szCs w:val="22"/>
              </w:rPr>
            </w:pPr>
            <w:r w:rsidRPr="005827E3">
              <w:rPr>
                <w:rFonts w:eastAsia="Calibri" w:cs="Arial"/>
                <w:sz w:val="22"/>
                <w:szCs w:val="22"/>
              </w:rPr>
              <w:t>To ensure all required monitoring is up to date before prescribing</w:t>
            </w:r>
          </w:p>
          <w:p w:rsidR="00D52A74" w:rsidRPr="005827E3" w:rsidRDefault="00D52A74" w:rsidP="005827E3">
            <w:pPr>
              <w:pStyle w:val="ListParagraph"/>
              <w:numPr>
                <w:ilvl w:val="0"/>
                <w:numId w:val="4"/>
              </w:numPr>
              <w:ind w:right="87"/>
              <w:rPr>
                <w:rFonts w:eastAsia="Calibri" w:cs="Arial"/>
                <w:sz w:val="22"/>
                <w:szCs w:val="22"/>
              </w:rPr>
            </w:pPr>
            <w:r w:rsidRPr="005827E3">
              <w:rPr>
                <w:rFonts w:eastAsia="Calibri" w:cs="Arial"/>
                <w:sz w:val="22"/>
                <w:szCs w:val="22"/>
              </w:rPr>
              <w:t>To prescribe Estradiol Transdermal Patches and adjust the dose as recommended by the specialist following initiation</w:t>
            </w:r>
            <w:r w:rsidR="00042615" w:rsidRPr="005827E3">
              <w:rPr>
                <w:rFonts w:eastAsia="Calibri" w:cs="Arial"/>
                <w:sz w:val="22"/>
                <w:szCs w:val="22"/>
              </w:rPr>
              <w:t xml:space="preserve"> and </w:t>
            </w:r>
            <w:r w:rsidRPr="005827E3">
              <w:rPr>
                <w:rFonts w:eastAsia="Calibri" w:cs="Arial"/>
                <w:sz w:val="22"/>
                <w:szCs w:val="22"/>
              </w:rPr>
              <w:t>stabilisation by the specialist</w:t>
            </w:r>
            <w:r w:rsidR="009A21A1" w:rsidRPr="005827E3">
              <w:rPr>
                <w:rFonts w:eastAsia="Calibri" w:cs="Arial"/>
                <w:sz w:val="22"/>
                <w:szCs w:val="22"/>
              </w:rPr>
              <w:t xml:space="preserve">. </w:t>
            </w:r>
            <w:r w:rsidR="00042615" w:rsidRPr="005827E3">
              <w:rPr>
                <w:rFonts w:eastAsia="Calibri" w:cs="Arial"/>
                <w:sz w:val="22"/>
                <w:szCs w:val="22"/>
              </w:rPr>
              <w:t>For long term monitoring if results outside of</w:t>
            </w:r>
            <w:r w:rsidR="009A21A1" w:rsidRPr="005827E3">
              <w:rPr>
                <w:rFonts w:eastAsia="Calibri" w:cs="Arial"/>
                <w:sz w:val="22"/>
                <w:szCs w:val="22"/>
              </w:rPr>
              <w:t xml:space="preserve"> range, discuss with specialist</w:t>
            </w:r>
          </w:p>
          <w:p w:rsidR="00D52A74" w:rsidRPr="005827E3" w:rsidRDefault="00D52A74" w:rsidP="005827E3">
            <w:pPr>
              <w:pStyle w:val="ListParagraph"/>
              <w:numPr>
                <w:ilvl w:val="0"/>
                <w:numId w:val="4"/>
              </w:numPr>
              <w:ind w:right="87"/>
              <w:rPr>
                <w:rFonts w:eastAsia="Calibri" w:cs="Arial"/>
                <w:sz w:val="22"/>
                <w:szCs w:val="22"/>
              </w:rPr>
            </w:pPr>
            <w:r w:rsidRPr="005827E3">
              <w:rPr>
                <w:rFonts w:eastAsia="Calibri" w:cs="Arial"/>
                <w:sz w:val="22"/>
                <w:szCs w:val="22"/>
              </w:rPr>
              <w:t>To continue a maintenance prescription for Estradiol Trandermal Patches until the patient progresses to surgery as advised by the specialist</w:t>
            </w:r>
          </w:p>
          <w:p w:rsidR="00D52A74" w:rsidRPr="005827E3" w:rsidRDefault="00D52A74" w:rsidP="005827E3">
            <w:pPr>
              <w:pStyle w:val="ListParagraph"/>
              <w:numPr>
                <w:ilvl w:val="0"/>
                <w:numId w:val="4"/>
              </w:numPr>
              <w:ind w:right="87"/>
              <w:rPr>
                <w:rFonts w:eastAsia="Calibri" w:cs="Arial"/>
                <w:sz w:val="22"/>
                <w:szCs w:val="22"/>
              </w:rPr>
            </w:pPr>
            <w:r w:rsidRPr="005827E3">
              <w:rPr>
                <w:rFonts w:eastAsia="Calibri" w:cs="Arial"/>
                <w:sz w:val="22"/>
                <w:szCs w:val="22"/>
              </w:rPr>
              <w:t>To perform routine monitoring as agreed with specialist</w:t>
            </w:r>
          </w:p>
          <w:p w:rsidR="00D52A74" w:rsidRPr="005827E3" w:rsidRDefault="00D52A74" w:rsidP="005827E3">
            <w:pPr>
              <w:pStyle w:val="ListParagraph"/>
              <w:numPr>
                <w:ilvl w:val="0"/>
                <w:numId w:val="4"/>
              </w:numPr>
              <w:ind w:right="87"/>
              <w:rPr>
                <w:rFonts w:eastAsia="Calibri" w:cs="Arial"/>
                <w:sz w:val="22"/>
                <w:szCs w:val="22"/>
              </w:rPr>
            </w:pPr>
            <w:r w:rsidRPr="005827E3">
              <w:rPr>
                <w:rFonts w:eastAsia="Calibri" w:cs="Arial"/>
                <w:sz w:val="22"/>
                <w:szCs w:val="22"/>
              </w:rPr>
              <w:t>To refer back to the specialist if the patient’s condition deteriorates</w:t>
            </w:r>
          </w:p>
          <w:p w:rsidR="00D52A74" w:rsidRPr="005827E3" w:rsidRDefault="00D52A74" w:rsidP="005827E3">
            <w:pPr>
              <w:pStyle w:val="ListParagraph"/>
              <w:numPr>
                <w:ilvl w:val="0"/>
                <w:numId w:val="4"/>
              </w:numPr>
              <w:ind w:right="87"/>
              <w:rPr>
                <w:rFonts w:eastAsia="Calibri" w:cs="Arial"/>
                <w:sz w:val="22"/>
                <w:szCs w:val="22"/>
              </w:rPr>
            </w:pPr>
            <w:r w:rsidRPr="005827E3">
              <w:rPr>
                <w:rFonts w:eastAsia="Calibri" w:cs="Arial"/>
                <w:sz w:val="22"/>
                <w:szCs w:val="22"/>
              </w:rPr>
              <w:t>To identify adverse events if the patient presents with any signs and symptoms and liaise with the hospital specialist where necessary.  To report adverse events to the specialist and where appropriate the Commission on Human Medicines/MHRA (Yellow card scheme).</w:t>
            </w:r>
          </w:p>
          <w:p w:rsidR="00D52A74" w:rsidRPr="005827E3" w:rsidRDefault="00D52A74" w:rsidP="005827E3">
            <w:pPr>
              <w:pStyle w:val="ListParagraph"/>
              <w:numPr>
                <w:ilvl w:val="0"/>
                <w:numId w:val="4"/>
              </w:numPr>
              <w:ind w:right="87"/>
              <w:rPr>
                <w:rFonts w:eastAsia="Calibri" w:cs="Arial"/>
                <w:sz w:val="22"/>
                <w:szCs w:val="22"/>
              </w:rPr>
            </w:pPr>
            <w:r w:rsidRPr="005827E3">
              <w:rPr>
                <w:rFonts w:eastAsia="Calibri" w:cs="Arial"/>
                <w:sz w:val="22"/>
                <w:szCs w:val="22"/>
              </w:rPr>
              <w:t>To stop treatment on the advice of the specialist</w:t>
            </w:r>
          </w:p>
          <w:p w:rsidR="00AE2673" w:rsidRPr="005827E3" w:rsidRDefault="00AE2673" w:rsidP="005827E3">
            <w:pPr>
              <w:ind w:right="87"/>
              <w:rPr>
                <w:rFonts w:eastAsia="Calibri" w:cs="Arial"/>
                <w:b/>
              </w:rPr>
            </w:pPr>
            <w:r w:rsidRPr="005827E3">
              <w:rPr>
                <w:rFonts w:eastAsia="Calibri" w:cs="Arial"/>
              </w:rPr>
              <w:t>______________________________________________________________________</w:t>
            </w:r>
          </w:p>
        </w:tc>
      </w:tr>
      <w:tr w:rsidR="00AE2673" w:rsidRPr="00B40D47" w:rsidTr="005827E3">
        <w:trPr>
          <w:jc w:val="center"/>
        </w:trPr>
        <w:tc>
          <w:tcPr>
            <w:tcW w:w="762" w:type="pct"/>
            <w:tcBorders>
              <w:left w:val="single" w:sz="12" w:space="0" w:color="auto"/>
              <w:bottom w:val="single" w:sz="12" w:space="0" w:color="auto"/>
              <w:right w:val="single" w:sz="12" w:space="0" w:color="auto"/>
            </w:tcBorders>
            <w:shd w:val="clear" w:color="auto" w:fill="FFC000"/>
            <w:vAlign w:val="center"/>
          </w:tcPr>
          <w:p w:rsidR="00AE2673" w:rsidRPr="005827E3" w:rsidRDefault="00AE2673" w:rsidP="005827E3">
            <w:pPr>
              <w:jc w:val="center"/>
              <w:rPr>
                <w:rFonts w:eastAsia="Calibri"/>
                <w:b/>
                <w:i/>
                <w:sz w:val="18"/>
                <w:szCs w:val="18"/>
              </w:rPr>
            </w:pPr>
            <w:r w:rsidRPr="005827E3">
              <w:rPr>
                <w:rFonts w:eastAsia="Calibri"/>
                <w:b/>
                <w:i/>
                <w:sz w:val="18"/>
                <w:szCs w:val="18"/>
              </w:rPr>
              <w:t>Responsibilities of Patient/Carer</w:t>
            </w:r>
          </w:p>
        </w:tc>
        <w:tc>
          <w:tcPr>
            <w:tcW w:w="4238" w:type="pct"/>
            <w:tcBorders>
              <w:left w:val="single" w:sz="12" w:space="0" w:color="auto"/>
            </w:tcBorders>
            <w:shd w:val="clear" w:color="auto" w:fill="auto"/>
          </w:tcPr>
          <w:p w:rsidR="00AE2673" w:rsidRPr="005827E3" w:rsidRDefault="00AE2673" w:rsidP="005827E3">
            <w:pPr>
              <w:ind w:right="87"/>
              <w:rPr>
                <w:rFonts w:eastAsia="Calibri" w:cs="Arial"/>
              </w:rPr>
            </w:pPr>
          </w:p>
          <w:p w:rsidR="007320B8" w:rsidRPr="005827E3" w:rsidRDefault="007320B8" w:rsidP="005827E3">
            <w:pPr>
              <w:ind w:right="87"/>
              <w:rPr>
                <w:rFonts w:eastAsia="Calibri" w:cs="Arial"/>
                <w:b/>
              </w:rPr>
            </w:pPr>
            <w:r w:rsidRPr="005827E3">
              <w:rPr>
                <w:rFonts w:eastAsia="Calibri" w:cs="Arial"/>
                <w:b/>
              </w:rPr>
              <w:t>Patient/Carer Responsibilities</w:t>
            </w:r>
          </w:p>
          <w:p w:rsidR="007320B8" w:rsidRPr="005827E3" w:rsidRDefault="007320B8" w:rsidP="005827E3">
            <w:pPr>
              <w:ind w:right="87"/>
              <w:rPr>
                <w:rFonts w:eastAsia="Calibri" w:cs="Arial"/>
              </w:rPr>
            </w:pPr>
          </w:p>
          <w:p w:rsidR="00D52A74" w:rsidRPr="005827E3" w:rsidRDefault="00D52A74" w:rsidP="005827E3">
            <w:pPr>
              <w:pStyle w:val="ListParagraph"/>
              <w:numPr>
                <w:ilvl w:val="0"/>
                <w:numId w:val="5"/>
              </w:numPr>
              <w:ind w:right="87"/>
              <w:rPr>
                <w:rFonts w:eastAsia="Calibri" w:cs="Arial"/>
                <w:sz w:val="22"/>
                <w:szCs w:val="22"/>
              </w:rPr>
            </w:pPr>
            <w:r w:rsidRPr="005827E3">
              <w:rPr>
                <w:rFonts w:eastAsia="Calibri" w:cs="Arial"/>
                <w:sz w:val="22"/>
                <w:szCs w:val="22"/>
              </w:rPr>
              <w:t>To take responsibility for applying Estradiol Transdermal Patches as prescribed.</w:t>
            </w:r>
          </w:p>
          <w:p w:rsidR="00D52A74" w:rsidRPr="005827E3" w:rsidRDefault="00D52A74" w:rsidP="005827E3">
            <w:pPr>
              <w:pStyle w:val="ListParagraph"/>
              <w:numPr>
                <w:ilvl w:val="0"/>
                <w:numId w:val="5"/>
              </w:numPr>
              <w:ind w:right="87"/>
              <w:rPr>
                <w:rFonts w:eastAsia="Calibri" w:cs="Arial"/>
                <w:sz w:val="22"/>
                <w:szCs w:val="22"/>
              </w:rPr>
            </w:pPr>
            <w:r w:rsidRPr="005827E3">
              <w:rPr>
                <w:rFonts w:eastAsia="Calibri" w:cs="Arial"/>
                <w:sz w:val="22"/>
                <w:szCs w:val="22"/>
              </w:rPr>
              <w:t>To attend for blood tests/disease monitoring on time.</w:t>
            </w:r>
          </w:p>
          <w:p w:rsidR="00D52A74" w:rsidRPr="005827E3" w:rsidRDefault="00D52A74" w:rsidP="005827E3">
            <w:pPr>
              <w:pStyle w:val="ListParagraph"/>
              <w:numPr>
                <w:ilvl w:val="0"/>
                <w:numId w:val="5"/>
              </w:numPr>
              <w:ind w:right="87"/>
              <w:rPr>
                <w:rFonts w:eastAsia="Calibri" w:cs="Arial"/>
                <w:b/>
                <w:sz w:val="22"/>
                <w:szCs w:val="22"/>
              </w:rPr>
            </w:pPr>
            <w:r w:rsidRPr="005827E3">
              <w:rPr>
                <w:rFonts w:eastAsia="Calibri" w:cs="Arial"/>
                <w:sz w:val="22"/>
                <w:szCs w:val="22"/>
              </w:rPr>
              <w:t>To understand potential for adverse events and report these to the Specialist and/or GP.</w:t>
            </w:r>
            <w:r w:rsidRPr="005827E3">
              <w:rPr>
                <w:rFonts w:eastAsia="Calibri" w:cs="Arial"/>
                <w:b/>
                <w:sz w:val="22"/>
                <w:szCs w:val="22"/>
              </w:rPr>
              <w:t xml:space="preserve"> </w:t>
            </w:r>
          </w:p>
          <w:p w:rsidR="00D52A74" w:rsidRPr="005827E3" w:rsidRDefault="00D52A74" w:rsidP="005827E3">
            <w:pPr>
              <w:pStyle w:val="ListParagraph"/>
              <w:numPr>
                <w:ilvl w:val="0"/>
                <w:numId w:val="5"/>
              </w:numPr>
              <w:ind w:right="87"/>
              <w:rPr>
                <w:rFonts w:eastAsia="Calibri" w:cs="Arial"/>
                <w:b/>
                <w:sz w:val="22"/>
                <w:szCs w:val="22"/>
              </w:rPr>
            </w:pPr>
            <w:r w:rsidRPr="005827E3">
              <w:rPr>
                <w:rFonts w:eastAsia="Calibri" w:cs="Arial"/>
                <w:sz w:val="22"/>
                <w:szCs w:val="22"/>
              </w:rPr>
              <w:t>To check with the community pharmacist that there are no drug interactions with Estradiol Transdermal Patches, when buying any over the counter medicines or herbal/homoeopathic products.</w:t>
            </w:r>
          </w:p>
          <w:p w:rsidR="00D52A74" w:rsidRPr="005827E3" w:rsidRDefault="00D52A74" w:rsidP="005827E3">
            <w:pPr>
              <w:pStyle w:val="ListParagraph"/>
              <w:numPr>
                <w:ilvl w:val="0"/>
                <w:numId w:val="5"/>
              </w:numPr>
              <w:ind w:right="87"/>
              <w:rPr>
                <w:rFonts w:eastAsia="Calibri" w:cs="Arial"/>
                <w:b/>
                <w:sz w:val="22"/>
                <w:szCs w:val="22"/>
              </w:rPr>
            </w:pPr>
            <w:r w:rsidRPr="005827E3">
              <w:rPr>
                <w:rFonts w:eastAsia="Calibri" w:cs="Arial"/>
                <w:sz w:val="22"/>
                <w:szCs w:val="22"/>
              </w:rPr>
              <w:t>To check with dentists or other specialists who may prescribe medicines that there are no drug interactions with Estradiol Transdermal Patches</w:t>
            </w:r>
            <w:r w:rsidR="0014554A" w:rsidRPr="005827E3">
              <w:rPr>
                <w:rFonts w:eastAsia="Calibri" w:cs="Arial"/>
                <w:sz w:val="22"/>
                <w:szCs w:val="22"/>
              </w:rPr>
              <w:t>.</w:t>
            </w:r>
          </w:p>
          <w:p w:rsidR="00D52A74" w:rsidRPr="005827E3" w:rsidRDefault="00D52A74" w:rsidP="005827E3">
            <w:pPr>
              <w:pStyle w:val="ListParagraph"/>
              <w:numPr>
                <w:ilvl w:val="0"/>
                <w:numId w:val="5"/>
              </w:numPr>
              <w:ind w:right="87"/>
              <w:rPr>
                <w:rFonts w:eastAsia="Calibri" w:cs="Arial"/>
                <w:b/>
                <w:sz w:val="22"/>
                <w:szCs w:val="22"/>
              </w:rPr>
            </w:pPr>
            <w:r w:rsidRPr="005827E3">
              <w:rPr>
                <w:rFonts w:eastAsia="Calibri" w:cs="Arial"/>
                <w:sz w:val="22"/>
                <w:szCs w:val="22"/>
              </w:rPr>
              <w:t>To contact the GP, Specialist or Medicines Information patient helpline if further information or advice is needed about Estradiol Transdermal Patches.</w:t>
            </w:r>
          </w:p>
          <w:p w:rsidR="00AE2673" w:rsidRPr="005827E3" w:rsidRDefault="00AE2673" w:rsidP="005827E3">
            <w:pPr>
              <w:ind w:right="87"/>
              <w:rPr>
                <w:rFonts w:eastAsia="Calibri" w:cs="Arial"/>
              </w:rPr>
            </w:pPr>
            <w:r w:rsidRPr="005827E3">
              <w:rPr>
                <w:rFonts w:eastAsia="Calibri" w:cs="Arial"/>
              </w:rPr>
              <w:t>______________________________________________________________________</w:t>
            </w:r>
          </w:p>
        </w:tc>
      </w:tr>
    </w:tbl>
    <w:p w:rsidR="00FD17C9" w:rsidRDefault="00FD17C9" w:rsidP="00F45808">
      <w:pPr>
        <w:rPr>
          <w:sz w:val="24"/>
        </w:rPr>
      </w:pPr>
    </w:p>
    <w:sectPr w:rsidR="00FD17C9" w:rsidSect="003E76F6">
      <w:headerReference w:type="even" r:id="rId15"/>
      <w:headerReference w:type="default" r:id="rId16"/>
      <w:footerReference w:type="even" r:id="rId17"/>
      <w:footerReference w:type="default" r:id="rId18"/>
      <w:headerReference w:type="first" r:id="rId19"/>
      <w:footerReference w:type="first" r:id="rId20"/>
      <w:pgSz w:w="11906" w:h="16838" w:code="9"/>
      <w:pgMar w:top="1440" w:right="749" w:bottom="864" w:left="720" w:header="706"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DB0" w:rsidRDefault="00087DB0">
      <w:r>
        <w:separator/>
      </w:r>
    </w:p>
  </w:endnote>
  <w:endnote w:type="continuationSeparator" w:id="0">
    <w:p w:rsidR="00087DB0" w:rsidRDefault="0008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lbertus Extra Bold (PCL6)">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28" w:rsidRDefault="006B73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7328" w:rsidRDefault="006B73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28" w:rsidRDefault="006B73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38E2">
      <w:rPr>
        <w:rStyle w:val="PageNumber"/>
        <w:noProof/>
      </w:rPr>
      <w:t>1</w:t>
    </w:r>
    <w:r>
      <w:rPr>
        <w:rStyle w:val="PageNumber"/>
      </w:rPr>
      <w:fldChar w:fldCharType="end"/>
    </w:r>
  </w:p>
  <w:tbl>
    <w:tblPr>
      <w:tblW w:w="0" w:type="auto"/>
      <w:tblLook w:val="04A0" w:firstRow="1" w:lastRow="0" w:firstColumn="1" w:lastColumn="0" w:noHBand="0" w:noVBand="1"/>
    </w:tblPr>
    <w:tblGrid>
      <w:gridCol w:w="1548"/>
      <w:gridCol w:w="8414"/>
    </w:tblGrid>
    <w:tr w:rsidR="003E76F6" w:rsidTr="005827E3">
      <w:tc>
        <w:tcPr>
          <w:tcW w:w="1548" w:type="dxa"/>
          <w:shd w:val="clear" w:color="auto" w:fill="auto"/>
        </w:tcPr>
        <w:p w:rsidR="003E76F6" w:rsidRPr="005827E3" w:rsidRDefault="003E76F6" w:rsidP="005827E3">
          <w:pPr>
            <w:pStyle w:val="Footer"/>
            <w:ind w:right="360"/>
            <w:rPr>
              <w:rFonts w:eastAsia="Calibri" w:cs="Arial"/>
              <w:sz w:val="16"/>
              <w:szCs w:val="16"/>
            </w:rPr>
          </w:pPr>
        </w:p>
        <w:p w:rsidR="003E76F6" w:rsidRPr="005827E3" w:rsidRDefault="003E76F6" w:rsidP="005827E3">
          <w:pPr>
            <w:jc w:val="center"/>
            <w:rPr>
              <w:rFonts w:eastAsia="Calibri"/>
            </w:rPr>
          </w:pPr>
        </w:p>
      </w:tc>
      <w:tc>
        <w:tcPr>
          <w:tcW w:w="8414" w:type="dxa"/>
          <w:shd w:val="clear" w:color="auto" w:fill="auto"/>
        </w:tcPr>
        <w:p w:rsidR="003E76F6" w:rsidRPr="005827E3" w:rsidRDefault="00D52A74" w:rsidP="005827E3">
          <w:pPr>
            <w:pStyle w:val="Footer"/>
            <w:tabs>
              <w:tab w:val="center" w:pos="5292"/>
            </w:tabs>
            <w:ind w:right="360"/>
            <w:rPr>
              <w:rFonts w:eastAsia="Calibri" w:cs="Arial"/>
              <w:b/>
              <w:sz w:val="16"/>
              <w:szCs w:val="16"/>
            </w:rPr>
          </w:pPr>
          <w:r w:rsidRPr="005827E3">
            <w:rPr>
              <w:rFonts w:eastAsia="Calibri" w:cs="Arial"/>
              <w:b/>
              <w:sz w:val="16"/>
              <w:szCs w:val="16"/>
            </w:rPr>
            <w:t xml:space="preserve">Estradiol </w:t>
          </w:r>
          <w:r w:rsidR="00C81026" w:rsidRPr="005827E3">
            <w:rPr>
              <w:rFonts w:eastAsia="Calibri" w:cs="Arial"/>
              <w:b/>
              <w:sz w:val="16"/>
              <w:szCs w:val="16"/>
            </w:rPr>
            <w:t xml:space="preserve">Transdermal </w:t>
          </w:r>
          <w:r w:rsidRPr="005827E3">
            <w:rPr>
              <w:rFonts w:eastAsia="Calibri" w:cs="Arial"/>
              <w:b/>
              <w:sz w:val="16"/>
              <w:szCs w:val="16"/>
            </w:rPr>
            <w:t xml:space="preserve">Patches </w:t>
          </w:r>
          <w:r w:rsidR="003E76F6" w:rsidRPr="005827E3">
            <w:rPr>
              <w:rFonts w:eastAsia="Calibri" w:cs="Arial"/>
              <w:b/>
              <w:sz w:val="16"/>
              <w:szCs w:val="16"/>
            </w:rPr>
            <w:t>Amber Drug Guidance</w:t>
          </w:r>
        </w:p>
        <w:p w:rsidR="003E76F6" w:rsidRPr="005827E3" w:rsidRDefault="003E76F6" w:rsidP="005827E3">
          <w:pPr>
            <w:pStyle w:val="Footer"/>
            <w:tabs>
              <w:tab w:val="center" w:pos="5292"/>
            </w:tabs>
            <w:rPr>
              <w:rFonts w:eastAsia="Calibri" w:cs="Arial"/>
              <w:sz w:val="16"/>
              <w:szCs w:val="16"/>
            </w:rPr>
          </w:pPr>
        </w:p>
        <w:p w:rsidR="003E76F6" w:rsidRPr="005827E3" w:rsidRDefault="003E76F6" w:rsidP="005827E3">
          <w:pPr>
            <w:pStyle w:val="Footer"/>
            <w:tabs>
              <w:tab w:val="center" w:pos="5292"/>
            </w:tabs>
            <w:rPr>
              <w:rFonts w:eastAsia="Calibri" w:cs="Arial"/>
              <w:b/>
              <w:sz w:val="16"/>
              <w:szCs w:val="16"/>
            </w:rPr>
          </w:pPr>
          <w:r w:rsidRPr="005827E3">
            <w:rPr>
              <w:rFonts w:eastAsia="Calibri" w:cs="Arial"/>
              <w:b/>
              <w:sz w:val="16"/>
              <w:szCs w:val="16"/>
            </w:rPr>
            <w:t>Date approved:</w:t>
          </w:r>
          <w:r w:rsidR="00E923EA" w:rsidRPr="005827E3">
            <w:rPr>
              <w:rFonts w:eastAsia="Calibri" w:cs="Arial"/>
              <w:b/>
              <w:sz w:val="16"/>
              <w:szCs w:val="16"/>
            </w:rPr>
            <w:t xml:space="preserve">  April 2019</w:t>
          </w:r>
          <w:r w:rsidRPr="005827E3">
            <w:rPr>
              <w:rFonts w:eastAsia="Calibri" w:cs="Arial"/>
              <w:b/>
              <w:sz w:val="16"/>
              <w:szCs w:val="16"/>
            </w:rPr>
            <w:tab/>
          </w:r>
          <w:r w:rsidR="00E923EA" w:rsidRPr="005827E3">
            <w:rPr>
              <w:rFonts w:eastAsia="Calibri" w:cs="Arial"/>
              <w:b/>
              <w:sz w:val="16"/>
              <w:szCs w:val="16"/>
            </w:rPr>
            <w:tab/>
          </w:r>
          <w:r w:rsidRPr="005827E3">
            <w:rPr>
              <w:rFonts w:eastAsia="Calibri" w:cs="Arial"/>
              <w:b/>
              <w:sz w:val="16"/>
              <w:szCs w:val="16"/>
            </w:rPr>
            <w:t xml:space="preserve">Review due:  </w:t>
          </w:r>
          <w:r w:rsidR="00E923EA" w:rsidRPr="005827E3">
            <w:rPr>
              <w:rFonts w:eastAsia="Calibri" w:cs="Arial"/>
              <w:b/>
              <w:sz w:val="16"/>
              <w:szCs w:val="16"/>
            </w:rPr>
            <w:t>April 2024</w:t>
          </w:r>
        </w:p>
        <w:p w:rsidR="003E76F6" w:rsidRPr="005827E3" w:rsidRDefault="003E76F6" w:rsidP="005827E3">
          <w:pPr>
            <w:pStyle w:val="Footer"/>
            <w:tabs>
              <w:tab w:val="center" w:pos="5292"/>
            </w:tabs>
            <w:rPr>
              <w:rFonts w:eastAsia="Calibri" w:cs="Arial"/>
              <w:sz w:val="10"/>
              <w:szCs w:val="10"/>
            </w:rPr>
          </w:pPr>
        </w:p>
        <w:p w:rsidR="003E76F6" w:rsidRPr="005827E3" w:rsidRDefault="003E76F6" w:rsidP="005827E3">
          <w:pPr>
            <w:pStyle w:val="Footer"/>
            <w:tabs>
              <w:tab w:val="center" w:pos="5292"/>
            </w:tabs>
            <w:ind w:right="360"/>
            <w:rPr>
              <w:rFonts w:eastAsia="Calibri" w:cs="Arial"/>
              <w:sz w:val="16"/>
              <w:szCs w:val="16"/>
            </w:rPr>
          </w:pPr>
          <w:r w:rsidRPr="005827E3">
            <w:rPr>
              <w:rFonts w:eastAsia="Calibri" w:cs="Arial"/>
              <w:b/>
              <w:sz w:val="10"/>
              <w:szCs w:val="10"/>
            </w:rPr>
            <w:t>AL</w:t>
          </w:r>
          <w:r w:rsidR="00AE2673" w:rsidRPr="005827E3">
            <w:rPr>
              <w:rFonts w:eastAsia="Calibri" w:cs="Arial"/>
              <w:b/>
              <w:sz w:val="10"/>
              <w:szCs w:val="10"/>
            </w:rPr>
            <w:t>3</w:t>
          </w:r>
          <w:r w:rsidRPr="005827E3">
            <w:rPr>
              <w:rFonts w:eastAsia="Calibri" w:cs="Arial"/>
              <w:b/>
              <w:sz w:val="10"/>
              <w:szCs w:val="10"/>
            </w:rPr>
            <w:t xml:space="preserve"> template:</w:t>
          </w:r>
          <w:r w:rsidRPr="005827E3">
            <w:rPr>
              <w:rFonts w:eastAsia="Calibri" w:cs="Arial"/>
              <w:sz w:val="10"/>
              <w:szCs w:val="10"/>
            </w:rPr>
            <w:t xml:space="preserve"> </w:t>
          </w:r>
          <w:r w:rsidR="00B860B1" w:rsidRPr="005827E3">
            <w:rPr>
              <w:rFonts w:eastAsia="Calibri" w:cs="Arial"/>
              <w:sz w:val="10"/>
              <w:szCs w:val="10"/>
            </w:rPr>
            <w:t xml:space="preserve">Aug </w:t>
          </w:r>
          <w:r w:rsidRPr="005827E3">
            <w:rPr>
              <w:rFonts w:eastAsia="Calibri" w:cs="Arial"/>
              <w:sz w:val="10"/>
              <w:szCs w:val="10"/>
            </w:rPr>
            <w:t xml:space="preserve">18  </w:t>
          </w:r>
        </w:p>
      </w:tc>
    </w:tr>
  </w:tbl>
  <w:p w:rsidR="003E76F6" w:rsidRDefault="003E76F6" w:rsidP="003E76F6">
    <w:pPr>
      <w:pStyle w:val="Footer"/>
    </w:pPr>
    <w:r w:rsidRPr="00F177CE">
      <w:rPr>
        <w:rFonts w:cs="Arial"/>
        <w:sz w:val="10"/>
        <w:szCs w:val="10"/>
      </w:rPr>
      <w:t xml:space="preserve"> </w:t>
    </w:r>
  </w:p>
  <w:p w:rsidR="00E04557" w:rsidRPr="00E04557" w:rsidRDefault="00E04557" w:rsidP="00E04557">
    <w:pPr>
      <w:pStyle w:val="Footer"/>
      <w:ind w:right="360"/>
      <w:jc w:val="right"/>
      <w:rPr>
        <w:b/>
        <w:sz w:val="10"/>
        <w:szCs w:val="10"/>
      </w:rPr>
    </w:pPr>
    <w:r w:rsidRPr="00E04557">
      <w:rPr>
        <w:b/>
        <w:sz w:val="10"/>
        <w:szCs w:val="10"/>
      </w:rPr>
      <w:fldChar w:fldCharType="begin"/>
    </w:r>
    <w:r w:rsidRPr="00E04557">
      <w:rPr>
        <w:b/>
        <w:sz w:val="10"/>
        <w:szCs w:val="10"/>
      </w:rPr>
      <w:instrText xml:space="preserve"> SAVEDATE  \@ "dd/MM/yyyy"  \* MERGEFORMAT </w:instrText>
    </w:r>
    <w:r w:rsidRPr="00E04557">
      <w:rPr>
        <w:b/>
        <w:sz w:val="10"/>
        <w:szCs w:val="10"/>
      </w:rPr>
      <w:fldChar w:fldCharType="separate"/>
    </w:r>
    <w:r w:rsidR="005F38E2">
      <w:rPr>
        <w:b/>
        <w:noProof/>
        <w:sz w:val="10"/>
        <w:szCs w:val="10"/>
      </w:rPr>
      <w:t>20/07/2020</w:t>
    </w:r>
    <w:r w:rsidRPr="00E04557">
      <w:rPr>
        <w:b/>
        <w:sz w:val="10"/>
        <w:szCs w:val="10"/>
      </w:rPr>
      <w:fldChar w:fldCharType="end"/>
    </w:r>
  </w:p>
  <w:p w:rsidR="00E04557" w:rsidRPr="00E04557" w:rsidRDefault="00E04557" w:rsidP="00E04557">
    <w:pPr>
      <w:pStyle w:val="Footer"/>
      <w:ind w:right="360"/>
      <w:jc w:val="right"/>
      <w:rPr>
        <w:b/>
        <w:sz w:val="10"/>
        <w:szCs w:val="10"/>
      </w:rPr>
    </w:pPr>
    <w:r w:rsidRPr="00E04557">
      <w:rPr>
        <w:b/>
        <w:sz w:val="10"/>
        <w:szCs w:val="10"/>
      </w:rPr>
      <w:t xml:space="preserve">Version </w:t>
    </w:r>
    <w:r w:rsidRPr="00E04557">
      <w:rPr>
        <w:b/>
        <w:sz w:val="10"/>
        <w:szCs w:val="10"/>
      </w:rPr>
      <w:fldChar w:fldCharType="begin"/>
    </w:r>
    <w:r w:rsidRPr="00E04557">
      <w:rPr>
        <w:b/>
        <w:sz w:val="10"/>
        <w:szCs w:val="10"/>
      </w:rPr>
      <w:instrText xml:space="preserve"> REVNUM  \# "0" \* Arabic  \* MERGEFORMAT </w:instrText>
    </w:r>
    <w:r w:rsidRPr="00E04557">
      <w:rPr>
        <w:b/>
        <w:sz w:val="10"/>
        <w:szCs w:val="10"/>
      </w:rPr>
      <w:fldChar w:fldCharType="separate"/>
    </w:r>
    <w:r w:rsidRPr="00E04557">
      <w:rPr>
        <w:b/>
        <w:noProof/>
        <w:sz w:val="10"/>
        <w:szCs w:val="10"/>
      </w:rPr>
      <w:t>2</w:t>
    </w:r>
    <w:r w:rsidRPr="00E04557">
      <w:rPr>
        <w:b/>
        <w:sz w:val="10"/>
        <w:szCs w:val="10"/>
      </w:rPr>
      <w:fldChar w:fldCharType="end"/>
    </w:r>
  </w:p>
  <w:p w:rsidR="006B7328" w:rsidRDefault="006B73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3EA" w:rsidRDefault="00E92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DB0" w:rsidRDefault="00087DB0">
      <w:r>
        <w:separator/>
      </w:r>
    </w:p>
  </w:footnote>
  <w:footnote w:type="continuationSeparator" w:id="0">
    <w:p w:rsidR="00087DB0" w:rsidRDefault="00087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3EA" w:rsidRDefault="00E923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28" w:rsidRDefault="005266A9" w:rsidP="00F41DDE">
    <w:pPr>
      <w:pStyle w:val="Header"/>
      <w:tabs>
        <w:tab w:val="clear" w:pos="8306"/>
        <w:tab w:val="right" w:pos="0"/>
      </w:tabs>
      <w:jc w:val="right"/>
    </w:pPr>
    <w:r>
      <w:rPr>
        <w:noProof/>
      </w:rPr>
      <mc:AlternateContent>
        <mc:Choice Requires="wpg">
          <w:drawing>
            <wp:anchor distT="0" distB="0" distL="114300" distR="114300" simplePos="0" relativeHeight="251657728" behindDoc="0" locked="0" layoutInCell="1" allowOverlap="1">
              <wp:simplePos x="0" y="0"/>
              <wp:positionH relativeFrom="column">
                <wp:posOffset>4676140</wp:posOffset>
              </wp:positionH>
              <wp:positionV relativeFrom="paragraph">
                <wp:posOffset>-299720</wp:posOffset>
              </wp:positionV>
              <wp:extent cx="2129790" cy="526415"/>
              <wp:effectExtent l="0" t="0" r="3810" b="6985"/>
              <wp:wrapNone/>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9790" cy="526415"/>
                        <a:chOff x="0" y="57771"/>
                        <a:chExt cx="2232348" cy="527004"/>
                      </a:xfrm>
                    </wpg:grpSpPr>
                    <pic:pic xmlns:pic="http://schemas.openxmlformats.org/drawingml/2006/picture">
                      <pic:nvPicPr>
                        <pic:cNvPr id="6"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22366" b="23154"/>
                        <a:stretch/>
                      </pic:blipFill>
                      <pic:spPr bwMode="auto">
                        <a:xfrm>
                          <a:off x="936104" y="57771"/>
                          <a:ext cx="1296244" cy="52700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7" name="TextBox 6"/>
                      <wps:cNvSpPr txBox="1"/>
                      <wps:spPr>
                        <a:xfrm>
                          <a:off x="0" y="198088"/>
                          <a:ext cx="910590" cy="325120"/>
                        </a:xfrm>
                        <a:prstGeom prst="rect">
                          <a:avLst/>
                        </a:prstGeom>
                        <a:noFill/>
                      </wps:spPr>
                      <wps:txbx>
                        <w:txbxContent>
                          <w:p w:rsidR="00F41DDE" w:rsidRDefault="00F41DDE" w:rsidP="00F41DDE">
                            <w:pPr>
                              <w:pStyle w:val="NormalWeb"/>
                              <w:spacing w:before="0" w:beforeAutospacing="0" w:after="0" w:afterAutospacing="0"/>
                              <w:jc w:val="right"/>
                            </w:pPr>
                            <w:r w:rsidRPr="005827E3">
                              <w:rPr>
                                <w:rFonts w:ascii="Arial" w:hAnsi="Arial" w:cs="Arial"/>
                                <w:b/>
                                <w:bCs/>
                                <w:color w:val="000000"/>
                                <w:kern w:val="24"/>
                                <w:sz w:val="32"/>
                                <w:szCs w:val="32"/>
                              </w:rPr>
                              <w:t>Leeds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left:0;text-align:left;margin-left:368.2pt;margin-top:-23.6pt;width:167.7pt;height:41.45pt;z-index:251657728;mso-width-relative:margin;mso-height-relative:margin" coordorigin=",577" coordsize="22323,5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9361;top:577;width:12962;height:5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6g7bCAAAA2gAAAA8AAABkcnMvZG93bnJldi54bWxEj0+LwjAUxO+C3yE8wZumKop0jSKi4GUV&#10;/4B7fNs8267NS0myWr+9WVjwOMzMb5jZojGVuJPzpWUFg34CgjizuuRcwfm06U1B+ICssbJMCp7k&#10;YTFvt2aYavvgA92PIRcRwj5FBUUIdSqlzwoy6Pu2Jo7e1TqDIUqXS+3wEeGmksMkmUiDJceFAmta&#10;FZTdjr9GQbYOP9/7XTOutk//+XVwfFldR0p1O83yA0SgJrzD/+2tVjCBvyvxBsj5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oO2wgAAANoAAAAPAAAAAAAAAAAAAAAAAJ8C&#10;AABkcnMvZG93bnJldi54bWxQSwUGAAAAAAQABAD3AAAAjgMAAAAA&#10;" fillcolor="#4f81bd [3204]" strokecolor="black [3213]">
                <v:imagedata r:id="rId2" o:title="" croptop="14658f" cropbottom="15174f"/>
                <v:shadow color="#eeece1 [3214]"/>
              </v:shape>
              <v:shapetype id="_x0000_t202" coordsize="21600,21600" o:spt="202" path="m,l,21600r21600,l21600,xe">
                <v:stroke joinstyle="miter"/>
                <v:path gradientshapeok="t" o:connecttype="rect"/>
              </v:shapetype>
              <v:shape id="TextBox 6" o:spid="_x0000_s1028" type="#_x0000_t202" style="position:absolute;top:1980;width:9105;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F41DDE" w:rsidRDefault="00F41DDE" w:rsidP="00F41DDE">
                      <w:pPr>
                        <w:pStyle w:val="NormalWeb"/>
                        <w:spacing w:before="0" w:beforeAutospacing="0" w:after="0" w:afterAutospacing="0"/>
                        <w:jc w:val="right"/>
                      </w:pPr>
                      <w:r w:rsidRPr="005827E3">
                        <w:rPr>
                          <w:rFonts w:ascii="Arial" w:hAnsi="Arial" w:cs="Arial"/>
                          <w:b/>
                          <w:bCs/>
                          <w:color w:val="000000"/>
                          <w:kern w:val="24"/>
                          <w:sz w:val="32"/>
                          <w:szCs w:val="32"/>
                        </w:rPr>
                        <w:t>Leeds</w:t>
                      </w:r>
                    </w:p>
                  </w:txbxContent>
                </v:textbox>
              </v:shape>
            </v:group>
          </w:pict>
        </mc:Fallback>
      </mc:AlternateContent>
    </w:r>
    <w:r w:rsidR="006B7328">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3EA" w:rsidRDefault="00E923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7381"/>
    <w:multiLevelType w:val="hybridMultilevel"/>
    <w:tmpl w:val="29FE3B94"/>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nsid w:val="064362F9"/>
    <w:multiLevelType w:val="hybridMultilevel"/>
    <w:tmpl w:val="6986D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FA399D"/>
    <w:multiLevelType w:val="hybridMultilevel"/>
    <w:tmpl w:val="09E25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399143A"/>
    <w:multiLevelType w:val="hybridMultilevel"/>
    <w:tmpl w:val="62802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3471B32"/>
    <w:multiLevelType w:val="hybridMultilevel"/>
    <w:tmpl w:val="BAC6DBAC"/>
    <w:lvl w:ilvl="0" w:tplc="0809000F">
      <w:start w:val="1"/>
      <w:numFmt w:val="decimal"/>
      <w:lvlText w:val="%1."/>
      <w:lvlJc w:val="left"/>
      <w:pPr>
        <w:ind w:left="4050" w:hanging="360"/>
      </w:pPr>
      <w:rPr>
        <w:rFonts w:cs="Times New Roman" w:hint="default"/>
      </w:rPr>
    </w:lvl>
    <w:lvl w:ilvl="1" w:tplc="08090019" w:tentative="1">
      <w:start w:val="1"/>
      <w:numFmt w:val="lowerLetter"/>
      <w:lvlText w:val="%2."/>
      <w:lvlJc w:val="left"/>
      <w:pPr>
        <w:ind w:left="4770" w:hanging="360"/>
      </w:pPr>
      <w:rPr>
        <w:rFonts w:cs="Times New Roman"/>
      </w:rPr>
    </w:lvl>
    <w:lvl w:ilvl="2" w:tplc="0809001B" w:tentative="1">
      <w:start w:val="1"/>
      <w:numFmt w:val="lowerRoman"/>
      <w:lvlText w:val="%3."/>
      <w:lvlJc w:val="right"/>
      <w:pPr>
        <w:ind w:left="5490" w:hanging="180"/>
      </w:pPr>
      <w:rPr>
        <w:rFonts w:cs="Times New Roman"/>
      </w:rPr>
    </w:lvl>
    <w:lvl w:ilvl="3" w:tplc="0809000F" w:tentative="1">
      <w:start w:val="1"/>
      <w:numFmt w:val="decimal"/>
      <w:lvlText w:val="%4."/>
      <w:lvlJc w:val="left"/>
      <w:pPr>
        <w:ind w:left="6210" w:hanging="360"/>
      </w:pPr>
      <w:rPr>
        <w:rFonts w:cs="Times New Roman"/>
      </w:rPr>
    </w:lvl>
    <w:lvl w:ilvl="4" w:tplc="08090019" w:tentative="1">
      <w:start w:val="1"/>
      <w:numFmt w:val="lowerLetter"/>
      <w:lvlText w:val="%5."/>
      <w:lvlJc w:val="left"/>
      <w:pPr>
        <w:ind w:left="6930" w:hanging="360"/>
      </w:pPr>
      <w:rPr>
        <w:rFonts w:cs="Times New Roman"/>
      </w:rPr>
    </w:lvl>
    <w:lvl w:ilvl="5" w:tplc="0809001B" w:tentative="1">
      <w:start w:val="1"/>
      <w:numFmt w:val="lowerRoman"/>
      <w:lvlText w:val="%6."/>
      <w:lvlJc w:val="right"/>
      <w:pPr>
        <w:ind w:left="7650" w:hanging="180"/>
      </w:pPr>
      <w:rPr>
        <w:rFonts w:cs="Times New Roman"/>
      </w:rPr>
    </w:lvl>
    <w:lvl w:ilvl="6" w:tplc="0809000F" w:tentative="1">
      <w:start w:val="1"/>
      <w:numFmt w:val="decimal"/>
      <w:lvlText w:val="%7."/>
      <w:lvlJc w:val="left"/>
      <w:pPr>
        <w:ind w:left="8370" w:hanging="360"/>
      </w:pPr>
      <w:rPr>
        <w:rFonts w:cs="Times New Roman"/>
      </w:rPr>
    </w:lvl>
    <w:lvl w:ilvl="7" w:tplc="08090019" w:tentative="1">
      <w:start w:val="1"/>
      <w:numFmt w:val="lowerLetter"/>
      <w:lvlText w:val="%8."/>
      <w:lvlJc w:val="left"/>
      <w:pPr>
        <w:ind w:left="9090" w:hanging="360"/>
      </w:pPr>
      <w:rPr>
        <w:rFonts w:cs="Times New Roman"/>
      </w:rPr>
    </w:lvl>
    <w:lvl w:ilvl="8" w:tplc="0809001B" w:tentative="1">
      <w:start w:val="1"/>
      <w:numFmt w:val="lowerRoman"/>
      <w:lvlText w:val="%9."/>
      <w:lvlJc w:val="right"/>
      <w:pPr>
        <w:ind w:left="9810" w:hanging="180"/>
      </w:pPr>
      <w:rPr>
        <w:rFonts w:cs="Times New Roman"/>
      </w:rPr>
    </w:lvl>
  </w:abstractNum>
  <w:abstractNum w:abstractNumId="5">
    <w:nsid w:val="26997A49"/>
    <w:multiLevelType w:val="hybridMultilevel"/>
    <w:tmpl w:val="2B56F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6DD6B2B"/>
    <w:multiLevelType w:val="hybridMultilevel"/>
    <w:tmpl w:val="1966D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93C6F5D"/>
    <w:multiLevelType w:val="hybridMultilevel"/>
    <w:tmpl w:val="00D42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B2F3AC3"/>
    <w:multiLevelType w:val="hybridMultilevel"/>
    <w:tmpl w:val="12C67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8"/>
  </w:num>
  <w:num w:numId="7">
    <w:abstractNumId w:val="1"/>
  </w:num>
  <w:num w:numId="8">
    <w:abstractNumId w:val="7"/>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59"/>
    <w:rsid w:val="00005C1F"/>
    <w:rsid w:val="000069C3"/>
    <w:rsid w:val="00012C1D"/>
    <w:rsid w:val="00024FD6"/>
    <w:rsid w:val="000266DB"/>
    <w:rsid w:val="0002675B"/>
    <w:rsid w:val="00027FB4"/>
    <w:rsid w:val="0003172D"/>
    <w:rsid w:val="000414A6"/>
    <w:rsid w:val="00042615"/>
    <w:rsid w:val="00045FD1"/>
    <w:rsid w:val="00054D53"/>
    <w:rsid w:val="00056EBA"/>
    <w:rsid w:val="00065EB8"/>
    <w:rsid w:val="00066A5C"/>
    <w:rsid w:val="00070959"/>
    <w:rsid w:val="00073CC8"/>
    <w:rsid w:val="00076FF1"/>
    <w:rsid w:val="00087DB0"/>
    <w:rsid w:val="00087E1C"/>
    <w:rsid w:val="00092D2D"/>
    <w:rsid w:val="00093A84"/>
    <w:rsid w:val="00096C5C"/>
    <w:rsid w:val="000A232D"/>
    <w:rsid w:val="000A2F64"/>
    <w:rsid w:val="000B1F72"/>
    <w:rsid w:val="000B257E"/>
    <w:rsid w:val="000B4319"/>
    <w:rsid w:val="000B6CDA"/>
    <w:rsid w:val="000C2794"/>
    <w:rsid w:val="000D7064"/>
    <w:rsid w:val="000E6410"/>
    <w:rsid w:val="000E6B60"/>
    <w:rsid w:val="000F2F19"/>
    <w:rsid w:val="000F309B"/>
    <w:rsid w:val="000F6D80"/>
    <w:rsid w:val="00101DF4"/>
    <w:rsid w:val="00110FE9"/>
    <w:rsid w:val="00112E10"/>
    <w:rsid w:val="00120744"/>
    <w:rsid w:val="001342BC"/>
    <w:rsid w:val="001370E8"/>
    <w:rsid w:val="00143B31"/>
    <w:rsid w:val="0014554A"/>
    <w:rsid w:val="00145CBD"/>
    <w:rsid w:val="001500E4"/>
    <w:rsid w:val="00160B7C"/>
    <w:rsid w:val="00162485"/>
    <w:rsid w:val="001728BF"/>
    <w:rsid w:val="00175666"/>
    <w:rsid w:val="001978CF"/>
    <w:rsid w:val="001A19DD"/>
    <w:rsid w:val="001A6C85"/>
    <w:rsid w:val="001B2E4D"/>
    <w:rsid w:val="001B38C5"/>
    <w:rsid w:val="001C5930"/>
    <w:rsid w:val="001D6E7D"/>
    <w:rsid w:val="001E25D0"/>
    <w:rsid w:val="001F40AC"/>
    <w:rsid w:val="001F4799"/>
    <w:rsid w:val="001F5B24"/>
    <w:rsid w:val="00201020"/>
    <w:rsid w:val="00201189"/>
    <w:rsid w:val="00201A42"/>
    <w:rsid w:val="002133C0"/>
    <w:rsid w:val="0021410C"/>
    <w:rsid w:val="00230A4B"/>
    <w:rsid w:val="00244BFC"/>
    <w:rsid w:val="002578C9"/>
    <w:rsid w:val="00262E64"/>
    <w:rsid w:val="00271862"/>
    <w:rsid w:val="00282482"/>
    <w:rsid w:val="0029152B"/>
    <w:rsid w:val="002B0CC8"/>
    <w:rsid w:val="002C11AF"/>
    <w:rsid w:val="002C1851"/>
    <w:rsid w:val="002C7EA5"/>
    <w:rsid w:val="002E2BF5"/>
    <w:rsid w:val="002E7C0E"/>
    <w:rsid w:val="00301920"/>
    <w:rsid w:val="0030455B"/>
    <w:rsid w:val="00307DCA"/>
    <w:rsid w:val="00314BBD"/>
    <w:rsid w:val="00334FB5"/>
    <w:rsid w:val="00335E94"/>
    <w:rsid w:val="00342214"/>
    <w:rsid w:val="00344CD9"/>
    <w:rsid w:val="00346445"/>
    <w:rsid w:val="0035056E"/>
    <w:rsid w:val="00351D5A"/>
    <w:rsid w:val="0035315D"/>
    <w:rsid w:val="003756D9"/>
    <w:rsid w:val="00382FB7"/>
    <w:rsid w:val="00387CDA"/>
    <w:rsid w:val="003A3042"/>
    <w:rsid w:val="003A3CEF"/>
    <w:rsid w:val="003A63A6"/>
    <w:rsid w:val="003B4320"/>
    <w:rsid w:val="003B5F82"/>
    <w:rsid w:val="003B6B80"/>
    <w:rsid w:val="003C060C"/>
    <w:rsid w:val="003C7064"/>
    <w:rsid w:val="003C7084"/>
    <w:rsid w:val="003D1EE3"/>
    <w:rsid w:val="003D29B4"/>
    <w:rsid w:val="003E3F76"/>
    <w:rsid w:val="003E76F6"/>
    <w:rsid w:val="00402AC1"/>
    <w:rsid w:val="00404198"/>
    <w:rsid w:val="00404B88"/>
    <w:rsid w:val="00405D83"/>
    <w:rsid w:val="004061B2"/>
    <w:rsid w:val="00406F7C"/>
    <w:rsid w:val="004146E3"/>
    <w:rsid w:val="004173D0"/>
    <w:rsid w:val="00421C49"/>
    <w:rsid w:val="00431B0E"/>
    <w:rsid w:val="00443355"/>
    <w:rsid w:val="0044734E"/>
    <w:rsid w:val="0046417E"/>
    <w:rsid w:val="004670D1"/>
    <w:rsid w:val="00470770"/>
    <w:rsid w:val="004724D9"/>
    <w:rsid w:val="004758F3"/>
    <w:rsid w:val="00476ACB"/>
    <w:rsid w:val="00477146"/>
    <w:rsid w:val="00481467"/>
    <w:rsid w:val="0048558D"/>
    <w:rsid w:val="00491D08"/>
    <w:rsid w:val="004938A1"/>
    <w:rsid w:val="00495D9B"/>
    <w:rsid w:val="004966C4"/>
    <w:rsid w:val="00496E7D"/>
    <w:rsid w:val="004B2433"/>
    <w:rsid w:val="004C0791"/>
    <w:rsid w:val="004C500C"/>
    <w:rsid w:val="004D40DB"/>
    <w:rsid w:val="004D4DA9"/>
    <w:rsid w:val="004E011B"/>
    <w:rsid w:val="004E60B5"/>
    <w:rsid w:val="0050006B"/>
    <w:rsid w:val="00501DB0"/>
    <w:rsid w:val="00506532"/>
    <w:rsid w:val="00510893"/>
    <w:rsid w:val="005235A0"/>
    <w:rsid w:val="00523891"/>
    <w:rsid w:val="00523FE1"/>
    <w:rsid w:val="00524AD1"/>
    <w:rsid w:val="005266A9"/>
    <w:rsid w:val="00566A8C"/>
    <w:rsid w:val="00567CBF"/>
    <w:rsid w:val="00572181"/>
    <w:rsid w:val="00572E0D"/>
    <w:rsid w:val="00576FD3"/>
    <w:rsid w:val="005827E3"/>
    <w:rsid w:val="00582BA7"/>
    <w:rsid w:val="0059115B"/>
    <w:rsid w:val="005A1AF0"/>
    <w:rsid w:val="005A3076"/>
    <w:rsid w:val="005A6C1D"/>
    <w:rsid w:val="005C119A"/>
    <w:rsid w:val="005C3D5D"/>
    <w:rsid w:val="005C7DCC"/>
    <w:rsid w:val="005D2EB6"/>
    <w:rsid w:val="005D34E6"/>
    <w:rsid w:val="005D3746"/>
    <w:rsid w:val="005D741E"/>
    <w:rsid w:val="005E145B"/>
    <w:rsid w:val="005F38E2"/>
    <w:rsid w:val="005F62A1"/>
    <w:rsid w:val="006116BC"/>
    <w:rsid w:val="00613BFA"/>
    <w:rsid w:val="006242DA"/>
    <w:rsid w:val="00626FA5"/>
    <w:rsid w:val="00627E04"/>
    <w:rsid w:val="00647758"/>
    <w:rsid w:val="00652905"/>
    <w:rsid w:val="00652E9A"/>
    <w:rsid w:val="00654D32"/>
    <w:rsid w:val="006554BB"/>
    <w:rsid w:val="006560A4"/>
    <w:rsid w:val="006600EC"/>
    <w:rsid w:val="00661B3B"/>
    <w:rsid w:val="00665EB2"/>
    <w:rsid w:val="006716A7"/>
    <w:rsid w:val="006722E2"/>
    <w:rsid w:val="00684108"/>
    <w:rsid w:val="0068466D"/>
    <w:rsid w:val="00696EE7"/>
    <w:rsid w:val="006A1153"/>
    <w:rsid w:val="006A4069"/>
    <w:rsid w:val="006A4DD7"/>
    <w:rsid w:val="006B428E"/>
    <w:rsid w:val="006B4AA6"/>
    <w:rsid w:val="006B7328"/>
    <w:rsid w:val="006B7C4F"/>
    <w:rsid w:val="006C00B8"/>
    <w:rsid w:val="006C4905"/>
    <w:rsid w:val="006D1980"/>
    <w:rsid w:val="006E1C6C"/>
    <w:rsid w:val="006E3C3A"/>
    <w:rsid w:val="006F4F92"/>
    <w:rsid w:val="0071016E"/>
    <w:rsid w:val="00711429"/>
    <w:rsid w:val="00717088"/>
    <w:rsid w:val="00720817"/>
    <w:rsid w:val="00720E0E"/>
    <w:rsid w:val="007223AE"/>
    <w:rsid w:val="007315C7"/>
    <w:rsid w:val="007320B8"/>
    <w:rsid w:val="0073683F"/>
    <w:rsid w:val="0074322D"/>
    <w:rsid w:val="00746A66"/>
    <w:rsid w:val="00747590"/>
    <w:rsid w:val="00750E14"/>
    <w:rsid w:val="0075265C"/>
    <w:rsid w:val="007530D3"/>
    <w:rsid w:val="007710B5"/>
    <w:rsid w:val="00774406"/>
    <w:rsid w:val="0078090B"/>
    <w:rsid w:val="00793A31"/>
    <w:rsid w:val="00797FFD"/>
    <w:rsid w:val="007A4B85"/>
    <w:rsid w:val="007A5EF5"/>
    <w:rsid w:val="007B6516"/>
    <w:rsid w:val="007C12E6"/>
    <w:rsid w:val="007C360F"/>
    <w:rsid w:val="007C3FDB"/>
    <w:rsid w:val="007D4C3F"/>
    <w:rsid w:val="007D79C6"/>
    <w:rsid w:val="007E3189"/>
    <w:rsid w:val="007E36E8"/>
    <w:rsid w:val="007E3C5E"/>
    <w:rsid w:val="007E4A62"/>
    <w:rsid w:val="007F17E3"/>
    <w:rsid w:val="00802A30"/>
    <w:rsid w:val="008120C8"/>
    <w:rsid w:val="0081601E"/>
    <w:rsid w:val="00817298"/>
    <w:rsid w:val="008415F7"/>
    <w:rsid w:val="00853A53"/>
    <w:rsid w:val="00866524"/>
    <w:rsid w:val="00872FD0"/>
    <w:rsid w:val="00874539"/>
    <w:rsid w:val="0088183C"/>
    <w:rsid w:val="00896280"/>
    <w:rsid w:val="00897321"/>
    <w:rsid w:val="008A3424"/>
    <w:rsid w:val="008A5657"/>
    <w:rsid w:val="008A6AA0"/>
    <w:rsid w:val="008B57C4"/>
    <w:rsid w:val="008C1DEF"/>
    <w:rsid w:val="008C30D7"/>
    <w:rsid w:val="008C3220"/>
    <w:rsid w:val="008D18B1"/>
    <w:rsid w:val="008D5303"/>
    <w:rsid w:val="008E0A4C"/>
    <w:rsid w:val="008E7C9E"/>
    <w:rsid w:val="008F1017"/>
    <w:rsid w:val="00901D6C"/>
    <w:rsid w:val="00904172"/>
    <w:rsid w:val="00910B8D"/>
    <w:rsid w:val="00915DEE"/>
    <w:rsid w:val="00917BF6"/>
    <w:rsid w:val="00922561"/>
    <w:rsid w:val="00924506"/>
    <w:rsid w:val="00927B54"/>
    <w:rsid w:val="0093491B"/>
    <w:rsid w:val="00936349"/>
    <w:rsid w:val="00943829"/>
    <w:rsid w:val="0095622E"/>
    <w:rsid w:val="009601FA"/>
    <w:rsid w:val="009616A5"/>
    <w:rsid w:val="00964D5A"/>
    <w:rsid w:val="00965A34"/>
    <w:rsid w:val="009A21A1"/>
    <w:rsid w:val="009C629A"/>
    <w:rsid w:val="009C6E93"/>
    <w:rsid w:val="009C7A05"/>
    <w:rsid w:val="009D00FF"/>
    <w:rsid w:val="009D4A3B"/>
    <w:rsid w:val="009E2015"/>
    <w:rsid w:val="009E7C27"/>
    <w:rsid w:val="009F1868"/>
    <w:rsid w:val="009F4337"/>
    <w:rsid w:val="009F535C"/>
    <w:rsid w:val="00A05303"/>
    <w:rsid w:val="00A065CF"/>
    <w:rsid w:val="00A16919"/>
    <w:rsid w:val="00A2521D"/>
    <w:rsid w:val="00A261A5"/>
    <w:rsid w:val="00A66E80"/>
    <w:rsid w:val="00A675DD"/>
    <w:rsid w:val="00A73B12"/>
    <w:rsid w:val="00A85563"/>
    <w:rsid w:val="00A900DF"/>
    <w:rsid w:val="00A91FB2"/>
    <w:rsid w:val="00A94827"/>
    <w:rsid w:val="00AA02ED"/>
    <w:rsid w:val="00AA6CC2"/>
    <w:rsid w:val="00AB76F8"/>
    <w:rsid w:val="00AC5DC2"/>
    <w:rsid w:val="00AE2673"/>
    <w:rsid w:val="00AE2B0D"/>
    <w:rsid w:val="00AE313D"/>
    <w:rsid w:val="00AE3BC0"/>
    <w:rsid w:val="00AF7AC1"/>
    <w:rsid w:val="00B0059F"/>
    <w:rsid w:val="00B0164D"/>
    <w:rsid w:val="00B018FC"/>
    <w:rsid w:val="00B02246"/>
    <w:rsid w:val="00B11029"/>
    <w:rsid w:val="00B128B8"/>
    <w:rsid w:val="00B13549"/>
    <w:rsid w:val="00B15CF5"/>
    <w:rsid w:val="00B301C7"/>
    <w:rsid w:val="00B31AAA"/>
    <w:rsid w:val="00B34AE8"/>
    <w:rsid w:val="00B36784"/>
    <w:rsid w:val="00B57CEA"/>
    <w:rsid w:val="00B70695"/>
    <w:rsid w:val="00B77038"/>
    <w:rsid w:val="00B860B1"/>
    <w:rsid w:val="00B94233"/>
    <w:rsid w:val="00BA4761"/>
    <w:rsid w:val="00BB7BA6"/>
    <w:rsid w:val="00BC0232"/>
    <w:rsid w:val="00BC12C3"/>
    <w:rsid w:val="00BD455B"/>
    <w:rsid w:val="00BD4670"/>
    <w:rsid w:val="00BE0800"/>
    <w:rsid w:val="00BF6B9D"/>
    <w:rsid w:val="00C0704C"/>
    <w:rsid w:val="00C13927"/>
    <w:rsid w:val="00C1393D"/>
    <w:rsid w:val="00C2447C"/>
    <w:rsid w:val="00C35A25"/>
    <w:rsid w:val="00C3697E"/>
    <w:rsid w:val="00C45EF6"/>
    <w:rsid w:val="00C51F51"/>
    <w:rsid w:val="00C536A7"/>
    <w:rsid w:val="00C67889"/>
    <w:rsid w:val="00C81026"/>
    <w:rsid w:val="00C811B3"/>
    <w:rsid w:val="00C81714"/>
    <w:rsid w:val="00C83347"/>
    <w:rsid w:val="00C87715"/>
    <w:rsid w:val="00C90388"/>
    <w:rsid w:val="00C91D45"/>
    <w:rsid w:val="00C944A7"/>
    <w:rsid w:val="00CA161F"/>
    <w:rsid w:val="00CB0A2D"/>
    <w:rsid w:val="00CB6EFA"/>
    <w:rsid w:val="00CC0651"/>
    <w:rsid w:val="00CE6F56"/>
    <w:rsid w:val="00CE6FAE"/>
    <w:rsid w:val="00CF4D0C"/>
    <w:rsid w:val="00D02B9A"/>
    <w:rsid w:val="00D10FC2"/>
    <w:rsid w:val="00D36D63"/>
    <w:rsid w:val="00D42CC8"/>
    <w:rsid w:val="00D4679B"/>
    <w:rsid w:val="00D5201E"/>
    <w:rsid w:val="00D52A74"/>
    <w:rsid w:val="00D53DA1"/>
    <w:rsid w:val="00D56232"/>
    <w:rsid w:val="00D65DAE"/>
    <w:rsid w:val="00D724E6"/>
    <w:rsid w:val="00D72D95"/>
    <w:rsid w:val="00D823A9"/>
    <w:rsid w:val="00D8375B"/>
    <w:rsid w:val="00D907A3"/>
    <w:rsid w:val="00D91554"/>
    <w:rsid w:val="00DA191F"/>
    <w:rsid w:val="00DA4D73"/>
    <w:rsid w:val="00DA5946"/>
    <w:rsid w:val="00DB2D2B"/>
    <w:rsid w:val="00DB4BFF"/>
    <w:rsid w:val="00DB7C3F"/>
    <w:rsid w:val="00DC217D"/>
    <w:rsid w:val="00DC29B0"/>
    <w:rsid w:val="00DC2C92"/>
    <w:rsid w:val="00DE03C5"/>
    <w:rsid w:val="00DE126B"/>
    <w:rsid w:val="00DE2765"/>
    <w:rsid w:val="00DE2B10"/>
    <w:rsid w:val="00DE6D04"/>
    <w:rsid w:val="00DF04E5"/>
    <w:rsid w:val="00DF06C7"/>
    <w:rsid w:val="00DF286E"/>
    <w:rsid w:val="00DF46A9"/>
    <w:rsid w:val="00DF7FDB"/>
    <w:rsid w:val="00E03F83"/>
    <w:rsid w:val="00E04557"/>
    <w:rsid w:val="00E05CDF"/>
    <w:rsid w:val="00E304D5"/>
    <w:rsid w:val="00E36B78"/>
    <w:rsid w:val="00E375FE"/>
    <w:rsid w:val="00E46452"/>
    <w:rsid w:val="00E54676"/>
    <w:rsid w:val="00E54A8A"/>
    <w:rsid w:val="00E5700C"/>
    <w:rsid w:val="00E658C5"/>
    <w:rsid w:val="00E65D5F"/>
    <w:rsid w:val="00E6694B"/>
    <w:rsid w:val="00E67A7A"/>
    <w:rsid w:val="00E71D39"/>
    <w:rsid w:val="00E84BEF"/>
    <w:rsid w:val="00E923EA"/>
    <w:rsid w:val="00E925E3"/>
    <w:rsid w:val="00EB6576"/>
    <w:rsid w:val="00EB7975"/>
    <w:rsid w:val="00EC58D4"/>
    <w:rsid w:val="00EC60AD"/>
    <w:rsid w:val="00ED36C2"/>
    <w:rsid w:val="00ED36DA"/>
    <w:rsid w:val="00ED5A07"/>
    <w:rsid w:val="00ED60F8"/>
    <w:rsid w:val="00EE7433"/>
    <w:rsid w:val="00EF6E1F"/>
    <w:rsid w:val="00F05051"/>
    <w:rsid w:val="00F05BCC"/>
    <w:rsid w:val="00F342F3"/>
    <w:rsid w:val="00F408ED"/>
    <w:rsid w:val="00F41DDE"/>
    <w:rsid w:val="00F4312D"/>
    <w:rsid w:val="00F43871"/>
    <w:rsid w:val="00F45073"/>
    <w:rsid w:val="00F45808"/>
    <w:rsid w:val="00F47FDC"/>
    <w:rsid w:val="00F50CFD"/>
    <w:rsid w:val="00F67153"/>
    <w:rsid w:val="00F7368C"/>
    <w:rsid w:val="00F73B6F"/>
    <w:rsid w:val="00F75B51"/>
    <w:rsid w:val="00F7775B"/>
    <w:rsid w:val="00F844D4"/>
    <w:rsid w:val="00F86959"/>
    <w:rsid w:val="00F90832"/>
    <w:rsid w:val="00F909B6"/>
    <w:rsid w:val="00F94B0B"/>
    <w:rsid w:val="00FA32A7"/>
    <w:rsid w:val="00FB0BC5"/>
    <w:rsid w:val="00FB43A4"/>
    <w:rsid w:val="00FC1367"/>
    <w:rsid w:val="00FC2852"/>
    <w:rsid w:val="00FD17C9"/>
    <w:rsid w:val="00FD3FEE"/>
    <w:rsid w:val="00FE1A96"/>
    <w:rsid w:val="00FE33DB"/>
    <w:rsid w:val="00FE44CD"/>
    <w:rsid w:val="00FF5C86"/>
    <w:rsid w:val="00FF7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AE8"/>
    <w:rPr>
      <w:rFonts w:ascii="Arial" w:hAnsi="Arial"/>
      <w:sz w:val="22"/>
      <w:szCs w:val="22"/>
    </w:rPr>
  </w:style>
  <w:style w:type="paragraph" w:styleId="Heading1">
    <w:name w:val="heading 1"/>
    <w:basedOn w:val="Normal"/>
    <w:next w:val="Normal"/>
    <w:link w:val="Heading1Char"/>
    <w:uiPriority w:val="99"/>
    <w:qFormat/>
    <w:rsid w:val="00B34AE8"/>
    <w:pPr>
      <w:keepNext/>
      <w:spacing w:before="120" w:after="120"/>
      <w:outlineLvl w:val="0"/>
    </w:pPr>
    <w:rPr>
      <w:b/>
      <w:sz w:val="24"/>
    </w:rPr>
  </w:style>
  <w:style w:type="paragraph" w:styleId="Heading2">
    <w:name w:val="heading 2"/>
    <w:basedOn w:val="Normal"/>
    <w:next w:val="Normal"/>
    <w:link w:val="Heading2Char"/>
    <w:uiPriority w:val="99"/>
    <w:qFormat/>
    <w:rsid w:val="00B34AE8"/>
    <w:pPr>
      <w:keepNext/>
      <w:jc w:val="center"/>
      <w:outlineLvl w:val="1"/>
    </w:pPr>
    <w:rPr>
      <w:b/>
      <w:caps/>
      <w:sz w:val="24"/>
      <w:szCs w:val="20"/>
      <w:lang w:eastAsia="en-US"/>
    </w:rPr>
  </w:style>
  <w:style w:type="paragraph" w:styleId="Heading3">
    <w:name w:val="heading 3"/>
    <w:basedOn w:val="Normal"/>
    <w:next w:val="Normal"/>
    <w:link w:val="Heading3Char"/>
    <w:uiPriority w:val="99"/>
    <w:qFormat/>
    <w:rsid w:val="00B34AE8"/>
    <w:pPr>
      <w:keepNext/>
      <w:outlineLvl w:val="2"/>
    </w:pPr>
    <w:rPr>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C58D4"/>
    <w:rPr>
      <w:rFonts w:ascii="Cambria" w:hAnsi="Cambria" w:cs="Times New Roman"/>
      <w:b/>
      <w:bCs/>
      <w:kern w:val="32"/>
      <w:sz w:val="32"/>
      <w:szCs w:val="32"/>
    </w:rPr>
  </w:style>
  <w:style w:type="character" w:customStyle="1" w:styleId="Heading2Char">
    <w:name w:val="Heading 2 Char"/>
    <w:link w:val="Heading2"/>
    <w:uiPriority w:val="99"/>
    <w:semiHidden/>
    <w:locked/>
    <w:rsid w:val="00EC58D4"/>
    <w:rPr>
      <w:rFonts w:ascii="Cambria" w:hAnsi="Cambria" w:cs="Times New Roman"/>
      <w:b/>
      <w:bCs/>
      <w:i/>
      <w:iCs/>
      <w:sz w:val="28"/>
      <w:szCs w:val="28"/>
    </w:rPr>
  </w:style>
  <w:style w:type="character" w:customStyle="1" w:styleId="Heading3Char">
    <w:name w:val="Heading 3 Char"/>
    <w:link w:val="Heading3"/>
    <w:uiPriority w:val="99"/>
    <w:semiHidden/>
    <w:locked/>
    <w:rsid w:val="00EC58D4"/>
    <w:rPr>
      <w:rFonts w:ascii="Cambria" w:hAnsi="Cambria" w:cs="Times New Roman"/>
      <w:b/>
      <w:bCs/>
      <w:sz w:val="26"/>
      <w:szCs w:val="26"/>
    </w:rPr>
  </w:style>
  <w:style w:type="paragraph" w:styleId="Header">
    <w:name w:val="header"/>
    <w:basedOn w:val="Normal"/>
    <w:link w:val="HeaderChar"/>
    <w:uiPriority w:val="99"/>
    <w:rsid w:val="00B34AE8"/>
    <w:pPr>
      <w:tabs>
        <w:tab w:val="center" w:pos="4153"/>
        <w:tab w:val="right" w:pos="8306"/>
      </w:tabs>
    </w:pPr>
  </w:style>
  <w:style w:type="character" w:customStyle="1" w:styleId="HeaderChar">
    <w:name w:val="Header Char"/>
    <w:link w:val="Header"/>
    <w:uiPriority w:val="99"/>
    <w:semiHidden/>
    <w:locked/>
    <w:rsid w:val="00EC58D4"/>
    <w:rPr>
      <w:rFonts w:ascii="Arial" w:hAnsi="Arial" w:cs="Times New Roman"/>
      <w:sz w:val="22"/>
      <w:szCs w:val="22"/>
    </w:rPr>
  </w:style>
  <w:style w:type="paragraph" w:styleId="Footer">
    <w:name w:val="footer"/>
    <w:basedOn w:val="Normal"/>
    <w:link w:val="FooterChar"/>
    <w:uiPriority w:val="99"/>
    <w:rsid w:val="00B34AE8"/>
    <w:pPr>
      <w:tabs>
        <w:tab w:val="center" w:pos="4153"/>
        <w:tab w:val="right" w:pos="8306"/>
      </w:tabs>
    </w:pPr>
  </w:style>
  <w:style w:type="character" w:customStyle="1" w:styleId="FooterChar">
    <w:name w:val="Footer Char"/>
    <w:link w:val="Footer"/>
    <w:uiPriority w:val="99"/>
    <w:locked/>
    <w:rsid w:val="00EC58D4"/>
    <w:rPr>
      <w:rFonts w:ascii="Arial" w:hAnsi="Arial" w:cs="Times New Roman"/>
      <w:sz w:val="22"/>
      <w:szCs w:val="22"/>
    </w:rPr>
  </w:style>
  <w:style w:type="character" w:styleId="PageNumber">
    <w:name w:val="page number"/>
    <w:uiPriority w:val="99"/>
    <w:rsid w:val="00B34AE8"/>
    <w:rPr>
      <w:rFonts w:cs="Times New Roman"/>
    </w:rPr>
  </w:style>
  <w:style w:type="paragraph" w:styleId="BodyText">
    <w:name w:val="Body Text"/>
    <w:basedOn w:val="Normal"/>
    <w:link w:val="BodyTextChar"/>
    <w:uiPriority w:val="99"/>
    <w:rsid w:val="00B34AE8"/>
    <w:pPr>
      <w:tabs>
        <w:tab w:val="left" w:pos="709"/>
      </w:tabs>
    </w:pPr>
    <w:rPr>
      <w:sz w:val="24"/>
      <w:szCs w:val="20"/>
      <w:lang w:val="en-US" w:eastAsia="en-US"/>
    </w:rPr>
  </w:style>
  <w:style w:type="character" w:customStyle="1" w:styleId="BodyTextChar">
    <w:name w:val="Body Text Char"/>
    <w:link w:val="BodyText"/>
    <w:uiPriority w:val="99"/>
    <w:semiHidden/>
    <w:locked/>
    <w:rsid w:val="00EC58D4"/>
    <w:rPr>
      <w:rFonts w:ascii="Arial" w:hAnsi="Arial" w:cs="Times New Roman"/>
      <w:sz w:val="22"/>
      <w:szCs w:val="22"/>
    </w:rPr>
  </w:style>
  <w:style w:type="paragraph" w:styleId="BalloonText">
    <w:name w:val="Balloon Text"/>
    <w:basedOn w:val="Normal"/>
    <w:link w:val="BalloonTextChar"/>
    <w:uiPriority w:val="99"/>
    <w:semiHidden/>
    <w:unhideWhenUsed/>
    <w:rsid w:val="000B4319"/>
    <w:rPr>
      <w:rFonts w:ascii="Tahoma" w:hAnsi="Tahoma" w:cs="Tahoma"/>
      <w:sz w:val="16"/>
      <w:szCs w:val="16"/>
    </w:rPr>
  </w:style>
  <w:style w:type="character" w:customStyle="1" w:styleId="BalloonTextChar">
    <w:name w:val="Balloon Text Char"/>
    <w:link w:val="BalloonText"/>
    <w:uiPriority w:val="99"/>
    <w:semiHidden/>
    <w:rsid w:val="000B4319"/>
    <w:rPr>
      <w:rFonts w:ascii="Tahoma" w:hAnsi="Tahoma" w:cs="Tahoma"/>
      <w:sz w:val="16"/>
      <w:szCs w:val="16"/>
    </w:rPr>
  </w:style>
  <w:style w:type="paragraph" w:styleId="ListParagraph">
    <w:name w:val="List Paragraph"/>
    <w:basedOn w:val="Normal"/>
    <w:uiPriority w:val="34"/>
    <w:qFormat/>
    <w:rsid w:val="008F1017"/>
    <w:pPr>
      <w:ind w:left="720"/>
      <w:contextualSpacing/>
    </w:pPr>
    <w:rPr>
      <w:sz w:val="24"/>
      <w:szCs w:val="24"/>
      <w:lang w:val="en-US" w:eastAsia="en-US"/>
    </w:rPr>
  </w:style>
  <w:style w:type="table" w:styleId="TableGrid">
    <w:name w:val="Table Grid"/>
    <w:basedOn w:val="TableNormal"/>
    <w:uiPriority w:val="59"/>
    <w:locked/>
    <w:rsid w:val="003A63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66524"/>
    <w:rPr>
      <w:sz w:val="16"/>
      <w:szCs w:val="16"/>
    </w:rPr>
  </w:style>
  <w:style w:type="paragraph" w:styleId="CommentText">
    <w:name w:val="annotation text"/>
    <w:basedOn w:val="Normal"/>
    <w:link w:val="CommentTextChar"/>
    <w:unhideWhenUsed/>
    <w:rsid w:val="00866524"/>
    <w:rPr>
      <w:sz w:val="20"/>
      <w:szCs w:val="20"/>
    </w:rPr>
  </w:style>
  <w:style w:type="character" w:customStyle="1" w:styleId="CommentTextChar">
    <w:name w:val="Comment Text Char"/>
    <w:link w:val="CommentText"/>
    <w:rsid w:val="00866524"/>
    <w:rPr>
      <w:rFonts w:ascii="Arial" w:hAnsi="Arial"/>
    </w:rPr>
  </w:style>
  <w:style w:type="paragraph" w:styleId="CommentSubject">
    <w:name w:val="annotation subject"/>
    <w:basedOn w:val="CommentText"/>
    <w:next w:val="CommentText"/>
    <w:link w:val="CommentSubjectChar"/>
    <w:uiPriority w:val="99"/>
    <w:semiHidden/>
    <w:unhideWhenUsed/>
    <w:rsid w:val="00866524"/>
    <w:rPr>
      <w:b/>
      <w:bCs/>
    </w:rPr>
  </w:style>
  <w:style w:type="character" w:customStyle="1" w:styleId="CommentSubjectChar">
    <w:name w:val="Comment Subject Char"/>
    <w:link w:val="CommentSubject"/>
    <w:uiPriority w:val="99"/>
    <w:semiHidden/>
    <w:rsid w:val="00866524"/>
    <w:rPr>
      <w:rFonts w:ascii="Arial" w:hAnsi="Arial"/>
      <w:b/>
      <w:bCs/>
    </w:rPr>
  </w:style>
  <w:style w:type="paragraph" w:styleId="BodyText2">
    <w:name w:val="Body Text 2"/>
    <w:basedOn w:val="Normal"/>
    <w:link w:val="BodyText2Char"/>
    <w:rsid w:val="00F41DDE"/>
    <w:rPr>
      <w:rFonts w:ascii="Albertus Extra Bold (PCL6)" w:hAnsi="Albertus Extra Bold (PCL6)"/>
      <w:b/>
      <w:snapToGrid w:val="0"/>
      <w:color w:val="000000"/>
      <w:sz w:val="40"/>
      <w:szCs w:val="20"/>
      <w:lang w:val="en-US" w:eastAsia="en-US"/>
    </w:rPr>
  </w:style>
  <w:style w:type="character" w:customStyle="1" w:styleId="BodyText2Char">
    <w:name w:val="Body Text 2 Char"/>
    <w:link w:val="BodyText2"/>
    <w:rsid w:val="00F41DDE"/>
    <w:rPr>
      <w:rFonts w:ascii="Albertus Extra Bold (PCL6)" w:hAnsi="Albertus Extra Bold (PCL6)"/>
      <w:b/>
      <w:snapToGrid w:val="0"/>
      <w:color w:val="000000"/>
      <w:sz w:val="40"/>
      <w:lang w:val="en-US" w:eastAsia="en-US"/>
    </w:rPr>
  </w:style>
  <w:style w:type="paragraph" w:styleId="NormalWeb">
    <w:name w:val="Normal (Web)"/>
    <w:basedOn w:val="Normal"/>
    <w:uiPriority w:val="99"/>
    <w:unhideWhenUsed/>
    <w:rsid w:val="00F41DDE"/>
    <w:pPr>
      <w:spacing w:before="100" w:beforeAutospacing="1" w:after="100" w:afterAutospacing="1"/>
    </w:pPr>
    <w:rPr>
      <w:rFonts w:ascii="Times New Roman" w:hAnsi="Times New Roman"/>
      <w:sz w:val="24"/>
      <w:szCs w:val="24"/>
    </w:rPr>
  </w:style>
  <w:style w:type="character" w:styleId="Hyperlink">
    <w:name w:val="Hyperlink"/>
    <w:rsid w:val="00F41DDE"/>
    <w:rPr>
      <w:color w:val="0000FF"/>
      <w:u w:val="single"/>
    </w:rPr>
  </w:style>
  <w:style w:type="paragraph" w:customStyle="1" w:styleId="Default">
    <w:name w:val="Default"/>
    <w:rsid w:val="00D52A74"/>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D52A7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AE8"/>
    <w:rPr>
      <w:rFonts w:ascii="Arial" w:hAnsi="Arial"/>
      <w:sz w:val="22"/>
      <w:szCs w:val="22"/>
    </w:rPr>
  </w:style>
  <w:style w:type="paragraph" w:styleId="Heading1">
    <w:name w:val="heading 1"/>
    <w:basedOn w:val="Normal"/>
    <w:next w:val="Normal"/>
    <w:link w:val="Heading1Char"/>
    <w:uiPriority w:val="99"/>
    <w:qFormat/>
    <w:rsid w:val="00B34AE8"/>
    <w:pPr>
      <w:keepNext/>
      <w:spacing w:before="120" w:after="120"/>
      <w:outlineLvl w:val="0"/>
    </w:pPr>
    <w:rPr>
      <w:b/>
      <w:sz w:val="24"/>
    </w:rPr>
  </w:style>
  <w:style w:type="paragraph" w:styleId="Heading2">
    <w:name w:val="heading 2"/>
    <w:basedOn w:val="Normal"/>
    <w:next w:val="Normal"/>
    <w:link w:val="Heading2Char"/>
    <w:uiPriority w:val="99"/>
    <w:qFormat/>
    <w:rsid w:val="00B34AE8"/>
    <w:pPr>
      <w:keepNext/>
      <w:jc w:val="center"/>
      <w:outlineLvl w:val="1"/>
    </w:pPr>
    <w:rPr>
      <w:b/>
      <w:caps/>
      <w:sz w:val="24"/>
      <w:szCs w:val="20"/>
      <w:lang w:eastAsia="en-US"/>
    </w:rPr>
  </w:style>
  <w:style w:type="paragraph" w:styleId="Heading3">
    <w:name w:val="heading 3"/>
    <w:basedOn w:val="Normal"/>
    <w:next w:val="Normal"/>
    <w:link w:val="Heading3Char"/>
    <w:uiPriority w:val="99"/>
    <w:qFormat/>
    <w:rsid w:val="00B34AE8"/>
    <w:pPr>
      <w:keepNext/>
      <w:outlineLvl w:val="2"/>
    </w:pPr>
    <w:rPr>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C58D4"/>
    <w:rPr>
      <w:rFonts w:ascii="Cambria" w:hAnsi="Cambria" w:cs="Times New Roman"/>
      <w:b/>
      <w:bCs/>
      <w:kern w:val="32"/>
      <w:sz w:val="32"/>
      <w:szCs w:val="32"/>
    </w:rPr>
  </w:style>
  <w:style w:type="character" w:customStyle="1" w:styleId="Heading2Char">
    <w:name w:val="Heading 2 Char"/>
    <w:link w:val="Heading2"/>
    <w:uiPriority w:val="99"/>
    <w:semiHidden/>
    <w:locked/>
    <w:rsid w:val="00EC58D4"/>
    <w:rPr>
      <w:rFonts w:ascii="Cambria" w:hAnsi="Cambria" w:cs="Times New Roman"/>
      <w:b/>
      <w:bCs/>
      <w:i/>
      <w:iCs/>
      <w:sz w:val="28"/>
      <w:szCs w:val="28"/>
    </w:rPr>
  </w:style>
  <w:style w:type="character" w:customStyle="1" w:styleId="Heading3Char">
    <w:name w:val="Heading 3 Char"/>
    <w:link w:val="Heading3"/>
    <w:uiPriority w:val="99"/>
    <w:semiHidden/>
    <w:locked/>
    <w:rsid w:val="00EC58D4"/>
    <w:rPr>
      <w:rFonts w:ascii="Cambria" w:hAnsi="Cambria" w:cs="Times New Roman"/>
      <w:b/>
      <w:bCs/>
      <w:sz w:val="26"/>
      <w:szCs w:val="26"/>
    </w:rPr>
  </w:style>
  <w:style w:type="paragraph" w:styleId="Header">
    <w:name w:val="header"/>
    <w:basedOn w:val="Normal"/>
    <w:link w:val="HeaderChar"/>
    <w:uiPriority w:val="99"/>
    <w:rsid w:val="00B34AE8"/>
    <w:pPr>
      <w:tabs>
        <w:tab w:val="center" w:pos="4153"/>
        <w:tab w:val="right" w:pos="8306"/>
      </w:tabs>
    </w:pPr>
  </w:style>
  <w:style w:type="character" w:customStyle="1" w:styleId="HeaderChar">
    <w:name w:val="Header Char"/>
    <w:link w:val="Header"/>
    <w:uiPriority w:val="99"/>
    <w:semiHidden/>
    <w:locked/>
    <w:rsid w:val="00EC58D4"/>
    <w:rPr>
      <w:rFonts w:ascii="Arial" w:hAnsi="Arial" w:cs="Times New Roman"/>
      <w:sz w:val="22"/>
      <w:szCs w:val="22"/>
    </w:rPr>
  </w:style>
  <w:style w:type="paragraph" w:styleId="Footer">
    <w:name w:val="footer"/>
    <w:basedOn w:val="Normal"/>
    <w:link w:val="FooterChar"/>
    <w:uiPriority w:val="99"/>
    <w:rsid w:val="00B34AE8"/>
    <w:pPr>
      <w:tabs>
        <w:tab w:val="center" w:pos="4153"/>
        <w:tab w:val="right" w:pos="8306"/>
      </w:tabs>
    </w:pPr>
  </w:style>
  <w:style w:type="character" w:customStyle="1" w:styleId="FooterChar">
    <w:name w:val="Footer Char"/>
    <w:link w:val="Footer"/>
    <w:uiPriority w:val="99"/>
    <w:locked/>
    <w:rsid w:val="00EC58D4"/>
    <w:rPr>
      <w:rFonts w:ascii="Arial" w:hAnsi="Arial" w:cs="Times New Roman"/>
      <w:sz w:val="22"/>
      <w:szCs w:val="22"/>
    </w:rPr>
  </w:style>
  <w:style w:type="character" w:styleId="PageNumber">
    <w:name w:val="page number"/>
    <w:uiPriority w:val="99"/>
    <w:rsid w:val="00B34AE8"/>
    <w:rPr>
      <w:rFonts w:cs="Times New Roman"/>
    </w:rPr>
  </w:style>
  <w:style w:type="paragraph" w:styleId="BodyText">
    <w:name w:val="Body Text"/>
    <w:basedOn w:val="Normal"/>
    <w:link w:val="BodyTextChar"/>
    <w:uiPriority w:val="99"/>
    <w:rsid w:val="00B34AE8"/>
    <w:pPr>
      <w:tabs>
        <w:tab w:val="left" w:pos="709"/>
      </w:tabs>
    </w:pPr>
    <w:rPr>
      <w:sz w:val="24"/>
      <w:szCs w:val="20"/>
      <w:lang w:val="en-US" w:eastAsia="en-US"/>
    </w:rPr>
  </w:style>
  <w:style w:type="character" w:customStyle="1" w:styleId="BodyTextChar">
    <w:name w:val="Body Text Char"/>
    <w:link w:val="BodyText"/>
    <w:uiPriority w:val="99"/>
    <w:semiHidden/>
    <w:locked/>
    <w:rsid w:val="00EC58D4"/>
    <w:rPr>
      <w:rFonts w:ascii="Arial" w:hAnsi="Arial" w:cs="Times New Roman"/>
      <w:sz w:val="22"/>
      <w:szCs w:val="22"/>
    </w:rPr>
  </w:style>
  <w:style w:type="paragraph" w:styleId="BalloonText">
    <w:name w:val="Balloon Text"/>
    <w:basedOn w:val="Normal"/>
    <w:link w:val="BalloonTextChar"/>
    <w:uiPriority w:val="99"/>
    <w:semiHidden/>
    <w:unhideWhenUsed/>
    <w:rsid w:val="000B4319"/>
    <w:rPr>
      <w:rFonts w:ascii="Tahoma" w:hAnsi="Tahoma" w:cs="Tahoma"/>
      <w:sz w:val="16"/>
      <w:szCs w:val="16"/>
    </w:rPr>
  </w:style>
  <w:style w:type="character" w:customStyle="1" w:styleId="BalloonTextChar">
    <w:name w:val="Balloon Text Char"/>
    <w:link w:val="BalloonText"/>
    <w:uiPriority w:val="99"/>
    <w:semiHidden/>
    <w:rsid w:val="000B4319"/>
    <w:rPr>
      <w:rFonts w:ascii="Tahoma" w:hAnsi="Tahoma" w:cs="Tahoma"/>
      <w:sz w:val="16"/>
      <w:szCs w:val="16"/>
    </w:rPr>
  </w:style>
  <w:style w:type="paragraph" w:styleId="ListParagraph">
    <w:name w:val="List Paragraph"/>
    <w:basedOn w:val="Normal"/>
    <w:uiPriority w:val="34"/>
    <w:qFormat/>
    <w:rsid w:val="008F1017"/>
    <w:pPr>
      <w:ind w:left="720"/>
      <w:contextualSpacing/>
    </w:pPr>
    <w:rPr>
      <w:sz w:val="24"/>
      <w:szCs w:val="24"/>
      <w:lang w:val="en-US" w:eastAsia="en-US"/>
    </w:rPr>
  </w:style>
  <w:style w:type="table" w:styleId="TableGrid">
    <w:name w:val="Table Grid"/>
    <w:basedOn w:val="TableNormal"/>
    <w:uiPriority w:val="59"/>
    <w:locked/>
    <w:rsid w:val="003A63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66524"/>
    <w:rPr>
      <w:sz w:val="16"/>
      <w:szCs w:val="16"/>
    </w:rPr>
  </w:style>
  <w:style w:type="paragraph" w:styleId="CommentText">
    <w:name w:val="annotation text"/>
    <w:basedOn w:val="Normal"/>
    <w:link w:val="CommentTextChar"/>
    <w:unhideWhenUsed/>
    <w:rsid w:val="00866524"/>
    <w:rPr>
      <w:sz w:val="20"/>
      <w:szCs w:val="20"/>
    </w:rPr>
  </w:style>
  <w:style w:type="character" w:customStyle="1" w:styleId="CommentTextChar">
    <w:name w:val="Comment Text Char"/>
    <w:link w:val="CommentText"/>
    <w:rsid w:val="00866524"/>
    <w:rPr>
      <w:rFonts w:ascii="Arial" w:hAnsi="Arial"/>
    </w:rPr>
  </w:style>
  <w:style w:type="paragraph" w:styleId="CommentSubject">
    <w:name w:val="annotation subject"/>
    <w:basedOn w:val="CommentText"/>
    <w:next w:val="CommentText"/>
    <w:link w:val="CommentSubjectChar"/>
    <w:uiPriority w:val="99"/>
    <w:semiHidden/>
    <w:unhideWhenUsed/>
    <w:rsid w:val="00866524"/>
    <w:rPr>
      <w:b/>
      <w:bCs/>
    </w:rPr>
  </w:style>
  <w:style w:type="character" w:customStyle="1" w:styleId="CommentSubjectChar">
    <w:name w:val="Comment Subject Char"/>
    <w:link w:val="CommentSubject"/>
    <w:uiPriority w:val="99"/>
    <w:semiHidden/>
    <w:rsid w:val="00866524"/>
    <w:rPr>
      <w:rFonts w:ascii="Arial" w:hAnsi="Arial"/>
      <w:b/>
      <w:bCs/>
    </w:rPr>
  </w:style>
  <w:style w:type="paragraph" w:styleId="BodyText2">
    <w:name w:val="Body Text 2"/>
    <w:basedOn w:val="Normal"/>
    <w:link w:val="BodyText2Char"/>
    <w:rsid w:val="00F41DDE"/>
    <w:rPr>
      <w:rFonts w:ascii="Albertus Extra Bold (PCL6)" w:hAnsi="Albertus Extra Bold (PCL6)"/>
      <w:b/>
      <w:snapToGrid w:val="0"/>
      <w:color w:val="000000"/>
      <w:sz w:val="40"/>
      <w:szCs w:val="20"/>
      <w:lang w:val="en-US" w:eastAsia="en-US"/>
    </w:rPr>
  </w:style>
  <w:style w:type="character" w:customStyle="1" w:styleId="BodyText2Char">
    <w:name w:val="Body Text 2 Char"/>
    <w:link w:val="BodyText2"/>
    <w:rsid w:val="00F41DDE"/>
    <w:rPr>
      <w:rFonts w:ascii="Albertus Extra Bold (PCL6)" w:hAnsi="Albertus Extra Bold (PCL6)"/>
      <w:b/>
      <w:snapToGrid w:val="0"/>
      <w:color w:val="000000"/>
      <w:sz w:val="40"/>
      <w:lang w:val="en-US" w:eastAsia="en-US"/>
    </w:rPr>
  </w:style>
  <w:style w:type="paragraph" w:styleId="NormalWeb">
    <w:name w:val="Normal (Web)"/>
    <w:basedOn w:val="Normal"/>
    <w:uiPriority w:val="99"/>
    <w:unhideWhenUsed/>
    <w:rsid w:val="00F41DDE"/>
    <w:pPr>
      <w:spacing w:before="100" w:beforeAutospacing="1" w:after="100" w:afterAutospacing="1"/>
    </w:pPr>
    <w:rPr>
      <w:rFonts w:ascii="Times New Roman" w:hAnsi="Times New Roman"/>
      <w:sz w:val="24"/>
      <w:szCs w:val="24"/>
    </w:rPr>
  </w:style>
  <w:style w:type="character" w:styleId="Hyperlink">
    <w:name w:val="Hyperlink"/>
    <w:rsid w:val="00F41DDE"/>
    <w:rPr>
      <w:color w:val="0000FF"/>
      <w:u w:val="single"/>
    </w:rPr>
  </w:style>
  <w:style w:type="paragraph" w:customStyle="1" w:styleId="Default">
    <w:name w:val="Default"/>
    <w:rsid w:val="00D52A74"/>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D52A7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113086">
      <w:marLeft w:val="0"/>
      <w:marRight w:val="0"/>
      <w:marTop w:val="0"/>
      <w:marBottom w:val="0"/>
      <w:divBdr>
        <w:top w:val="none" w:sz="0" w:space="0" w:color="auto"/>
        <w:left w:val="none" w:sz="0" w:space="0" w:color="auto"/>
        <w:bottom w:val="none" w:sz="0" w:space="0" w:color="auto"/>
        <w:right w:val="none" w:sz="0" w:space="0" w:color="auto"/>
      </w:divBdr>
    </w:div>
    <w:div w:id="1301113087">
      <w:marLeft w:val="0"/>
      <w:marRight w:val="0"/>
      <w:marTop w:val="0"/>
      <w:marBottom w:val="0"/>
      <w:divBdr>
        <w:top w:val="none" w:sz="0" w:space="0" w:color="auto"/>
        <w:left w:val="none" w:sz="0" w:space="0" w:color="auto"/>
        <w:bottom w:val="none" w:sz="0" w:space="0" w:color="auto"/>
        <w:right w:val="none" w:sz="0" w:space="0" w:color="auto"/>
      </w:divBdr>
    </w:div>
    <w:div w:id="1301113088">
      <w:marLeft w:val="0"/>
      <w:marRight w:val="0"/>
      <w:marTop w:val="0"/>
      <w:marBottom w:val="0"/>
      <w:divBdr>
        <w:top w:val="none" w:sz="0" w:space="0" w:color="auto"/>
        <w:left w:val="none" w:sz="0" w:space="0" w:color="auto"/>
        <w:bottom w:val="none" w:sz="0" w:space="0" w:color="auto"/>
        <w:right w:val="none" w:sz="0" w:space="0" w:color="auto"/>
      </w:divBdr>
    </w:div>
    <w:div w:id="14130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id.lypft@nhs.ne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eedsformulary.nhs.uk/chaptersSubDetails.asp?FormularySectionID=6&amp;SubSectionRef=06.04.01.01&amp;SubSectionID=A100&amp;drugmatch=53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dicines.org.uk/emc/browse-medicin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about.medicinescomplete.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choiceandmedication.org/leedsandyorkpf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0728E-9FAB-46EA-83FE-DA2AD9B49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1770</Words>
  <Characters>10095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Leeds Primary Care Trust</Company>
  <LinksUpToDate>false</LinksUpToDate>
  <CharactersWithSpaces>11842</CharactersWithSpaces>
  <SharedDoc>false</SharedDoc>
  <HLinks>
    <vt:vector size="30" baseType="variant">
      <vt:variant>
        <vt:i4>3670078</vt:i4>
      </vt:variant>
      <vt:variant>
        <vt:i4>12</vt:i4>
      </vt:variant>
      <vt:variant>
        <vt:i4>0</vt:i4>
      </vt:variant>
      <vt:variant>
        <vt:i4>5</vt:i4>
      </vt:variant>
      <vt:variant>
        <vt:lpwstr>http://www.choiceandmedication.org/leedsandyorkpft</vt:lpwstr>
      </vt:variant>
      <vt:variant>
        <vt:lpwstr/>
      </vt:variant>
      <vt:variant>
        <vt:i4>917617</vt:i4>
      </vt:variant>
      <vt:variant>
        <vt:i4>9</vt:i4>
      </vt:variant>
      <vt:variant>
        <vt:i4>0</vt:i4>
      </vt:variant>
      <vt:variant>
        <vt:i4>5</vt:i4>
      </vt:variant>
      <vt:variant>
        <vt:lpwstr>mailto:gid.lypft@nhs.net</vt:lpwstr>
      </vt:variant>
      <vt:variant>
        <vt:lpwstr/>
      </vt:variant>
      <vt:variant>
        <vt:i4>1835026</vt:i4>
      </vt:variant>
      <vt:variant>
        <vt:i4>6</vt:i4>
      </vt:variant>
      <vt:variant>
        <vt:i4>0</vt:i4>
      </vt:variant>
      <vt:variant>
        <vt:i4>5</vt:i4>
      </vt:variant>
      <vt:variant>
        <vt:lpwstr>http://www.leedsformulary.nhs.uk/chaptersSubDetails.asp?FormularySectionID=6&amp;SubSectionRef=06.04.01.01&amp;SubSectionID=A100&amp;drugmatch=536</vt:lpwstr>
      </vt:variant>
      <vt:variant>
        <vt:lpwstr>536</vt:lpwstr>
      </vt:variant>
      <vt:variant>
        <vt:i4>262211</vt:i4>
      </vt:variant>
      <vt:variant>
        <vt:i4>3</vt:i4>
      </vt:variant>
      <vt:variant>
        <vt:i4>0</vt:i4>
      </vt:variant>
      <vt:variant>
        <vt:i4>5</vt:i4>
      </vt:variant>
      <vt:variant>
        <vt:lpwstr>https://www.medicines.org.uk/emc/browse-medicines</vt:lpwstr>
      </vt:variant>
      <vt:variant>
        <vt:lpwstr/>
      </vt:variant>
      <vt:variant>
        <vt:i4>5242972</vt:i4>
      </vt:variant>
      <vt:variant>
        <vt:i4>0</vt:i4>
      </vt:variant>
      <vt:variant>
        <vt:i4>0</vt:i4>
      </vt:variant>
      <vt:variant>
        <vt:i4>5</vt:i4>
      </vt:variant>
      <vt:variant>
        <vt:lpwstr>https://about.medicinescomplete.com/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Moore (NHS Leeds)</dc:creator>
  <cp:lastModifiedBy>Taylor Jo</cp:lastModifiedBy>
  <cp:revision>2</cp:revision>
  <cp:lastPrinted>2013-05-21T14:13:00Z</cp:lastPrinted>
  <dcterms:created xsi:type="dcterms:W3CDTF">2020-09-14T10:58:00Z</dcterms:created>
  <dcterms:modified xsi:type="dcterms:W3CDTF">2020-09-14T10:58:00Z</dcterms:modified>
</cp:coreProperties>
</file>