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F" w:rsidRPr="00AE2A48" w:rsidRDefault="0034549F">
      <w:bookmarkStart w:id="0" w:name="_GoBack"/>
      <w:bookmarkEnd w:id="0"/>
    </w:p>
    <w:p w:rsidR="00181FD5" w:rsidRPr="00AE2A48" w:rsidRDefault="00181FD5"/>
    <w:p w:rsidR="00181FD5" w:rsidRPr="00AE2A48" w:rsidRDefault="00181FD5"/>
    <w:p w:rsidR="00181FD5" w:rsidRPr="00AE2A48" w:rsidRDefault="00181FD5"/>
    <w:p w:rsidR="00181FD5" w:rsidRPr="00AE2A48" w:rsidRDefault="00181FD5"/>
    <w:p w:rsidR="00181FD5" w:rsidRPr="00AE2A48" w:rsidRDefault="00181FD5"/>
    <w:p w:rsidR="0016691D" w:rsidRDefault="0016691D" w:rsidP="0016691D">
      <w:pPr>
        <w:jc w:val="center"/>
        <w:rPr>
          <w:color w:val="FF0000"/>
        </w:rPr>
      </w:pPr>
      <w:r>
        <w:rPr>
          <w:b/>
        </w:rPr>
        <w:t>ME</w:t>
      </w:r>
      <w:r w:rsidRPr="00151556">
        <w:rPr>
          <w:b/>
        </w:rPr>
        <w:t xml:space="preserve">ETING OF THE </w:t>
      </w:r>
      <w:r w:rsidR="00070FF1" w:rsidRPr="00070FF1">
        <w:rPr>
          <w:b/>
        </w:rPr>
        <w:t>P</w:t>
      </w:r>
      <w:r w:rsidR="00070FF1">
        <w:rPr>
          <w:b/>
        </w:rPr>
        <w:t>ATIENT EXPERIENCE AND INVOLVEMENT STRATEGIC REFERNCE GROUP</w:t>
      </w:r>
    </w:p>
    <w:p w:rsidR="0016691D" w:rsidRDefault="0016691D" w:rsidP="0016691D">
      <w:pPr>
        <w:jc w:val="center"/>
        <w:rPr>
          <w:color w:val="FF0000"/>
        </w:rPr>
      </w:pPr>
    </w:p>
    <w:p w:rsidR="0016691D" w:rsidRPr="00070FF1" w:rsidRDefault="00070FF1" w:rsidP="0016691D">
      <w:pPr>
        <w:jc w:val="center"/>
        <w:rPr>
          <w:b/>
        </w:rPr>
      </w:pPr>
      <w:r w:rsidRPr="00070FF1">
        <w:rPr>
          <w:b/>
        </w:rPr>
        <w:t>13</w:t>
      </w:r>
      <w:r w:rsidRPr="00070FF1">
        <w:rPr>
          <w:b/>
          <w:vertAlign w:val="superscript"/>
        </w:rPr>
        <w:t>TH</w:t>
      </w:r>
      <w:r w:rsidRPr="00070FF1">
        <w:rPr>
          <w:b/>
        </w:rPr>
        <w:t xml:space="preserve"> February 2020</w:t>
      </w:r>
    </w:p>
    <w:p w:rsidR="0016691D" w:rsidRPr="00070FF1" w:rsidRDefault="0016691D" w:rsidP="0016691D">
      <w:pPr>
        <w:jc w:val="center"/>
      </w:pPr>
    </w:p>
    <w:p w:rsidR="0016691D" w:rsidRPr="00070FF1" w:rsidRDefault="00070FF1" w:rsidP="0016691D">
      <w:pPr>
        <w:jc w:val="center"/>
        <w:rPr>
          <w:b/>
        </w:rPr>
      </w:pPr>
      <w:r w:rsidRPr="00070FF1">
        <w:rPr>
          <w:b/>
        </w:rPr>
        <w:t>Update and analysis of the Patient Experience and Involvement Strategy consultation.</w:t>
      </w:r>
    </w:p>
    <w:p w:rsidR="0016691D" w:rsidRDefault="0016691D" w:rsidP="0016691D">
      <w:pPr>
        <w:jc w:val="both"/>
      </w:pPr>
    </w:p>
    <w:p w:rsidR="0016691D" w:rsidRDefault="0016691D" w:rsidP="0016691D">
      <w:pPr>
        <w:jc w:val="both"/>
        <w:rPr>
          <w:b/>
          <w:bCs/>
        </w:rPr>
      </w:pPr>
      <w:r>
        <w:rPr>
          <w:b/>
          <w:bCs/>
        </w:rPr>
        <w:t>1</w:t>
      </w:r>
      <w:r w:rsidR="00283094">
        <w:rPr>
          <w:b/>
          <w:bCs/>
        </w:rPr>
        <w:t xml:space="preserve">     </w:t>
      </w:r>
      <w:r w:rsidRPr="00047A3D">
        <w:rPr>
          <w:b/>
          <w:bCs/>
        </w:rPr>
        <w:t>Executive Summary</w:t>
      </w:r>
    </w:p>
    <w:p w:rsidR="00283094" w:rsidRDefault="00283094" w:rsidP="0016691D">
      <w:pPr>
        <w:jc w:val="both"/>
        <w:rPr>
          <w:b/>
          <w:bCs/>
        </w:rPr>
      </w:pPr>
    </w:p>
    <w:p w:rsidR="00283094" w:rsidRPr="00283094" w:rsidRDefault="00283094" w:rsidP="0016691D">
      <w:pPr>
        <w:jc w:val="both"/>
        <w:rPr>
          <w:bCs/>
        </w:rPr>
      </w:pPr>
      <w:r w:rsidRPr="00283094">
        <w:rPr>
          <w:bCs/>
        </w:rPr>
        <w:t>This paper explores the feedback and comments from the consultation on the development and design of the Patient Experience and Involvement strategy. It outlines the changes recommended in light of the feedback and a full analysis of the consultation process.</w:t>
      </w:r>
      <w:r>
        <w:rPr>
          <w:bCs/>
        </w:rPr>
        <w:t xml:space="preserve"> The consultation has shown a positive response to the document with 82% of respondents saying it is clear and easy to read. The key issue to address is the branding of the Together concept.</w:t>
      </w:r>
    </w:p>
    <w:p w:rsidR="0016691D" w:rsidRPr="00283094" w:rsidRDefault="0016691D" w:rsidP="0016691D">
      <w:pPr>
        <w:jc w:val="both"/>
        <w:rPr>
          <w:bCs/>
        </w:rPr>
      </w:pPr>
    </w:p>
    <w:p w:rsidR="0016691D" w:rsidRPr="00070FF1" w:rsidRDefault="00070FF1" w:rsidP="00070FF1">
      <w:pPr>
        <w:ind w:left="720" w:hanging="720"/>
        <w:jc w:val="both"/>
        <w:rPr>
          <w:b/>
          <w:bCs/>
        </w:rPr>
      </w:pPr>
      <w:r w:rsidRPr="00070FF1">
        <w:rPr>
          <w:b/>
          <w:bCs/>
        </w:rPr>
        <w:t xml:space="preserve">2.1 </w:t>
      </w:r>
      <w:r w:rsidR="00283094">
        <w:rPr>
          <w:b/>
          <w:bCs/>
        </w:rPr>
        <w:t xml:space="preserve">  </w:t>
      </w:r>
      <w:r w:rsidRPr="00070FF1">
        <w:rPr>
          <w:b/>
          <w:bCs/>
        </w:rPr>
        <w:t xml:space="preserve">Background </w:t>
      </w:r>
    </w:p>
    <w:p w:rsidR="0016691D" w:rsidRPr="00070FF1" w:rsidRDefault="0016691D" w:rsidP="0016691D">
      <w:pPr>
        <w:ind w:left="720"/>
        <w:jc w:val="both"/>
        <w:rPr>
          <w:b/>
          <w:bCs/>
        </w:rPr>
      </w:pPr>
    </w:p>
    <w:p w:rsidR="00070FF1" w:rsidRPr="00070FF1" w:rsidRDefault="00070FF1" w:rsidP="003910F2">
      <w:pPr>
        <w:jc w:val="both"/>
        <w:rPr>
          <w:bCs/>
        </w:rPr>
      </w:pPr>
      <w:r w:rsidRPr="00070FF1">
        <w:rPr>
          <w:bCs/>
        </w:rPr>
        <w:t xml:space="preserve">The draft </w:t>
      </w:r>
      <w:r w:rsidR="00283094">
        <w:rPr>
          <w:bCs/>
        </w:rPr>
        <w:t>Patient Experience and Involvement S</w:t>
      </w:r>
      <w:r w:rsidRPr="00070FF1">
        <w:rPr>
          <w:bCs/>
        </w:rPr>
        <w:t xml:space="preserve">trategy </w:t>
      </w:r>
      <w:r w:rsidR="00B92223">
        <w:rPr>
          <w:bCs/>
        </w:rPr>
        <w:t xml:space="preserve">has been out </w:t>
      </w:r>
      <w:r w:rsidR="00283094">
        <w:rPr>
          <w:bCs/>
        </w:rPr>
        <w:t xml:space="preserve">for </w:t>
      </w:r>
      <w:r w:rsidRPr="00070FF1">
        <w:rPr>
          <w:bCs/>
        </w:rPr>
        <w:t>consultation with staff, service users, carers, external partners and the general public</w:t>
      </w:r>
      <w:r w:rsidR="00B92223">
        <w:rPr>
          <w:bCs/>
        </w:rPr>
        <w:t xml:space="preserve"> since </w:t>
      </w:r>
      <w:r w:rsidR="003910F2">
        <w:rPr>
          <w:bCs/>
        </w:rPr>
        <w:t>13</w:t>
      </w:r>
      <w:r w:rsidR="00B92223">
        <w:rPr>
          <w:bCs/>
        </w:rPr>
        <w:t xml:space="preserve"> December 2019</w:t>
      </w:r>
      <w:r w:rsidRPr="00070FF1">
        <w:rPr>
          <w:bCs/>
        </w:rPr>
        <w:t xml:space="preserve">. The Patient Experience Team </w:t>
      </w:r>
      <w:r w:rsidR="00991E9C" w:rsidRPr="00070FF1">
        <w:rPr>
          <w:bCs/>
        </w:rPr>
        <w:t>has</w:t>
      </w:r>
      <w:r w:rsidRPr="00070FF1">
        <w:rPr>
          <w:bCs/>
        </w:rPr>
        <w:t xml:space="preserve"> used a variety of tools and platforms </w:t>
      </w:r>
      <w:r w:rsidR="0018071D">
        <w:rPr>
          <w:bCs/>
        </w:rPr>
        <w:t xml:space="preserve">to gather feedback </w:t>
      </w:r>
      <w:r w:rsidRPr="00070FF1">
        <w:rPr>
          <w:bCs/>
        </w:rPr>
        <w:t>including:</w:t>
      </w:r>
    </w:p>
    <w:p w:rsidR="00070FF1" w:rsidRPr="00070FF1" w:rsidRDefault="00070FF1" w:rsidP="003910F2">
      <w:pPr>
        <w:jc w:val="both"/>
        <w:rPr>
          <w:bCs/>
        </w:rPr>
      </w:pPr>
    </w:p>
    <w:p w:rsidR="00070FF1" w:rsidRPr="003910F2" w:rsidRDefault="00070FF1" w:rsidP="003910F2">
      <w:pPr>
        <w:pStyle w:val="ListParagraph0"/>
        <w:numPr>
          <w:ilvl w:val="0"/>
          <w:numId w:val="27"/>
        </w:numPr>
        <w:ind w:left="709" w:hanging="349"/>
        <w:jc w:val="both"/>
        <w:rPr>
          <w:bCs/>
        </w:rPr>
      </w:pPr>
      <w:r w:rsidRPr="003910F2">
        <w:rPr>
          <w:bCs/>
        </w:rPr>
        <w:t>Smart Survey via LYPFT website.</w:t>
      </w:r>
    </w:p>
    <w:p w:rsidR="00070FF1" w:rsidRPr="003910F2" w:rsidRDefault="00070FF1" w:rsidP="003910F2">
      <w:pPr>
        <w:pStyle w:val="ListParagraph0"/>
        <w:numPr>
          <w:ilvl w:val="0"/>
          <w:numId w:val="27"/>
        </w:numPr>
        <w:ind w:left="709" w:hanging="349"/>
        <w:jc w:val="both"/>
        <w:rPr>
          <w:bCs/>
        </w:rPr>
      </w:pPr>
      <w:r w:rsidRPr="003910F2">
        <w:rPr>
          <w:bCs/>
        </w:rPr>
        <w:t>Attending Service User Network meetings.</w:t>
      </w:r>
    </w:p>
    <w:p w:rsidR="00070FF1" w:rsidRPr="003910F2" w:rsidRDefault="00070FF1" w:rsidP="003910F2">
      <w:pPr>
        <w:pStyle w:val="ListParagraph0"/>
        <w:numPr>
          <w:ilvl w:val="0"/>
          <w:numId w:val="27"/>
        </w:numPr>
        <w:ind w:left="709" w:hanging="349"/>
        <w:jc w:val="both"/>
        <w:rPr>
          <w:bCs/>
        </w:rPr>
      </w:pPr>
      <w:r w:rsidRPr="003910F2">
        <w:rPr>
          <w:bCs/>
        </w:rPr>
        <w:t>Attending Clinical Governance forums.</w:t>
      </w:r>
    </w:p>
    <w:p w:rsidR="00070FF1" w:rsidRPr="003910F2" w:rsidRDefault="00070FF1" w:rsidP="003910F2">
      <w:pPr>
        <w:pStyle w:val="ListParagraph0"/>
        <w:numPr>
          <w:ilvl w:val="0"/>
          <w:numId w:val="27"/>
        </w:numPr>
        <w:ind w:left="709" w:hanging="349"/>
        <w:jc w:val="both"/>
        <w:rPr>
          <w:bCs/>
        </w:rPr>
      </w:pPr>
      <w:r w:rsidRPr="003910F2">
        <w:rPr>
          <w:bCs/>
        </w:rPr>
        <w:t>All teams at LYPFT have received an electronic copy for comments.</w:t>
      </w:r>
    </w:p>
    <w:p w:rsidR="00070FF1" w:rsidRPr="003910F2" w:rsidRDefault="00070FF1" w:rsidP="003910F2">
      <w:pPr>
        <w:pStyle w:val="ListParagraph0"/>
        <w:numPr>
          <w:ilvl w:val="0"/>
          <w:numId w:val="27"/>
        </w:numPr>
        <w:ind w:left="709" w:hanging="349"/>
        <w:jc w:val="both"/>
        <w:rPr>
          <w:bCs/>
        </w:rPr>
      </w:pPr>
      <w:r w:rsidRPr="003910F2">
        <w:rPr>
          <w:bCs/>
        </w:rPr>
        <w:t>Sharing with external partners in Leeds &amp; York via LYPFT Communications team.</w:t>
      </w:r>
    </w:p>
    <w:p w:rsidR="00070FF1" w:rsidRPr="003910F2" w:rsidRDefault="00070FF1" w:rsidP="003910F2">
      <w:pPr>
        <w:pStyle w:val="ListParagraph0"/>
        <w:numPr>
          <w:ilvl w:val="0"/>
          <w:numId w:val="27"/>
        </w:numPr>
        <w:ind w:left="709" w:hanging="349"/>
        <w:jc w:val="both"/>
        <w:rPr>
          <w:bCs/>
        </w:rPr>
      </w:pPr>
      <w:r w:rsidRPr="003910F2">
        <w:rPr>
          <w:bCs/>
        </w:rPr>
        <w:t>Consultation at Leeds Big Chat November 2019.</w:t>
      </w:r>
    </w:p>
    <w:p w:rsidR="00B92223" w:rsidRDefault="00B92223" w:rsidP="003910F2">
      <w:pPr>
        <w:jc w:val="both"/>
        <w:rPr>
          <w:bCs/>
        </w:rPr>
      </w:pPr>
    </w:p>
    <w:p w:rsidR="00B92223" w:rsidRDefault="00B92223" w:rsidP="003910F2">
      <w:pPr>
        <w:jc w:val="both"/>
        <w:rPr>
          <w:bCs/>
        </w:rPr>
      </w:pPr>
      <w:r w:rsidRPr="00B92223">
        <w:rPr>
          <w:bCs/>
        </w:rPr>
        <w:t xml:space="preserve">Consultation </w:t>
      </w:r>
      <w:r>
        <w:rPr>
          <w:bCs/>
        </w:rPr>
        <w:t>was</w:t>
      </w:r>
      <w:r w:rsidRPr="00B92223">
        <w:rPr>
          <w:bCs/>
        </w:rPr>
        <w:t xml:space="preserve"> completed 25th by January 2020, the data </w:t>
      </w:r>
      <w:r>
        <w:rPr>
          <w:bCs/>
        </w:rPr>
        <w:t xml:space="preserve">has </w:t>
      </w:r>
      <w:r w:rsidR="00991E9C">
        <w:rPr>
          <w:bCs/>
        </w:rPr>
        <w:t xml:space="preserve">been </w:t>
      </w:r>
      <w:r w:rsidR="00991E9C" w:rsidRPr="00B92223">
        <w:rPr>
          <w:bCs/>
        </w:rPr>
        <w:t>analysed</w:t>
      </w:r>
      <w:r w:rsidRPr="00B92223">
        <w:rPr>
          <w:bCs/>
        </w:rPr>
        <w:t>, and a final draft will be presented to the Trust Wide Patient Experience and Involvement Strategic Steering Group in February 2020.</w:t>
      </w:r>
      <w:r>
        <w:rPr>
          <w:bCs/>
        </w:rPr>
        <w:t xml:space="preserve"> </w:t>
      </w:r>
    </w:p>
    <w:p w:rsidR="00B92223" w:rsidRDefault="00B92223" w:rsidP="00070FF1">
      <w:pPr>
        <w:ind w:left="720"/>
        <w:jc w:val="both"/>
        <w:rPr>
          <w:bCs/>
        </w:rPr>
      </w:pPr>
    </w:p>
    <w:p w:rsidR="00B92223" w:rsidRPr="00324AE9" w:rsidRDefault="00324AE9" w:rsidP="00695527">
      <w:pPr>
        <w:ind w:left="720" w:hanging="720"/>
        <w:jc w:val="both"/>
        <w:rPr>
          <w:b/>
          <w:bCs/>
        </w:rPr>
      </w:pPr>
      <w:r w:rsidRPr="00324AE9">
        <w:rPr>
          <w:b/>
          <w:bCs/>
        </w:rPr>
        <w:t xml:space="preserve">2.2 </w:t>
      </w:r>
      <w:r w:rsidR="00283094">
        <w:rPr>
          <w:b/>
          <w:bCs/>
        </w:rPr>
        <w:t xml:space="preserve">  Result</w:t>
      </w:r>
    </w:p>
    <w:p w:rsidR="0018071D" w:rsidRDefault="0018071D" w:rsidP="003910F2">
      <w:pPr>
        <w:ind w:left="720" w:hanging="720"/>
        <w:jc w:val="both"/>
        <w:rPr>
          <w:bCs/>
        </w:rPr>
      </w:pPr>
    </w:p>
    <w:p w:rsidR="00B92223" w:rsidRDefault="00B92223" w:rsidP="003910F2">
      <w:pPr>
        <w:ind w:left="720" w:hanging="720"/>
        <w:jc w:val="both"/>
        <w:rPr>
          <w:bCs/>
        </w:rPr>
      </w:pPr>
      <w:r>
        <w:rPr>
          <w:bCs/>
        </w:rPr>
        <w:t>Feedback and comments have been taken and recorded from the sources above</w:t>
      </w:r>
      <w:r w:rsidR="00324AE9">
        <w:rPr>
          <w:bCs/>
        </w:rPr>
        <w:t xml:space="preserve"> </w:t>
      </w:r>
      <w:r>
        <w:rPr>
          <w:bCs/>
        </w:rPr>
        <w:t>and include:</w:t>
      </w:r>
    </w:p>
    <w:p w:rsidR="0018071D" w:rsidRDefault="0018071D" w:rsidP="003910F2">
      <w:pPr>
        <w:ind w:left="720" w:hanging="720"/>
        <w:jc w:val="both"/>
        <w:rPr>
          <w:bCs/>
        </w:rPr>
      </w:pPr>
    </w:p>
    <w:tbl>
      <w:tblPr>
        <w:tblStyle w:val="TableGrid"/>
        <w:tblW w:w="0" w:type="auto"/>
        <w:tblInd w:w="108" w:type="dxa"/>
        <w:tblLook w:val="04A0" w:firstRow="1" w:lastRow="0" w:firstColumn="1" w:lastColumn="0" w:noHBand="0" w:noVBand="1"/>
      </w:tblPr>
      <w:tblGrid>
        <w:gridCol w:w="3928"/>
        <w:gridCol w:w="3326"/>
        <w:gridCol w:w="3342"/>
      </w:tblGrid>
      <w:tr w:rsidR="00324AE9" w:rsidTr="003910F2">
        <w:tc>
          <w:tcPr>
            <w:tcW w:w="3928" w:type="dxa"/>
            <w:shd w:val="clear" w:color="auto" w:fill="BFBFBF" w:themeFill="background1" w:themeFillShade="BF"/>
          </w:tcPr>
          <w:p w:rsidR="00B92223" w:rsidRDefault="00B92223" w:rsidP="00070FF1">
            <w:pPr>
              <w:jc w:val="both"/>
              <w:rPr>
                <w:bCs/>
              </w:rPr>
            </w:pPr>
            <w:r>
              <w:rPr>
                <w:bCs/>
              </w:rPr>
              <w:t>Source</w:t>
            </w:r>
          </w:p>
        </w:tc>
        <w:tc>
          <w:tcPr>
            <w:tcW w:w="3326" w:type="dxa"/>
            <w:shd w:val="clear" w:color="auto" w:fill="BFBFBF" w:themeFill="background1" w:themeFillShade="BF"/>
          </w:tcPr>
          <w:p w:rsidR="00B92223" w:rsidRDefault="00B92223" w:rsidP="00070FF1">
            <w:pPr>
              <w:jc w:val="both"/>
              <w:rPr>
                <w:bCs/>
              </w:rPr>
            </w:pPr>
            <w:r>
              <w:rPr>
                <w:bCs/>
              </w:rPr>
              <w:t>Number of responses</w:t>
            </w:r>
          </w:p>
        </w:tc>
        <w:tc>
          <w:tcPr>
            <w:tcW w:w="3342" w:type="dxa"/>
            <w:shd w:val="clear" w:color="auto" w:fill="BFBFBF" w:themeFill="background1" w:themeFillShade="BF"/>
          </w:tcPr>
          <w:p w:rsidR="00B92223" w:rsidRDefault="00B92223" w:rsidP="00070FF1">
            <w:pPr>
              <w:jc w:val="both"/>
              <w:rPr>
                <w:bCs/>
              </w:rPr>
            </w:pPr>
          </w:p>
        </w:tc>
      </w:tr>
      <w:tr w:rsidR="00324AE9" w:rsidTr="003910F2">
        <w:tc>
          <w:tcPr>
            <w:tcW w:w="3928" w:type="dxa"/>
          </w:tcPr>
          <w:p w:rsidR="00B92223" w:rsidRDefault="00B92223" w:rsidP="00070FF1">
            <w:pPr>
              <w:jc w:val="both"/>
              <w:rPr>
                <w:bCs/>
              </w:rPr>
            </w:pPr>
            <w:r>
              <w:rPr>
                <w:bCs/>
              </w:rPr>
              <w:t>SMART Survey</w:t>
            </w:r>
          </w:p>
        </w:tc>
        <w:tc>
          <w:tcPr>
            <w:tcW w:w="3326" w:type="dxa"/>
          </w:tcPr>
          <w:p w:rsidR="00B92223" w:rsidRDefault="00B92223" w:rsidP="00070FF1">
            <w:pPr>
              <w:jc w:val="both"/>
              <w:rPr>
                <w:bCs/>
              </w:rPr>
            </w:pPr>
            <w:r>
              <w:rPr>
                <w:bCs/>
              </w:rPr>
              <w:t>26</w:t>
            </w:r>
          </w:p>
        </w:tc>
        <w:tc>
          <w:tcPr>
            <w:tcW w:w="3342" w:type="dxa"/>
          </w:tcPr>
          <w:p w:rsidR="00B92223" w:rsidRDefault="00B92223" w:rsidP="00070FF1">
            <w:pPr>
              <w:jc w:val="both"/>
              <w:rPr>
                <w:bCs/>
              </w:rPr>
            </w:pPr>
          </w:p>
        </w:tc>
      </w:tr>
      <w:tr w:rsidR="00324AE9" w:rsidTr="003910F2">
        <w:tc>
          <w:tcPr>
            <w:tcW w:w="3928" w:type="dxa"/>
          </w:tcPr>
          <w:p w:rsidR="00B92223" w:rsidRDefault="00B92223" w:rsidP="00070FF1">
            <w:pPr>
              <w:jc w:val="both"/>
              <w:rPr>
                <w:bCs/>
              </w:rPr>
            </w:pPr>
            <w:r>
              <w:rPr>
                <w:bCs/>
              </w:rPr>
              <w:t>Service user forums</w:t>
            </w:r>
          </w:p>
        </w:tc>
        <w:tc>
          <w:tcPr>
            <w:tcW w:w="3326" w:type="dxa"/>
          </w:tcPr>
          <w:p w:rsidR="00B92223" w:rsidRDefault="00324AE9" w:rsidP="00070FF1">
            <w:pPr>
              <w:jc w:val="both"/>
              <w:rPr>
                <w:bCs/>
              </w:rPr>
            </w:pPr>
            <w:r>
              <w:rPr>
                <w:bCs/>
              </w:rPr>
              <w:t>5</w:t>
            </w:r>
          </w:p>
        </w:tc>
        <w:tc>
          <w:tcPr>
            <w:tcW w:w="3342" w:type="dxa"/>
          </w:tcPr>
          <w:p w:rsidR="00B92223" w:rsidRDefault="00B92223" w:rsidP="00070FF1">
            <w:pPr>
              <w:jc w:val="both"/>
              <w:rPr>
                <w:bCs/>
              </w:rPr>
            </w:pPr>
          </w:p>
        </w:tc>
      </w:tr>
      <w:tr w:rsidR="00324AE9" w:rsidTr="003910F2">
        <w:tc>
          <w:tcPr>
            <w:tcW w:w="3928" w:type="dxa"/>
          </w:tcPr>
          <w:p w:rsidR="00B92223" w:rsidRDefault="00B92223" w:rsidP="00070FF1">
            <w:pPr>
              <w:jc w:val="both"/>
              <w:rPr>
                <w:bCs/>
              </w:rPr>
            </w:pPr>
            <w:r>
              <w:rPr>
                <w:bCs/>
              </w:rPr>
              <w:t>Twitter</w:t>
            </w:r>
          </w:p>
        </w:tc>
        <w:tc>
          <w:tcPr>
            <w:tcW w:w="3326" w:type="dxa"/>
          </w:tcPr>
          <w:p w:rsidR="00B92223" w:rsidRDefault="00324AE9" w:rsidP="00070FF1">
            <w:pPr>
              <w:jc w:val="both"/>
              <w:rPr>
                <w:bCs/>
              </w:rPr>
            </w:pPr>
            <w:r>
              <w:rPr>
                <w:bCs/>
              </w:rPr>
              <w:t>1</w:t>
            </w:r>
          </w:p>
        </w:tc>
        <w:tc>
          <w:tcPr>
            <w:tcW w:w="3342" w:type="dxa"/>
          </w:tcPr>
          <w:p w:rsidR="00B92223" w:rsidRDefault="00B92223" w:rsidP="00070FF1">
            <w:pPr>
              <w:jc w:val="both"/>
              <w:rPr>
                <w:bCs/>
              </w:rPr>
            </w:pPr>
          </w:p>
        </w:tc>
      </w:tr>
      <w:tr w:rsidR="00324AE9" w:rsidTr="003910F2">
        <w:tc>
          <w:tcPr>
            <w:tcW w:w="3928" w:type="dxa"/>
          </w:tcPr>
          <w:p w:rsidR="00B92223" w:rsidRDefault="00B92223" w:rsidP="00070FF1">
            <w:pPr>
              <w:jc w:val="both"/>
              <w:rPr>
                <w:bCs/>
              </w:rPr>
            </w:pPr>
            <w:r>
              <w:rPr>
                <w:bCs/>
              </w:rPr>
              <w:t>Facebook</w:t>
            </w:r>
          </w:p>
        </w:tc>
        <w:tc>
          <w:tcPr>
            <w:tcW w:w="3326" w:type="dxa"/>
          </w:tcPr>
          <w:p w:rsidR="00B92223" w:rsidRDefault="00324AE9" w:rsidP="00070FF1">
            <w:pPr>
              <w:jc w:val="both"/>
              <w:rPr>
                <w:bCs/>
              </w:rPr>
            </w:pPr>
            <w:r>
              <w:rPr>
                <w:bCs/>
              </w:rPr>
              <w:t>0 (12 Engagements)</w:t>
            </w:r>
          </w:p>
        </w:tc>
        <w:tc>
          <w:tcPr>
            <w:tcW w:w="3342" w:type="dxa"/>
          </w:tcPr>
          <w:p w:rsidR="00B92223" w:rsidRDefault="00324AE9" w:rsidP="00070FF1">
            <w:pPr>
              <w:jc w:val="both"/>
              <w:rPr>
                <w:bCs/>
              </w:rPr>
            </w:pPr>
            <w:r>
              <w:rPr>
                <w:bCs/>
              </w:rPr>
              <w:t>745 people reached/viewed</w:t>
            </w:r>
          </w:p>
        </w:tc>
      </w:tr>
      <w:tr w:rsidR="00324AE9" w:rsidTr="003910F2">
        <w:tc>
          <w:tcPr>
            <w:tcW w:w="3928" w:type="dxa"/>
          </w:tcPr>
          <w:p w:rsidR="00B92223" w:rsidRDefault="00B92223" w:rsidP="00070FF1">
            <w:pPr>
              <w:jc w:val="both"/>
              <w:rPr>
                <w:bCs/>
              </w:rPr>
            </w:pPr>
            <w:r>
              <w:rPr>
                <w:bCs/>
              </w:rPr>
              <w:t>External Organisations</w:t>
            </w:r>
          </w:p>
        </w:tc>
        <w:tc>
          <w:tcPr>
            <w:tcW w:w="3326" w:type="dxa"/>
          </w:tcPr>
          <w:p w:rsidR="00B92223" w:rsidRDefault="00E42339" w:rsidP="00070FF1">
            <w:pPr>
              <w:jc w:val="both"/>
              <w:rPr>
                <w:bCs/>
              </w:rPr>
            </w:pPr>
            <w:r>
              <w:rPr>
                <w:bCs/>
              </w:rPr>
              <w:t>4</w:t>
            </w:r>
          </w:p>
        </w:tc>
        <w:tc>
          <w:tcPr>
            <w:tcW w:w="3342" w:type="dxa"/>
          </w:tcPr>
          <w:p w:rsidR="00B92223" w:rsidRDefault="00B92223" w:rsidP="00070FF1">
            <w:pPr>
              <w:jc w:val="both"/>
              <w:rPr>
                <w:bCs/>
              </w:rPr>
            </w:pPr>
          </w:p>
        </w:tc>
      </w:tr>
      <w:tr w:rsidR="00B92223" w:rsidTr="003910F2">
        <w:tc>
          <w:tcPr>
            <w:tcW w:w="3928" w:type="dxa"/>
          </w:tcPr>
          <w:p w:rsidR="00B92223" w:rsidRDefault="00B92223" w:rsidP="00070FF1">
            <w:pPr>
              <w:jc w:val="both"/>
              <w:rPr>
                <w:bCs/>
              </w:rPr>
            </w:pPr>
            <w:r>
              <w:rPr>
                <w:bCs/>
              </w:rPr>
              <w:t>Staff forums</w:t>
            </w:r>
          </w:p>
        </w:tc>
        <w:tc>
          <w:tcPr>
            <w:tcW w:w="3326" w:type="dxa"/>
          </w:tcPr>
          <w:p w:rsidR="00B92223" w:rsidRDefault="00B92223" w:rsidP="00070FF1">
            <w:pPr>
              <w:jc w:val="both"/>
              <w:rPr>
                <w:bCs/>
              </w:rPr>
            </w:pPr>
            <w:r>
              <w:rPr>
                <w:bCs/>
              </w:rPr>
              <w:t>3</w:t>
            </w:r>
          </w:p>
        </w:tc>
        <w:tc>
          <w:tcPr>
            <w:tcW w:w="3342" w:type="dxa"/>
          </w:tcPr>
          <w:p w:rsidR="00B92223" w:rsidRDefault="00B92223" w:rsidP="00070FF1">
            <w:pPr>
              <w:jc w:val="both"/>
              <w:rPr>
                <w:bCs/>
              </w:rPr>
            </w:pPr>
          </w:p>
        </w:tc>
      </w:tr>
      <w:tr w:rsidR="00324AE9" w:rsidTr="003910F2">
        <w:tc>
          <w:tcPr>
            <w:tcW w:w="3928" w:type="dxa"/>
          </w:tcPr>
          <w:p w:rsidR="00324AE9" w:rsidRDefault="00324AE9" w:rsidP="00070FF1">
            <w:pPr>
              <w:jc w:val="both"/>
              <w:rPr>
                <w:bCs/>
              </w:rPr>
            </w:pPr>
            <w:r>
              <w:rPr>
                <w:bCs/>
              </w:rPr>
              <w:t xml:space="preserve">Staff members </w:t>
            </w:r>
          </w:p>
        </w:tc>
        <w:tc>
          <w:tcPr>
            <w:tcW w:w="3326" w:type="dxa"/>
          </w:tcPr>
          <w:p w:rsidR="00324AE9" w:rsidRDefault="00324AE9" w:rsidP="00070FF1">
            <w:pPr>
              <w:jc w:val="both"/>
              <w:rPr>
                <w:bCs/>
              </w:rPr>
            </w:pPr>
            <w:r>
              <w:rPr>
                <w:bCs/>
              </w:rPr>
              <w:t>3</w:t>
            </w:r>
          </w:p>
        </w:tc>
        <w:tc>
          <w:tcPr>
            <w:tcW w:w="3342" w:type="dxa"/>
          </w:tcPr>
          <w:p w:rsidR="00324AE9" w:rsidRDefault="00324AE9" w:rsidP="00070FF1">
            <w:pPr>
              <w:jc w:val="both"/>
              <w:rPr>
                <w:bCs/>
              </w:rPr>
            </w:pPr>
          </w:p>
        </w:tc>
      </w:tr>
      <w:tr w:rsidR="00324AE9" w:rsidTr="003910F2">
        <w:tc>
          <w:tcPr>
            <w:tcW w:w="3928" w:type="dxa"/>
          </w:tcPr>
          <w:p w:rsidR="00324AE9" w:rsidRDefault="00324AE9" w:rsidP="00070FF1">
            <w:pPr>
              <w:jc w:val="both"/>
              <w:rPr>
                <w:bCs/>
              </w:rPr>
            </w:pPr>
            <w:r>
              <w:rPr>
                <w:bCs/>
              </w:rPr>
              <w:t>Leeds Big Chat</w:t>
            </w:r>
          </w:p>
        </w:tc>
        <w:tc>
          <w:tcPr>
            <w:tcW w:w="3326" w:type="dxa"/>
          </w:tcPr>
          <w:p w:rsidR="00324AE9" w:rsidRDefault="00324AE9" w:rsidP="00070FF1">
            <w:pPr>
              <w:jc w:val="both"/>
              <w:rPr>
                <w:bCs/>
              </w:rPr>
            </w:pPr>
            <w:r>
              <w:rPr>
                <w:bCs/>
              </w:rPr>
              <w:t>19</w:t>
            </w:r>
          </w:p>
        </w:tc>
        <w:tc>
          <w:tcPr>
            <w:tcW w:w="3342" w:type="dxa"/>
          </w:tcPr>
          <w:p w:rsidR="00324AE9" w:rsidRDefault="00324AE9" w:rsidP="00070FF1">
            <w:pPr>
              <w:jc w:val="both"/>
              <w:rPr>
                <w:bCs/>
              </w:rPr>
            </w:pPr>
          </w:p>
        </w:tc>
      </w:tr>
    </w:tbl>
    <w:p w:rsidR="00EA442A" w:rsidRPr="00287C8D" w:rsidRDefault="00EA442A" w:rsidP="003910F2">
      <w:pPr>
        <w:jc w:val="both"/>
        <w:rPr>
          <w:b/>
          <w:bCs/>
        </w:rPr>
      </w:pPr>
      <w:r w:rsidRPr="00287C8D">
        <w:rPr>
          <w:b/>
          <w:bCs/>
        </w:rPr>
        <w:lastRenderedPageBreak/>
        <w:t xml:space="preserve">People </w:t>
      </w:r>
      <w:r>
        <w:rPr>
          <w:b/>
          <w:bCs/>
        </w:rPr>
        <w:t>reading</w:t>
      </w:r>
      <w:r w:rsidRPr="00287C8D">
        <w:rPr>
          <w:b/>
          <w:bCs/>
        </w:rPr>
        <w:t xml:space="preserve"> the strategy online</w:t>
      </w:r>
    </w:p>
    <w:p w:rsidR="00EA442A" w:rsidRDefault="00EA442A" w:rsidP="003910F2">
      <w:pPr>
        <w:jc w:val="both"/>
        <w:rPr>
          <w:bCs/>
        </w:rPr>
      </w:pPr>
    </w:p>
    <w:p w:rsidR="00EA442A" w:rsidRDefault="00EA442A" w:rsidP="003910F2">
      <w:pPr>
        <w:jc w:val="both"/>
        <w:rPr>
          <w:bCs/>
        </w:rPr>
      </w:pPr>
      <w:r>
        <w:rPr>
          <w:bCs/>
        </w:rPr>
        <w:t xml:space="preserve">We also know between 16 December and 20 January, the web page where the survey was hosted on the Trust’s website received 93 views from 78 unique users. Users spent an average of 2 minutes and 20 seconds on the page – meaning the majority of them most likely opened and read the strategy document. </w:t>
      </w:r>
    </w:p>
    <w:p w:rsidR="00EA442A" w:rsidRDefault="00EA442A" w:rsidP="003910F2">
      <w:pPr>
        <w:jc w:val="both"/>
        <w:rPr>
          <w:bCs/>
        </w:rPr>
      </w:pPr>
    </w:p>
    <w:p w:rsidR="00324AE9" w:rsidRDefault="00324AE9" w:rsidP="003910F2">
      <w:pPr>
        <w:jc w:val="both"/>
        <w:rPr>
          <w:bCs/>
        </w:rPr>
      </w:pPr>
      <w:r>
        <w:rPr>
          <w:bCs/>
        </w:rPr>
        <w:t>The strategy has also been discussed at the Pati</w:t>
      </w:r>
      <w:r w:rsidR="005143DB">
        <w:rPr>
          <w:bCs/>
        </w:rPr>
        <w:t>ent Experience and Involvement S</w:t>
      </w:r>
      <w:r>
        <w:rPr>
          <w:bCs/>
        </w:rPr>
        <w:t xml:space="preserve">trategic Reference Group and </w:t>
      </w:r>
      <w:r w:rsidR="00991E9C">
        <w:rPr>
          <w:bCs/>
        </w:rPr>
        <w:t>its</w:t>
      </w:r>
      <w:r>
        <w:rPr>
          <w:bCs/>
        </w:rPr>
        <w:t xml:space="preserve"> associated sub groups and </w:t>
      </w:r>
      <w:r w:rsidR="005143DB">
        <w:rPr>
          <w:bCs/>
        </w:rPr>
        <w:t xml:space="preserve">those </w:t>
      </w:r>
      <w:r>
        <w:rPr>
          <w:bCs/>
        </w:rPr>
        <w:t xml:space="preserve">comments </w:t>
      </w:r>
      <w:r w:rsidR="005143DB">
        <w:rPr>
          <w:bCs/>
        </w:rPr>
        <w:t xml:space="preserve">are </w:t>
      </w:r>
      <w:r>
        <w:rPr>
          <w:bCs/>
        </w:rPr>
        <w:t>included in the data.</w:t>
      </w:r>
    </w:p>
    <w:p w:rsidR="008C3383" w:rsidRDefault="008C3383" w:rsidP="003910F2">
      <w:pPr>
        <w:jc w:val="both"/>
        <w:rPr>
          <w:bCs/>
        </w:rPr>
      </w:pPr>
    </w:p>
    <w:p w:rsidR="008C3383" w:rsidRDefault="008C3383" w:rsidP="003910F2">
      <w:pPr>
        <w:jc w:val="both"/>
        <w:rPr>
          <w:bCs/>
        </w:rPr>
      </w:pPr>
      <w:r w:rsidRPr="008C3383">
        <w:rPr>
          <w:bCs/>
        </w:rPr>
        <w:t xml:space="preserve">There were 5 questions regarding the strategy. These were a mix of </w:t>
      </w:r>
      <w:r w:rsidR="00991E9C" w:rsidRPr="008C3383">
        <w:rPr>
          <w:bCs/>
        </w:rPr>
        <w:t>closed and</w:t>
      </w:r>
      <w:r w:rsidRPr="008C3383">
        <w:rPr>
          <w:bCs/>
        </w:rPr>
        <w:t xml:space="preserve"> open ended questions</w:t>
      </w:r>
      <w:r w:rsidR="005143DB">
        <w:rPr>
          <w:bCs/>
        </w:rPr>
        <w:t xml:space="preserve"> including:</w:t>
      </w:r>
    </w:p>
    <w:p w:rsidR="00D06E2C" w:rsidRDefault="00D06E2C" w:rsidP="003910F2">
      <w:pPr>
        <w:pStyle w:val="ListParagraph0"/>
        <w:ind w:left="0"/>
        <w:jc w:val="both"/>
        <w:rPr>
          <w:bCs/>
        </w:rPr>
      </w:pPr>
    </w:p>
    <w:p w:rsidR="008C3383" w:rsidRPr="003910F2" w:rsidRDefault="00EF334E" w:rsidP="003910F2">
      <w:pPr>
        <w:pStyle w:val="ListParagraph0"/>
        <w:numPr>
          <w:ilvl w:val="0"/>
          <w:numId w:val="23"/>
        </w:numPr>
        <w:jc w:val="both"/>
        <w:rPr>
          <w:bCs/>
        </w:rPr>
      </w:pPr>
      <w:r w:rsidRPr="003910F2">
        <w:rPr>
          <w:bCs/>
        </w:rPr>
        <w:t xml:space="preserve">Q1  </w:t>
      </w:r>
      <w:r w:rsidR="00D06E2C" w:rsidRPr="003910F2">
        <w:rPr>
          <w:bCs/>
        </w:rPr>
        <w:t>I</w:t>
      </w:r>
      <w:r w:rsidR="008C3383" w:rsidRPr="003910F2">
        <w:rPr>
          <w:bCs/>
        </w:rPr>
        <w:t>s the survey easy to understand?</w:t>
      </w:r>
    </w:p>
    <w:p w:rsidR="008C3383" w:rsidRPr="003910F2" w:rsidRDefault="00EF334E" w:rsidP="003910F2">
      <w:pPr>
        <w:pStyle w:val="ListParagraph0"/>
        <w:numPr>
          <w:ilvl w:val="0"/>
          <w:numId w:val="23"/>
        </w:numPr>
        <w:jc w:val="both"/>
        <w:rPr>
          <w:bCs/>
        </w:rPr>
      </w:pPr>
      <w:r w:rsidRPr="003910F2">
        <w:rPr>
          <w:bCs/>
        </w:rPr>
        <w:t xml:space="preserve">Q2  </w:t>
      </w:r>
      <w:r w:rsidR="008C3383" w:rsidRPr="003910F2">
        <w:rPr>
          <w:bCs/>
        </w:rPr>
        <w:t>Is there anything that needs to be explained more clearly?</w:t>
      </w:r>
    </w:p>
    <w:p w:rsidR="008C3383" w:rsidRPr="003910F2" w:rsidRDefault="00EF334E" w:rsidP="003910F2">
      <w:pPr>
        <w:pStyle w:val="ListParagraph0"/>
        <w:numPr>
          <w:ilvl w:val="0"/>
          <w:numId w:val="23"/>
        </w:numPr>
        <w:jc w:val="both"/>
        <w:rPr>
          <w:bCs/>
        </w:rPr>
      </w:pPr>
      <w:r w:rsidRPr="003910F2">
        <w:rPr>
          <w:bCs/>
        </w:rPr>
        <w:t xml:space="preserve">Q3  </w:t>
      </w:r>
      <w:r w:rsidR="008C3383" w:rsidRPr="003910F2">
        <w:rPr>
          <w:bCs/>
        </w:rPr>
        <w:t>Do you think we have our priorities right?</w:t>
      </w:r>
    </w:p>
    <w:p w:rsidR="008C3383" w:rsidRPr="003910F2" w:rsidRDefault="00EF334E" w:rsidP="003910F2">
      <w:pPr>
        <w:pStyle w:val="ListParagraph0"/>
        <w:numPr>
          <w:ilvl w:val="0"/>
          <w:numId w:val="23"/>
        </w:numPr>
        <w:jc w:val="both"/>
        <w:rPr>
          <w:bCs/>
        </w:rPr>
      </w:pPr>
      <w:r w:rsidRPr="003910F2">
        <w:rPr>
          <w:bCs/>
        </w:rPr>
        <w:t xml:space="preserve">Q4  </w:t>
      </w:r>
      <w:r w:rsidR="008C3383" w:rsidRPr="003910F2">
        <w:rPr>
          <w:bCs/>
        </w:rPr>
        <w:t>Is there anything you would like to add to the Experience and involvement Strategy?</w:t>
      </w:r>
    </w:p>
    <w:p w:rsidR="008C3383" w:rsidRPr="003910F2" w:rsidRDefault="00EF334E" w:rsidP="003910F2">
      <w:pPr>
        <w:pStyle w:val="ListParagraph0"/>
        <w:numPr>
          <w:ilvl w:val="0"/>
          <w:numId w:val="23"/>
        </w:numPr>
        <w:jc w:val="both"/>
        <w:rPr>
          <w:bCs/>
        </w:rPr>
      </w:pPr>
      <w:r w:rsidRPr="003910F2">
        <w:rPr>
          <w:bCs/>
        </w:rPr>
        <w:t xml:space="preserve">Q5 </w:t>
      </w:r>
      <w:r w:rsidR="008C3383" w:rsidRPr="003910F2">
        <w:rPr>
          <w:bCs/>
        </w:rPr>
        <w:t>Is there anything else you’d like to tell us about patient and carer involvement at LYPFT?</w:t>
      </w:r>
    </w:p>
    <w:p w:rsidR="008C3383" w:rsidRDefault="008C3383" w:rsidP="003910F2">
      <w:pPr>
        <w:jc w:val="both"/>
        <w:rPr>
          <w:bCs/>
        </w:rPr>
      </w:pPr>
    </w:p>
    <w:p w:rsidR="008C3383" w:rsidRDefault="008C3383" w:rsidP="003910F2">
      <w:pPr>
        <w:jc w:val="both"/>
        <w:rPr>
          <w:bCs/>
        </w:rPr>
      </w:pPr>
      <w:r>
        <w:rPr>
          <w:bCs/>
        </w:rPr>
        <w:t xml:space="preserve">It is encouraging to note that 82% of people completing the SMART survey felt the </w:t>
      </w:r>
      <w:r w:rsidR="005143DB">
        <w:rPr>
          <w:bCs/>
        </w:rPr>
        <w:t>strategy</w:t>
      </w:r>
      <w:r>
        <w:rPr>
          <w:bCs/>
        </w:rPr>
        <w:t xml:space="preserve"> was easy to understand. This result was replicated throughout the other forums and from comments from the </w:t>
      </w:r>
      <w:r w:rsidR="005143DB">
        <w:rPr>
          <w:bCs/>
        </w:rPr>
        <w:t>Big C</w:t>
      </w:r>
      <w:r>
        <w:rPr>
          <w:bCs/>
        </w:rPr>
        <w:t>hat.</w:t>
      </w:r>
    </w:p>
    <w:p w:rsidR="00824F02" w:rsidRDefault="00824F02" w:rsidP="003910F2">
      <w:pPr>
        <w:jc w:val="both"/>
        <w:rPr>
          <w:bCs/>
        </w:rPr>
      </w:pPr>
    </w:p>
    <w:p w:rsidR="00824F02" w:rsidRDefault="00824F02" w:rsidP="003910F2">
      <w:pPr>
        <w:jc w:val="both"/>
        <w:rPr>
          <w:bCs/>
        </w:rPr>
      </w:pPr>
      <w:r>
        <w:rPr>
          <w:bCs/>
        </w:rPr>
        <w:t>When asked about the priorities 66% of respondents on the SMART survey agreed the priorities were right and a further 30% felt they were partially right.</w:t>
      </w:r>
    </w:p>
    <w:p w:rsidR="00EF334E" w:rsidRDefault="00EF334E" w:rsidP="003910F2">
      <w:pPr>
        <w:jc w:val="both"/>
        <w:rPr>
          <w:bCs/>
        </w:rPr>
      </w:pPr>
    </w:p>
    <w:p w:rsidR="00EF334E" w:rsidRDefault="00EF334E" w:rsidP="003910F2">
      <w:pPr>
        <w:jc w:val="both"/>
        <w:rPr>
          <w:bCs/>
        </w:rPr>
      </w:pPr>
      <w:r>
        <w:rPr>
          <w:bCs/>
        </w:rPr>
        <w:t xml:space="preserve">Overall there were 78 individual comments from the variety of </w:t>
      </w:r>
      <w:r w:rsidRPr="00EF334E">
        <w:rPr>
          <w:bCs/>
        </w:rPr>
        <w:t>sources</w:t>
      </w:r>
      <w:r>
        <w:rPr>
          <w:bCs/>
        </w:rPr>
        <w:t xml:space="preserve"> used during the consultation </w:t>
      </w:r>
      <w:r w:rsidRPr="00EF334E">
        <w:rPr>
          <w:bCs/>
        </w:rPr>
        <w:t xml:space="preserve">regarding the strategy and a further 11 comments regarding </w:t>
      </w:r>
      <w:r>
        <w:rPr>
          <w:bCs/>
        </w:rPr>
        <w:t>Q5 above.</w:t>
      </w:r>
      <w:r w:rsidR="00F24FB1">
        <w:rPr>
          <w:bCs/>
        </w:rPr>
        <w:t xml:space="preserve"> There has been widespread support for the </w:t>
      </w:r>
      <w:r w:rsidR="00991E9C">
        <w:rPr>
          <w:bCs/>
        </w:rPr>
        <w:t>Together concept</w:t>
      </w:r>
      <w:r w:rsidR="00F24FB1">
        <w:rPr>
          <w:bCs/>
        </w:rPr>
        <w:t xml:space="preserve"> </w:t>
      </w:r>
      <w:r w:rsidR="005143DB">
        <w:rPr>
          <w:bCs/>
        </w:rPr>
        <w:t>which</w:t>
      </w:r>
      <w:r w:rsidR="00F24FB1">
        <w:rPr>
          <w:bCs/>
        </w:rPr>
        <w:t xml:space="preserve"> has been developed throughout the strategy.</w:t>
      </w:r>
    </w:p>
    <w:p w:rsidR="00324AE9" w:rsidRDefault="00324AE9" w:rsidP="00070FF1">
      <w:pPr>
        <w:ind w:left="720"/>
        <w:jc w:val="both"/>
        <w:rPr>
          <w:bCs/>
        </w:rPr>
      </w:pPr>
    </w:p>
    <w:p w:rsidR="00B92223" w:rsidRPr="00324AE9" w:rsidRDefault="00324AE9" w:rsidP="00695527">
      <w:pPr>
        <w:ind w:left="720" w:hanging="720"/>
        <w:jc w:val="both"/>
        <w:rPr>
          <w:b/>
          <w:bCs/>
        </w:rPr>
      </w:pPr>
      <w:r w:rsidRPr="00324AE9">
        <w:rPr>
          <w:b/>
          <w:bCs/>
        </w:rPr>
        <w:t xml:space="preserve">2.3 </w:t>
      </w:r>
      <w:r w:rsidR="00283094">
        <w:rPr>
          <w:b/>
          <w:bCs/>
        </w:rPr>
        <w:t xml:space="preserve">  </w:t>
      </w:r>
      <w:r w:rsidRPr="00324AE9">
        <w:rPr>
          <w:b/>
          <w:bCs/>
        </w:rPr>
        <w:t>Analysis of feedback</w:t>
      </w:r>
    </w:p>
    <w:p w:rsidR="00324AE9" w:rsidRDefault="00324AE9" w:rsidP="00070FF1">
      <w:pPr>
        <w:ind w:left="720"/>
        <w:jc w:val="both"/>
        <w:rPr>
          <w:bCs/>
        </w:rPr>
      </w:pPr>
    </w:p>
    <w:p w:rsidR="00324AE9" w:rsidRDefault="005143DB" w:rsidP="003910F2">
      <w:pPr>
        <w:jc w:val="both"/>
        <w:rPr>
          <w:bCs/>
        </w:rPr>
      </w:pPr>
      <w:r>
        <w:rPr>
          <w:bCs/>
        </w:rPr>
        <w:t>T</w:t>
      </w:r>
      <w:r w:rsidR="00324AE9">
        <w:rPr>
          <w:bCs/>
        </w:rPr>
        <w:t xml:space="preserve">he qualitative comments </w:t>
      </w:r>
      <w:r>
        <w:rPr>
          <w:bCs/>
        </w:rPr>
        <w:t xml:space="preserve">from all sources </w:t>
      </w:r>
      <w:r w:rsidR="00324AE9">
        <w:rPr>
          <w:bCs/>
        </w:rPr>
        <w:t>have been collated with the data from the SMART survey.</w:t>
      </w:r>
    </w:p>
    <w:p w:rsidR="00324AE9" w:rsidRDefault="00324AE9" w:rsidP="003910F2">
      <w:pPr>
        <w:jc w:val="both"/>
        <w:rPr>
          <w:bCs/>
        </w:rPr>
      </w:pPr>
    </w:p>
    <w:p w:rsidR="00324AE9" w:rsidRDefault="00324AE9" w:rsidP="003910F2">
      <w:pPr>
        <w:jc w:val="both"/>
        <w:rPr>
          <w:bCs/>
        </w:rPr>
      </w:pPr>
      <w:r>
        <w:rPr>
          <w:bCs/>
        </w:rPr>
        <w:t>The qualitative data has been themed and</w:t>
      </w:r>
      <w:r w:rsidR="00824F02">
        <w:rPr>
          <w:bCs/>
        </w:rPr>
        <w:t xml:space="preserve"> </w:t>
      </w:r>
      <w:r w:rsidR="00991E9C">
        <w:rPr>
          <w:bCs/>
        </w:rPr>
        <w:t>discussed within</w:t>
      </w:r>
      <w:r w:rsidR="00824F02">
        <w:rPr>
          <w:bCs/>
        </w:rPr>
        <w:t xml:space="preserve"> the Patient Experience T</w:t>
      </w:r>
      <w:r>
        <w:rPr>
          <w:bCs/>
        </w:rPr>
        <w:t xml:space="preserve">eam and with the </w:t>
      </w:r>
      <w:r w:rsidR="00991E9C">
        <w:rPr>
          <w:bCs/>
        </w:rPr>
        <w:t>Co-Chair</w:t>
      </w:r>
      <w:r>
        <w:rPr>
          <w:bCs/>
        </w:rPr>
        <w:t xml:space="preserve"> of the Service User Network (SUN)</w:t>
      </w:r>
      <w:r w:rsidR="00824F02">
        <w:rPr>
          <w:bCs/>
        </w:rPr>
        <w:t>.</w:t>
      </w:r>
    </w:p>
    <w:p w:rsidR="00324AE9" w:rsidRDefault="00324AE9" w:rsidP="003910F2">
      <w:pPr>
        <w:jc w:val="both"/>
        <w:rPr>
          <w:bCs/>
        </w:rPr>
      </w:pPr>
    </w:p>
    <w:p w:rsidR="008D06A2" w:rsidRDefault="008D06A2" w:rsidP="003910F2">
      <w:pPr>
        <w:jc w:val="both"/>
        <w:rPr>
          <w:bCs/>
        </w:rPr>
      </w:pPr>
      <w:r>
        <w:rPr>
          <w:bCs/>
        </w:rPr>
        <w:t xml:space="preserve">The SMART survey data report is attached as Appendix 1 for full </w:t>
      </w:r>
      <w:r w:rsidR="005143DB">
        <w:rPr>
          <w:bCs/>
        </w:rPr>
        <w:t>analysis which also includes</w:t>
      </w:r>
      <w:r>
        <w:rPr>
          <w:bCs/>
        </w:rPr>
        <w:t xml:space="preserve"> demographic information</w:t>
      </w:r>
      <w:r w:rsidR="005143DB">
        <w:rPr>
          <w:bCs/>
        </w:rPr>
        <w:t xml:space="preserve"> on the people completing the survey</w:t>
      </w:r>
      <w:r>
        <w:rPr>
          <w:bCs/>
        </w:rPr>
        <w:t>.</w:t>
      </w:r>
      <w:r w:rsidR="005143DB">
        <w:rPr>
          <w:bCs/>
        </w:rPr>
        <w:t xml:space="preserve"> </w:t>
      </w:r>
      <w:r>
        <w:rPr>
          <w:bCs/>
        </w:rPr>
        <w:t>Key points to note are:</w:t>
      </w:r>
    </w:p>
    <w:p w:rsidR="008D06A2" w:rsidRDefault="008D06A2" w:rsidP="003910F2">
      <w:pPr>
        <w:jc w:val="both"/>
        <w:rPr>
          <w:bCs/>
        </w:rPr>
      </w:pPr>
    </w:p>
    <w:p w:rsidR="008D06A2" w:rsidRPr="003910F2" w:rsidRDefault="008D06A2" w:rsidP="003910F2">
      <w:pPr>
        <w:pStyle w:val="ListParagraph0"/>
        <w:numPr>
          <w:ilvl w:val="0"/>
          <w:numId w:val="21"/>
        </w:numPr>
        <w:jc w:val="both"/>
        <w:rPr>
          <w:bCs/>
        </w:rPr>
      </w:pPr>
      <w:r w:rsidRPr="003910F2">
        <w:rPr>
          <w:bCs/>
        </w:rPr>
        <w:t>There was a good mix of staff, service users and carers</w:t>
      </w:r>
    </w:p>
    <w:p w:rsidR="008D06A2" w:rsidRPr="003910F2" w:rsidRDefault="008D06A2" w:rsidP="003910F2">
      <w:pPr>
        <w:pStyle w:val="ListParagraph0"/>
        <w:numPr>
          <w:ilvl w:val="0"/>
          <w:numId w:val="21"/>
        </w:numPr>
        <w:jc w:val="both"/>
        <w:rPr>
          <w:bCs/>
        </w:rPr>
      </w:pPr>
      <w:r w:rsidRPr="003910F2">
        <w:rPr>
          <w:bCs/>
        </w:rPr>
        <w:t xml:space="preserve">70% of </w:t>
      </w:r>
      <w:r w:rsidR="00E42339" w:rsidRPr="003910F2">
        <w:rPr>
          <w:bCs/>
        </w:rPr>
        <w:t>respondents</w:t>
      </w:r>
      <w:r w:rsidRPr="003910F2">
        <w:rPr>
          <w:bCs/>
        </w:rPr>
        <w:t xml:space="preserve"> were female.</w:t>
      </w:r>
    </w:p>
    <w:p w:rsidR="008D06A2" w:rsidRPr="003910F2" w:rsidRDefault="008D06A2" w:rsidP="003910F2">
      <w:pPr>
        <w:pStyle w:val="ListParagraph0"/>
        <w:numPr>
          <w:ilvl w:val="0"/>
          <w:numId w:val="21"/>
        </w:numPr>
        <w:jc w:val="both"/>
        <w:rPr>
          <w:bCs/>
        </w:rPr>
      </w:pPr>
      <w:r w:rsidRPr="003910F2">
        <w:rPr>
          <w:bCs/>
        </w:rPr>
        <w:t>Good ages ranges from 36years onwards</w:t>
      </w:r>
    </w:p>
    <w:p w:rsidR="008D06A2" w:rsidRPr="003910F2" w:rsidRDefault="008D06A2" w:rsidP="003910F2">
      <w:pPr>
        <w:pStyle w:val="ListParagraph0"/>
        <w:numPr>
          <w:ilvl w:val="0"/>
          <w:numId w:val="21"/>
        </w:numPr>
        <w:jc w:val="both"/>
        <w:rPr>
          <w:bCs/>
        </w:rPr>
      </w:pPr>
      <w:r w:rsidRPr="003910F2">
        <w:rPr>
          <w:bCs/>
        </w:rPr>
        <w:t xml:space="preserve">42% of </w:t>
      </w:r>
      <w:r w:rsidR="00E42339" w:rsidRPr="003910F2">
        <w:rPr>
          <w:bCs/>
        </w:rPr>
        <w:t>respondents</w:t>
      </w:r>
      <w:r w:rsidRPr="003910F2">
        <w:rPr>
          <w:bCs/>
        </w:rPr>
        <w:t xml:space="preserve"> declared a disability</w:t>
      </w:r>
    </w:p>
    <w:p w:rsidR="008D06A2" w:rsidRPr="003910F2" w:rsidRDefault="008D06A2" w:rsidP="003910F2">
      <w:pPr>
        <w:pStyle w:val="ListParagraph0"/>
        <w:numPr>
          <w:ilvl w:val="0"/>
          <w:numId w:val="21"/>
        </w:numPr>
        <w:jc w:val="both"/>
        <w:rPr>
          <w:bCs/>
        </w:rPr>
      </w:pPr>
      <w:r w:rsidRPr="003910F2">
        <w:rPr>
          <w:bCs/>
        </w:rPr>
        <w:t>BAME groups were under represented as were those from the LBGT community.</w:t>
      </w:r>
    </w:p>
    <w:p w:rsidR="00EF334E" w:rsidRDefault="00EF334E" w:rsidP="003910F2">
      <w:pPr>
        <w:jc w:val="both"/>
        <w:rPr>
          <w:bCs/>
        </w:rPr>
      </w:pPr>
    </w:p>
    <w:p w:rsidR="00824F02" w:rsidRDefault="00824F02" w:rsidP="003910F2">
      <w:pPr>
        <w:jc w:val="both"/>
        <w:rPr>
          <w:bCs/>
        </w:rPr>
      </w:pPr>
      <w:r>
        <w:rPr>
          <w:bCs/>
        </w:rPr>
        <w:t>All individual comments have been reviewed</w:t>
      </w:r>
      <w:r w:rsidR="00EF334E">
        <w:rPr>
          <w:bCs/>
        </w:rPr>
        <w:t xml:space="preserve"> and considered. The general themes include:</w:t>
      </w:r>
    </w:p>
    <w:p w:rsidR="00E42339" w:rsidRDefault="00E42339" w:rsidP="003910F2">
      <w:pPr>
        <w:jc w:val="both"/>
        <w:rPr>
          <w:bCs/>
        </w:rPr>
      </w:pPr>
    </w:p>
    <w:p w:rsidR="00E42339" w:rsidRPr="00E42339" w:rsidRDefault="00E42339" w:rsidP="003910F2">
      <w:pPr>
        <w:pStyle w:val="ListParagraph0"/>
        <w:numPr>
          <w:ilvl w:val="0"/>
          <w:numId w:val="22"/>
        </w:numPr>
        <w:rPr>
          <w:bCs/>
        </w:rPr>
      </w:pPr>
      <w:r w:rsidRPr="00E42339">
        <w:rPr>
          <w:bCs/>
        </w:rPr>
        <w:lastRenderedPageBreak/>
        <w:t>Branding and design of document</w:t>
      </w:r>
    </w:p>
    <w:p w:rsidR="00EF334E" w:rsidRPr="004E55F3" w:rsidRDefault="00EF334E" w:rsidP="003910F2">
      <w:pPr>
        <w:pStyle w:val="ListParagraph0"/>
        <w:numPr>
          <w:ilvl w:val="0"/>
          <w:numId w:val="22"/>
        </w:numPr>
        <w:jc w:val="both"/>
        <w:rPr>
          <w:bCs/>
        </w:rPr>
      </w:pPr>
      <w:r w:rsidRPr="004E55F3">
        <w:rPr>
          <w:bCs/>
        </w:rPr>
        <w:t>Carer</w:t>
      </w:r>
      <w:r w:rsidR="004E55F3" w:rsidRPr="004E55F3">
        <w:rPr>
          <w:bCs/>
        </w:rPr>
        <w:t xml:space="preserve"> support </w:t>
      </w:r>
      <w:r w:rsidR="00E42339">
        <w:rPr>
          <w:bCs/>
        </w:rPr>
        <w:t>and Triangle of Care.</w:t>
      </w:r>
    </w:p>
    <w:p w:rsidR="004E55F3" w:rsidRPr="004E55F3" w:rsidRDefault="004E55F3" w:rsidP="003910F2">
      <w:pPr>
        <w:pStyle w:val="ListParagraph0"/>
        <w:numPr>
          <w:ilvl w:val="0"/>
          <w:numId w:val="22"/>
        </w:numPr>
        <w:jc w:val="both"/>
        <w:rPr>
          <w:bCs/>
        </w:rPr>
      </w:pPr>
      <w:r w:rsidRPr="004E55F3">
        <w:rPr>
          <w:bCs/>
        </w:rPr>
        <w:t>Ensuring review and feedback on progress</w:t>
      </w:r>
      <w:r w:rsidR="00E42339">
        <w:rPr>
          <w:bCs/>
        </w:rPr>
        <w:t>.</w:t>
      </w:r>
    </w:p>
    <w:p w:rsidR="004E55F3" w:rsidRPr="004E55F3" w:rsidRDefault="004E55F3" w:rsidP="003910F2">
      <w:pPr>
        <w:pStyle w:val="ListParagraph0"/>
        <w:numPr>
          <w:ilvl w:val="0"/>
          <w:numId w:val="22"/>
        </w:numPr>
        <w:jc w:val="both"/>
        <w:rPr>
          <w:bCs/>
        </w:rPr>
      </w:pPr>
      <w:r w:rsidRPr="004E55F3">
        <w:rPr>
          <w:bCs/>
        </w:rPr>
        <w:t>Working together</w:t>
      </w:r>
      <w:r w:rsidR="00E42339">
        <w:rPr>
          <w:bCs/>
        </w:rPr>
        <w:t>, understanding what experience and involvement is.</w:t>
      </w:r>
    </w:p>
    <w:p w:rsidR="004E55F3" w:rsidRPr="004E55F3" w:rsidRDefault="004E55F3" w:rsidP="003910F2">
      <w:pPr>
        <w:pStyle w:val="ListParagraph0"/>
        <w:numPr>
          <w:ilvl w:val="0"/>
          <w:numId w:val="22"/>
        </w:numPr>
        <w:jc w:val="both"/>
        <w:rPr>
          <w:bCs/>
        </w:rPr>
      </w:pPr>
      <w:r w:rsidRPr="004E55F3">
        <w:rPr>
          <w:bCs/>
        </w:rPr>
        <w:t>Governance</w:t>
      </w:r>
    </w:p>
    <w:p w:rsidR="004E55F3" w:rsidRDefault="004E55F3" w:rsidP="003910F2">
      <w:pPr>
        <w:jc w:val="both"/>
        <w:rPr>
          <w:bCs/>
        </w:rPr>
      </w:pPr>
    </w:p>
    <w:p w:rsidR="004E55F3" w:rsidRDefault="004E55F3" w:rsidP="003910F2">
      <w:pPr>
        <w:jc w:val="both"/>
        <w:rPr>
          <w:bCs/>
        </w:rPr>
      </w:pPr>
      <w:r>
        <w:rPr>
          <w:bCs/>
        </w:rPr>
        <w:t>When analysing the individual comments 20 of the 78 were positive or said there were no changes or additions needed to the strategy.</w:t>
      </w:r>
    </w:p>
    <w:p w:rsidR="00E61020" w:rsidRDefault="00E61020" w:rsidP="003910F2">
      <w:pPr>
        <w:jc w:val="both"/>
        <w:rPr>
          <w:bCs/>
        </w:rPr>
      </w:pPr>
    </w:p>
    <w:p w:rsidR="00E61020" w:rsidRDefault="00F10574" w:rsidP="003910F2">
      <w:pPr>
        <w:jc w:val="both"/>
        <w:rPr>
          <w:bCs/>
        </w:rPr>
      </w:pPr>
      <w:r>
        <w:rPr>
          <w:bCs/>
        </w:rPr>
        <w:t>The most significant issue raised via the consultation has been the similarity in the branding of the together logo.</w:t>
      </w:r>
    </w:p>
    <w:p w:rsidR="00E61020" w:rsidRDefault="00E61020" w:rsidP="00824F02">
      <w:pPr>
        <w:jc w:val="both"/>
        <w:rPr>
          <w:bCs/>
        </w:rPr>
      </w:pPr>
    </w:p>
    <w:p w:rsidR="004E55F3" w:rsidRPr="00E61020" w:rsidRDefault="00E61020" w:rsidP="00824F02">
      <w:pPr>
        <w:jc w:val="both"/>
        <w:rPr>
          <w:b/>
          <w:bCs/>
        </w:rPr>
      </w:pPr>
      <w:r w:rsidRPr="00E61020">
        <w:rPr>
          <w:b/>
          <w:bCs/>
        </w:rPr>
        <w:t>2.4</w:t>
      </w:r>
      <w:r w:rsidR="00283094">
        <w:rPr>
          <w:b/>
          <w:bCs/>
        </w:rPr>
        <w:t xml:space="preserve">  </w:t>
      </w:r>
      <w:r w:rsidRPr="00E61020">
        <w:rPr>
          <w:b/>
          <w:bCs/>
        </w:rPr>
        <w:t xml:space="preserve"> Changes made</w:t>
      </w:r>
    </w:p>
    <w:p w:rsidR="00F10574" w:rsidRDefault="00F10574" w:rsidP="00824F02">
      <w:pPr>
        <w:jc w:val="both"/>
        <w:rPr>
          <w:bCs/>
        </w:rPr>
      </w:pPr>
    </w:p>
    <w:p w:rsidR="00F10574" w:rsidRDefault="00F10574" w:rsidP="00F10574">
      <w:pPr>
        <w:jc w:val="both"/>
        <w:rPr>
          <w:bCs/>
        </w:rPr>
      </w:pPr>
      <w:r w:rsidRPr="00F10574">
        <w:rPr>
          <w:bCs/>
        </w:rPr>
        <w:t xml:space="preserve">The Positive and Safe Care Group </w:t>
      </w:r>
      <w:r>
        <w:rPr>
          <w:bCs/>
        </w:rPr>
        <w:t>ran a</w:t>
      </w:r>
      <w:r w:rsidRPr="00F10574">
        <w:rPr>
          <w:bCs/>
        </w:rPr>
        <w:t xml:space="preserve"> competition to create a strapline that would enable staff, service users and carers to easily identify with the work that they do. Mark </w:t>
      </w:r>
      <w:r w:rsidR="00991E9C" w:rsidRPr="00F10574">
        <w:rPr>
          <w:bCs/>
        </w:rPr>
        <w:t>proposed the</w:t>
      </w:r>
      <w:r w:rsidRPr="00F10574">
        <w:rPr>
          <w:bCs/>
        </w:rPr>
        <w:t xml:space="preserve"> strapline ‘Together’ which received such a positive response that </w:t>
      </w:r>
      <w:r>
        <w:rPr>
          <w:bCs/>
        </w:rPr>
        <w:t>was agreed it should</w:t>
      </w:r>
      <w:r w:rsidRPr="00F10574">
        <w:rPr>
          <w:bCs/>
        </w:rPr>
        <w:t xml:space="preserve"> be incorporated into Strategy.</w:t>
      </w:r>
      <w:r>
        <w:rPr>
          <w:bCs/>
        </w:rPr>
        <w:t xml:space="preserve"> Thr</w:t>
      </w:r>
      <w:r w:rsidR="00E42339">
        <w:rPr>
          <w:bCs/>
        </w:rPr>
        <w:t>ough</w:t>
      </w:r>
      <w:r>
        <w:rPr>
          <w:bCs/>
        </w:rPr>
        <w:t xml:space="preserve"> the consultation it has come to light that the branding chosen is very similar to that of Together We Can</w:t>
      </w:r>
      <w:r w:rsidR="005143DB">
        <w:rPr>
          <w:bCs/>
        </w:rPr>
        <w:t xml:space="preserve"> and independent voluntary organisation in Leeds</w:t>
      </w:r>
      <w:r>
        <w:rPr>
          <w:bCs/>
        </w:rPr>
        <w:t xml:space="preserve">. In </w:t>
      </w:r>
      <w:r w:rsidR="00F24FB1">
        <w:rPr>
          <w:bCs/>
        </w:rPr>
        <w:t xml:space="preserve">light of this the Communications </w:t>
      </w:r>
      <w:r>
        <w:rPr>
          <w:bCs/>
        </w:rPr>
        <w:t xml:space="preserve">team are </w:t>
      </w:r>
      <w:r w:rsidR="0011474C">
        <w:rPr>
          <w:bCs/>
        </w:rPr>
        <w:t xml:space="preserve">developing new branding concepts </w:t>
      </w:r>
      <w:r w:rsidR="00287C8D">
        <w:rPr>
          <w:bCs/>
        </w:rPr>
        <w:t>a</w:t>
      </w:r>
      <w:r>
        <w:rPr>
          <w:bCs/>
        </w:rPr>
        <w:t xml:space="preserve">nd we are  working with service </w:t>
      </w:r>
      <w:r w:rsidR="00E42339">
        <w:rPr>
          <w:bCs/>
        </w:rPr>
        <w:t>users and staff to agree a ne</w:t>
      </w:r>
      <w:r>
        <w:rPr>
          <w:bCs/>
        </w:rPr>
        <w:t>w design concept which doesn’t conflict with our voluntary partners.</w:t>
      </w:r>
    </w:p>
    <w:p w:rsidR="00E42339" w:rsidRDefault="00E42339" w:rsidP="00F10574">
      <w:pPr>
        <w:jc w:val="both"/>
        <w:rPr>
          <w:bCs/>
        </w:rPr>
      </w:pPr>
    </w:p>
    <w:p w:rsidR="00E42339" w:rsidRDefault="00E42339" w:rsidP="00F10574">
      <w:pPr>
        <w:jc w:val="both"/>
        <w:rPr>
          <w:bCs/>
        </w:rPr>
      </w:pPr>
      <w:r>
        <w:rPr>
          <w:bCs/>
        </w:rPr>
        <w:t xml:space="preserve">Other design issues have been acknowledged and the </w:t>
      </w:r>
      <w:r w:rsidR="00991E9C">
        <w:rPr>
          <w:bCs/>
        </w:rPr>
        <w:t>icons,</w:t>
      </w:r>
      <w:r>
        <w:rPr>
          <w:bCs/>
        </w:rPr>
        <w:t xml:space="preserve"> colours and other design features such as rewording the priorities from 1</w:t>
      </w:r>
      <w:r w:rsidR="00991E9C">
        <w:rPr>
          <w:bCs/>
        </w:rPr>
        <w:t>, 2</w:t>
      </w:r>
      <w:r>
        <w:rPr>
          <w:bCs/>
        </w:rPr>
        <w:t xml:space="preserve"> &amp; 3 have been completed.</w:t>
      </w:r>
    </w:p>
    <w:p w:rsidR="00F60A0A" w:rsidRDefault="00F60A0A" w:rsidP="00F10574">
      <w:pPr>
        <w:jc w:val="both"/>
        <w:rPr>
          <w:bCs/>
        </w:rPr>
      </w:pPr>
    </w:p>
    <w:p w:rsidR="00F60A0A" w:rsidRDefault="00F24FB1" w:rsidP="00F10574">
      <w:pPr>
        <w:jc w:val="both"/>
        <w:rPr>
          <w:bCs/>
        </w:rPr>
      </w:pPr>
      <w:r>
        <w:rPr>
          <w:bCs/>
        </w:rPr>
        <w:t>The Communications team</w:t>
      </w:r>
      <w:r w:rsidR="00F60A0A">
        <w:rPr>
          <w:bCs/>
        </w:rPr>
        <w:t xml:space="preserve"> are looking at the </w:t>
      </w:r>
      <w:r w:rsidR="0011474C">
        <w:rPr>
          <w:bCs/>
        </w:rPr>
        <w:t>accessibility of some colours i.e. orange, and improving the visibility of these</w:t>
      </w:r>
      <w:r w:rsidR="00F60A0A">
        <w:rPr>
          <w:bCs/>
        </w:rPr>
        <w:t>.</w:t>
      </w:r>
    </w:p>
    <w:p w:rsidR="00E61020" w:rsidRDefault="00E61020" w:rsidP="00F10574">
      <w:pPr>
        <w:jc w:val="both"/>
        <w:rPr>
          <w:bCs/>
        </w:rPr>
      </w:pPr>
    </w:p>
    <w:p w:rsidR="00E61020" w:rsidRDefault="00E61020" w:rsidP="00F10574">
      <w:pPr>
        <w:jc w:val="both"/>
        <w:rPr>
          <w:bCs/>
        </w:rPr>
      </w:pPr>
      <w:r>
        <w:rPr>
          <w:bCs/>
        </w:rPr>
        <w:t xml:space="preserve">New </w:t>
      </w:r>
      <w:r w:rsidR="0011474C">
        <w:rPr>
          <w:bCs/>
        </w:rPr>
        <w:t>service user and carer stock photography is</w:t>
      </w:r>
      <w:r w:rsidR="00287C8D">
        <w:rPr>
          <w:bCs/>
        </w:rPr>
        <w:t xml:space="preserve"> </w:t>
      </w:r>
      <w:r>
        <w:rPr>
          <w:bCs/>
        </w:rPr>
        <w:t>being commissioned to better represent the diverse population served by LYFPT.</w:t>
      </w:r>
    </w:p>
    <w:p w:rsidR="00E61020" w:rsidRDefault="00E61020" w:rsidP="00F10574">
      <w:pPr>
        <w:jc w:val="both"/>
        <w:rPr>
          <w:bCs/>
        </w:rPr>
      </w:pPr>
    </w:p>
    <w:p w:rsidR="00E61020" w:rsidRDefault="00E61020" w:rsidP="00F10574">
      <w:pPr>
        <w:jc w:val="both"/>
        <w:rPr>
          <w:bCs/>
        </w:rPr>
      </w:pPr>
      <w:r>
        <w:rPr>
          <w:bCs/>
        </w:rPr>
        <w:t xml:space="preserve">An </w:t>
      </w:r>
      <w:r w:rsidR="00DB47BF">
        <w:rPr>
          <w:bCs/>
        </w:rPr>
        <w:t>a</w:t>
      </w:r>
      <w:r>
        <w:rPr>
          <w:bCs/>
        </w:rPr>
        <w:t xml:space="preserve">rt workshop has been commissioned for patients, service users, carers and staff to </w:t>
      </w:r>
      <w:r w:rsidR="00991E9C">
        <w:rPr>
          <w:bCs/>
        </w:rPr>
        <w:t>design art</w:t>
      </w:r>
      <w:r>
        <w:rPr>
          <w:bCs/>
        </w:rPr>
        <w:t xml:space="preserve"> to be included in the strategy.</w:t>
      </w:r>
    </w:p>
    <w:p w:rsidR="00E61020" w:rsidRDefault="00E61020" w:rsidP="00F10574">
      <w:pPr>
        <w:jc w:val="both"/>
        <w:rPr>
          <w:bCs/>
        </w:rPr>
      </w:pPr>
    </w:p>
    <w:p w:rsidR="00E61020" w:rsidRDefault="00E61020" w:rsidP="00F10574">
      <w:pPr>
        <w:jc w:val="both"/>
        <w:rPr>
          <w:bCs/>
        </w:rPr>
      </w:pPr>
      <w:r>
        <w:rPr>
          <w:bCs/>
        </w:rPr>
        <w:t>Videos are being created to support the online version of the strategy which will be used to support examples of the ongoing work</w:t>
      </w:r>
      <w:r w:rsidR="00DB47BF">
        <w:rPr>
          <w:bCs/>
        </w:rPr>
        <w:t xml:space="preserve"> which</w:t>
      </w:r>
      <w:r>
        <w:rPr>
          <w:bCs/>
        </w:rPr>
        <w:t xml:space="preserve"> bring the strategy to life and demonstrate the ways in whi</w:t>
      </w:r>
      <w:r w:rsidR="00DB47BF">
        <w:rPr>
          <w:bCs/>
        </w:rPr>
        <w:t xml:space="preserve">ch it is being used by staff, </w:t>
      </w:r>
      <w:r>
        <w:rPr>
          <w:bCs/>
        </w:rPr>
        <w:t>service users</w:t>
      </w:r>
      <w:r w:rsidR="00DB47BF">
        <w:rPr>
          <w:bCs/>
        </w:rPr>
        <w:t xml:space="preserve"> and carers</w:t>
      </w:r>
      <w:r>
        <w:rPr>
          <w:bCs/>
        </w:rPr>
        <w:t>.</w:t>
      </w:r>
    </w:p>
    <w:p w:rsidR="00E61020" w:rsidRDefault="00E61020" w:rsidP="00F10574">
      <w:pPr>
        <w:jc w:val="both"/>
        <w:rPr>
          <w:bCs/>
        </w:rPr>
      </w:pPr>
    </w:p>
    <w:p w:rsidR="00E61020" w:rsidRDefault="00E61020" w:rsidP="00F10574">
      <w:pPr>
        <w:jc w:val="both"/>
        <w:rPr>
          <w:bCs/>
        </w:rPr>
      </w:pPr>
      <w:r>
        <w:rPr>
          <w:bCs/>
        </w:rPr>
        <w:t>Service users and carers have developed blogs and quotes to be included in the strategy.</w:t>
      </w:r>
    </w:p>
    <w:p w:rsidR="00E42339" w:rsidRDefault="00E42339" w:rsidP="00F10574">
      <w:pPr>
        <w:jc w:val="both"/>
        <w:rPr>
          <w:bCs/>
        </w:rPr>
      </w:pPr>
    </w:p>
    <w:p w:rsidR="00E42339" w:rsidRDefault="00E61020" w:rsidP="00F10574">
      <w:pPr>
        <w:jc w:val="both"/>
        <w:rPr>
          <w:bCs/>
        </w:rPr>
      </w:pPr>
      <w:r>
        <w:rPr>
          <w:bCs/>
        </w:rPr>
        <w:t>F</w:t>
      </w:r>
      <w:r w:rsidR="00E42339">
        <w:rPr>
          <w:bCs/>
        </w:rPr>
        <w:t>urther work is being undertaken in to review the document with the Learning Disability services and consultation with Advonet.</w:t>
      </w:r>
    </w:p>
    <w:p w:rsidR="00E42339" w:rsidRDefault="00E42339" w:rsidP="00F10574">
      <w:pPr>
        <w:jc w:val="both"/>
        <w:rPr>
          <w:bCs/>
        </w:rPr>
      </w:pPr>
    </w:p>
    <w:p w:rsidR="00E42339" w:rsidRDefault="00E61020" w:rsidP="00F10574">
      <w:pPr>
        <w:jc w:val="both"/>
        <w:rPr>
          <w:bCs/>
        </w:rPr>
      </w:pPr>
      <w:r>
        <w:rPr>
          <w:bCs/>
        </w:rPr>
        <w:t>T</w:t>
      </w:r>
      <w:r w:rsidR="00E42339">
        <w:rPr>
          <w:bCs/>
        </w:rPr>
        <w:t xml:space="preserve">he title of the strategy has been changed to </w:t>
      </w:r>
      <w:r w:rsidR="00DB47BF">
        <w:rPr>
          <w:bCs/>
        </w:rPr>
        <w:t>reflect</w:t>
      </w:r>
      <w:r w:rsidR="00E42339">
        <w:rPr>
          <w:bCs/>
        </w:rPr>
        <w:t xml:space="preserve"> </w:t>
      </w:r>
      <w:r w:rsidR="00DB47BF">
        <w:rPr>
          <w:bCs/>
        </w:rPr>
        <w:t xml:space="preserve">the importance and inclusion of </w:t>
      </w:r>
      <w:r w:rsidR="00E42339">
        <w:rPr>
          <w:bCs/>
        </w:rPr>
        <w:t xml:space="preserve">Carers </w:t>
      </w:r>
      <w:r w:rsidR="00DB47BF">
        <w:rPr>
          <w:bCs/>
        </w:rPr>
        <w:t>as an integral part of the strategy.</w:t>
      </w:r>
    </w:p>
    <w:p w:rsidR="00E61020" w:rsidRDefault="00E61020" w:rsidP="00F10574">
      <w:pPr>
        <w:jc w:val="both"/>
        <w:rPr>
          <w:bCs/>
        </w:rPr>
      </w:pPr>
    </w:p>
    <w:p w:rsidR="00E61020" w:rsidRDefault="00E61020" w:rsidP="00F10574">
      <w:pPr>
        <w:jc w:val="both"/>
        <w:rPr>
          <w:bCs/>
        </w:rPr>
      </w:pPr>
      <w:r>
        <w:rPr>
          <w:bCs/>
        </w:rPr>
        <w:t>Additional content has added to explain what involvement and experience mean.</w:t>
      </w:r>
    </w:p>
    <w:p w:rsidR="00E61020" w:rsidRDefault="00E61020" w:rsidP="00F10574">
      <w:pPr>
        <w:jc w:val="both"/>
        <w:rPr>
          <w:bCs/>
        </w:rPr>
      </w:pPr>
    </w:p>
    <w:p w:rsidR="00E61020" w:rsidRDefault="00E61020" w:rsidP="00F10574">
      <w:pPr>
        <w:jc w:val="both"/>
        <w:rPr>
          <w:bCs/>
        </w:rPr>
      </w:pPr>
      <w:r>
        <w:rPr>
          <w:bCs/>
        </w:rPr>
        <w:t>Additional content has been added to explain that anyone wishing to be involved can stop at any time.</w:t>
      </w:r>
    </w:p>
    <w:p w:rsidR="00F60A0A" w:rsidRDefault="00F60A0A" w:rsidP="00F10574">
      <w:pPr>
        <w:jc w:val="both"/>
        <w:rPr>
          <w:bCs/>
        </w:rPr>
      </w:pPr>
    </w:p>
    <w:p w:rsidR="00F60A0A" w:rsidRDefault="00F60A0A" w:rsidP="00F10574">
      <w:pPr>
        <w:jc w:val="both"/>
        <w:rPr>
          <w:bCs/>
        </w:rPr>
      </w:pPr>
      <w:r>
        <w:rPr>
          <w:bCs/>
        </w:rPr>
        <w:lastRenderedPageBreak/>
        <w:t xml:space="preserve">The governance structure within the document has been changed to reflect the accountability route for the </w:t>
      </w:r>
      <w:r w:rsidRPr="00F60A0A">
        <w:rPr>
          <w:bCs/>
        </w:rPr>
        <w:t>Trust Wide Patient Experience and Involvement Strategic Steering Group</w:t>
      </w:r>
      <w:r>
        <w:rPr>
          <w:bCs/>
        </w:rPr>
        <w:t>.</w:t>
      </w:r>
    </w:p>
    <w:p w:rsidR="00FE3D92" w:rsidRDefault="00FE3D92" w:rsidP="00F10574">
      <w:pPr>
        <w:jc w:val="both"/>
        <w:rPr>
          <w:bCs/>
        </w:rPr>
      </w:pPr>
    </w:p>
    <w:p w:rsidR="00F60A0A" w:rsidRPr="00824F02" w:rsidRDefault="00F60A0A" w:rsidP="00F10574">
      <w:pPr>
        <w:jc w:val="both"/>
        <w:rPr>
          <w:bCs/>
        </w:rPr>
      </w:pPr>
      <w:r>
        <w:rPr>
          <w:bCs/>
        </w:rPr>
        <w:t xml:space="preserve">It is acknowledged that </w:t>
      </w:r>
      <w:r w:rsidR="00FE3D92">
        <w:rPr>
          <w:bCs/>
        </w:rPr>
        <w:t xml:space="preserve">whilst </w:t>
      </w:r>
      <w:r>
        <w:rPr>
          <w:bCs/>
        </w:rPr>
        <w:t>a number of comments made are valid</w:t>
      </w:r>
      <w:r w:rsidR="00FE3D92">
        <w:rPr>
          <w:bCs/>
        </w:rPr>
        <w:t>,</w:t>
      </w:r>
      <w:r>
        <w:rPr>
          <w:bCs/>
        </w:rPr>
        <w:t xml:space="preserve"> the review felt these should be addressed as part of the action plans </w:t>
      </w:r>
      <w:r w:rsidR="00DB47BF">
        <w:rPr>
          <w:bCs/>
        </w:rPr>
        <w:t>developed by the</w:t>
      </w:r>
      <w:r w:rsidR="00FE3D92">
        <w:rPr>
          <w:bCs/>
        </w:rPr>
        <w:t xml:space="preserve"> sub groups of</w:t>
      </w:r>
      <w:r w:rsidR="0018071D" w:rsidRPr="0018071D">
        <w:t xml:space="preserve"> </w:t>
      </w:r>
      <w:r w:rsidR="0018071D" w:rsidRPr="0018071D">
        <w:rPr>
          <w:bCs/>
        </w:rPr>
        <w:t>the Trust Wide Patient Experience and Involvement Strategic Steering Group</w:t>
      </w:r>
      <w:r w:rsidR="0018071D">
        <w:rPr>
          <w:bCs/>
        </w:rPr>
        <w:t>, as part of the work on</w:t>
      </w:r>
      <w:r>
        <w:rPr>
          <w:bCs/>
        </w:rPr>
        <w:t xml:space="preserve"> the priorities identified in the strategy. Therefore the comments will be shared with the sub groups of </w:t>
      </w:r>
      <w:r w:rsidR="00991E9C">
        <w:rPr>
          <w:bCs/>
        </w:rPr>
        <w:t>the Trust</w:t>
      </w:r>
      <w:r w:rsidRPr="00F60A0A">
        <w:rPr>
          <w:bCs/>
        </w:rPr>
        <w:t xml:space="preserve"> Wide Patient Experience and Involvement Strategic Steering Group</w:t>
      </w:r>
      <w:r>
        <w:rPr>
          <w:bCs/>
        </w:rPr>
        <w:t xml:space="preserve"> for consideration of further actions needed. </w:t>
      </w:r>
    </w:p>
    <w:p w:rsidR="008D06A2" w:rsidRPr="008D06A2" w:rsidRDefault="008D06A2" w:rsidP="008D06A2">
      <w:pPr>
        <w:jc w:val="both"/>
        <w:rPr>
          <w:bCs/>
        </w:rPr>
      </w:pPr>
    </w:p>
    <w:p w:rsidR="0016691D" w:rsidRPr="00AF7119" w:rsidRDefault="0016691D" w:rsidP="0016691D">
      <w:pPr>
        <w:jc w:val="both"/>
        <w:rPr>
          <w:b/>
          <w:bCs/>
        </w:rPr>
      </w:pPr>
      <w:r>
        <w:rPr>
          <w:b/>
          <w:bCs/>
        </w:rPr>
        <w:t>3</w:t>
      </w:r>
      <w:r w:rsidRPr="00AF7119">
        <w:rPr>
          <w:b/>
          <w:bCs/>
        </w:rPr>
        <w:tab/>
        <w:t>Conclusion</w:t>
      </w:r>
    </w:p>
    <w:p w:rsidR="0016691D" w:rsidRPr="00FA3D08" w:rsidRDefault="0016691D" w:rsidP="0016691D">
      <w:pPr>
        <w:jc w:val="both"/>
        <w:rPr>
          <w:bCs/>
        </w:rPr>
      </w:pPr>
    </w:p>
    <w:p w:rsidR="0016691D" w:rsidRDefault="00FA3D08" w:rsidP="0016691D">
      <w:pPr>
        <w:jc w:val="both"/>
        <w:rPr>
          <w:bCs/>
        </w:rPr>
      </w:pPr>
      <w:r w:rsidRPr="00FA3D08">
        <w:rPr>
          <w:bCs/>
        </w:rPr>
        <w:t xml:space="preserve">The consultation has produced a number of positive comments and overall the </w:t>
      </w:r>
      <w:r w:rsidR="00991E9C" w:rsidRPr="00FA3D08">
        <w:rPr>
          <w:bCs/>
        </w:rPr>
        <w:t>respondents</w:t>
      </w:r>
      <w:r w:rsidRPr="00FA3D08">
        <w:rPr>
          <w:bCs/>
        </w:rPr>
        <w:t xml:space="preserve"> have found the document clear and easy to read with the majority of </w:t>
      </w:r>
      <w:r w:rsidR="00DB47BF">
        <w:rPr>
          <w:bCs/>
        </w:rPr>
        <w:t>respondents</w:t>
      </w:r>
      <w:r w:rsidRPr="00FA3D08">
        <w:rPr>
          <w:bCs/>
        </w:rPr>
        <w:t xml:space="preserve"> believing the priorities identified are right.</w:t>
      </w:r>
    </w:p>
    <w:p w:rsidR="00DB47BF" w:rsidRPr="00FA3D08" w:rsidRDefault="00DB47BF" w:rsidP="0016691D">
      <w:pPr>
        <w:jc w:val="both"/>
        <w:rPr>
          <w:bCs/>
        </w:rPr>
      </w:pPr>
    </w:p>
    <w:p w:rsidR="0016691D" w:rsidRPr="00FA3D08" w:rsidRDefault="00FA3D08" w:rsidP="0016691D">
      <w:pPr>
        <w:jc w:val="both"/>
        <w:rPr>
          <w:b/>
          <w:bCs/>
        </w:rPr>
      </w:pPr>
      <w:r w:rsidRPr="00FA3D08">
        <w:rPr>
          <w:bCs/>
        </w:rPr>
        <w:t>There are a number of suggestions made</w:t>
      </w:r>
      <w:r w:rsidR="00DB47BF">
        <w:rPr>
          <w:bCs/>
        </w:rPr>
        <w:t xml:space="preserve"> which will</w:t>
      </w:r>
      <w:r w:rsidRPr="00FA3D08">
        <w:rPr>
          <w:bCs/>
        </w:rPr>
        <w:t xml:space="preserve"> to enhance</w:t>
      </w:r>
      <w:r w:rsidR="00DB47BF">
        <w:rPr>
          <w:bCs/>
        </w:rPr>
        <w:t xml:space="preserve"> the document. These </w:t>
      </w:r>
      <w:r w:rsidRPr="00FA3D08">
        <w:rPr>
          <w:bCs/>
        </w:rPr>
        <w:t>have been acknowledged in the next draft of the strategy for discussion at the Trust Wide Patient Experience and Involvement Strategic Steering Group</w:t>
      </w:r>
      <w:r>
        <w:rPr>
          <w:bCs/>
        </w:rPr>
        <w:t xml:space="preserve"> </w:t>
      </w:r>
      <w:r w:rsidRPr="00FA3D08">
        <w:rPr>
          <w:bCs/>
        </w:rPr>
        <w:t>prior to approval and launch on 9 April 2020.</w:t>
      </w:r>
    </w:p>
    <w:p w:rsidR="00FA3D08" w:rsidRPr="00FA3D08" w:rsidRDefault="00FA3D08" w:rsidP="0016691D">
      <w:pPr>
        <w:jc w:val="both"/>
        <w:rPr>
          <w:b/>
          <w:bCs/>
        </w:rPr>
      </w:pPr>
    </w:p>
    <w:p w:rsidR="0016691D" w:rsidRPr="00FA3D08" w:rsidRDefault="0016691D" w:rsidP="0016691D">
      <w:pPr>
        <w:jc w:val="both"/>
        <w:rPr>
          <w:b/>
          <w:bCs/>
        </w:rPr>
      </w:pPr>
      <w:r w:rsidRPr="00FA3D08">
        <w:rPr>
          <w:b/>
          <w:bCs/>
        </w:rPr>
        <w:t>4</w:t>
      </w:r>
      <w:r w:rsidRPr="00FA3D08">
        <w:rPr>
          <w:b/>
          <w:bCs/>
        </w:rPr>
        <w:tab/>
        <w:t>Recommendation</w:t>
      </w:r>
    </w:p>
    <w:p w:rsidR="00FA3D08" w:rsidRPr="00FA3D08" w:rsidRDefault="00FA3D08" w:rsidP="0016691D">
      <w:pPr>
        <w:jc w:val="both"/>
        <w:rPr>
          <w:bCs/>
        </w:rPr>
      </w:pPr>
    </w:p>
    <w:p w:rsidR="0016691D" w:rsidRPr="00FA3D08" w:rsidRDefault="00FA3D08" w:rsidP="0016691D">
      <w:pPr>
        <w:jc w:val="both"/>
        <w:rPr>
          <w:bCs/>
        </w:rPr>
      </w:pPr>
      <w:r w:rsidRPr="00FA3D08">
        <w:rPr>
          <w:bCs/>
        </w:rPr>
        <w:t>That the Trust Wide Patient Experience and Involvement Strategic Steering Group and associated sub groups:</w:t>
      </w:r>
    </w:p>
    <w:p w:rsidR="0016691D" w:rsidRDefault="00FA3D08" w:rsidP="00FA3D08">
      <w:pPr>
        <w:pStyle w:val="ListParagraph0"/>
        <w:numPr>
          <w:ilvl w:val="0"/>
          <w:numId w:val="20"/>
        </w:numPr>
        <w:jc w:val="both"/>
        <w:rPr>
          <w:bCs/>
        </w:rPr>
      </w:pPr>
      <w:r w:rsidRPr="00FA3D08">
        <w:rPr>
          <w:bCs/>
        </w:rPr>
        <w:t>Support and agree the changes made to the document as outlined above.</w:t>
      </w:r>
    </w:p>
    <w:p w:rsidR="00DB47BF" w:rsidRPr="00FA3D08" w:rsidRDefault="00DB47BF" w:rsidP="00FA3D08">
      <w:pPr>
        <w:pStyle w:val="ListParagraph0"/>
        <w:numPr>
          <w:ilvl w:val="0"/>
          <w:numId w:val="20"/>
        </w:numPr>
        <w:jc w:val="both"/>
        <w:rPr>
          <w:bCs/>
        </w:rPr>
      </w:pPr>
      <w:r>
        <w:rPr>
          <w:bCs/>
        </w:rPr>
        <w:t>Consider any further changes required.</w:t>
      </w:r>
    </w:p>
    <w:p w:rsidR="0016691D" w:rsidRPr="00FA3D08" w:rsidRDefault="0016691D" w:rsidP="0016691D">
      <w:pPr>
        <w:jc w:val="both"/>
        <w:rPr>
          <w:bCs/>
        </w:rPr>
      </w:pPr>
    </w:p>
    <w:p w:rsidR="0016691D" w:rsidRPr="00FA3D08" w:rsidRDefault="0016691D" w:rsidP="0016691D">
      <w:pPr>
        <w:jc w:val="both"/>
        <w:rPr>
          <w:bCs/>
        </w:rPr>
      </w:pPr>
    </w:p>
    <w:p w:rsidR="00FA3D08" w:rsidRPr="00FA3D08" w:rsidRDefault="00FA3D08" w:rsidP="00FA3D08">
      <w:pPr>
        <w:rPr>
          <w:bCs/>
        </w:rPr>
      </w:pPr>
      <w:r w:rsidRPr="00FA3D08">
        <w:rPr>
          <w:bCs/>
        </w:rPr>
        <w:t>Tracey Corner</w:t>
      </w:r>
    </w:p>
    <w:p w:rsidR="00FA3D08" w:rsidRPr="00FA3D08" w:rsidRDefault="00FA3D08" w:rsidP="00FA3D08">
      <w:pPr>
        <w:rPr>
          <w:bCs/>
        </w:rPr>
      </w:pPr>
      <w:r w:rsidRPr="00FA3D08">
        <w:rPr>
          <w:bCs/>
        </w:rPr>
        <w:t>Strategic Project Development Manager (Patient Experience &amp; Involvement)</w:t>
      </w:r>
    </w:p>
    <w:p w:rsidR="00B92F3B" w:rsidRPr="00AE2A48" w:rsidRDefault="00FA3D08" w:rsidP="00FA3D08">
      <w:r>
        <w:rPr>
          <w:bCs/>
        </w:rPr>
        <w:t>24</w:t>
      </w:r>
      <w:r w:rsidRPr="00FA3D08">
        <w:rPr>
          <w:bCs/>
        </w:rPr>
        <w:t xml:space="preserve"> January 2020</w:t>
      </w:r>
    </w:p>
    <w:sectPr w:rsidR="00B92F3B" w:rsidRPr="00AE2A48" w:rsidSect="00181FD5">
      <w:headerReference w:type="first" r:id="rId13"/>
      <w:footerReference w:type="first" r:id="rId14"/>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C2" w:rsidRDefault="004572C2">
      <w:r>
        <w:separator/>
      </w:r>
    </w:p>
  </w:endnote>
  <w:endnote w:type="continuationSeparator" w:id="0">
    <w:p w:rsidR="004572C2" w:rsidRDefault="0045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3D" w:rsidRDefault="009D523D" w:rsidP="00406F09">
    <w:pPr>
      <w:pStyle w:val="Footer"/>
    </w:pPr>
    <w:r>
      <w:rPr>
        <w:noProof/>
        <w:lang w:eastAsia="en-GB"/>
      </w:rPr>
      <w:drawing>
        <wp:anchor distT="0" distB="0" distL="114300" distR="114300" simplePos="0" relativeHeight="251660800" behindDoc="1" locked="0" layoutInCell="1" allowOverlap="1" wp14:anchorId="3F86C4FE" wp14:editId="3040217C">
          <wp:simplePos x="0" y="0"/>
          <wp:positionH relativeFrom="page">
            <wp:posOffset>360045</wp:posOffset>
          </wp:positionH>
          <wp:positionV relativeFrom="page">
            <wp:posOffset>9973310</wp:posOffset>
          </wp:positionV>
          <wp:extent cx="6867000" cy="36144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x10 Footer.jpg"/>
                  <pic:cNvPicPr/>
                </pic:nvPicPr>
                <pic:blipFill>
                  <a:blip r:embed="rId1">
                    <a:extLst>
                      <a:ext uri="{28A0092B-C50C-407E-A947-70E740481C1C}">
                        <a14:useLocalDpi xmlns:a14="http://schemas.microsoft.com/office/drawing/2010/main" val="0"/>
                      </a:ext>
                    </a:extLst>
                  </a:blip>
                  <a:stretch>
                    <a:fillRect/>
                  </a:stretch>
                </pic:blipFill>
                <pic:spPr>
                  <a:xfrm>
                    <a:off x="0" y="0"/>
                    <a:ext cx="6867000" cy="3614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C2" w:rsidRDefault="004572C2">
      <w:r>
        <w:separator/>
      </w:r>
    </w:p>
  </w:footnote>
  <w:footnote w:type="continuationSeparator" w:id="0">
    <w:p w:rsidR="004572C2" w:rsidRDefault="00457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3D" w:rsidRDefault="009D523D">
    <w:pPr>
      <w:pStyle w:val="Header"/>
    </w:pPr>
    <w:r>
      <w:rPr>
        <w:noProof/>
        <w:lang w:eastAsia="en-GB"/>
      </w:rPr>
      <w:drawing>
        <wp:anchor distT="0" distB="0" distL="114300" distR="114300" simplePos="0" relativeHeight="251661824" behindDoc="1" locked="0" layoutInCell="1" allowOverlap="1" wp14:anchorId="3A2D91F9" wp14:editId="0145CEFC">
          <wp:simplePos x="0" y="0"/>
          <wp:positionH relativeFrom="column">
            <wp:posOffset>2754630</wp:posOffset>
          </wp:positionH>
          <wp:positionV relativeFrom="paragraph">
            <wp:posOffset>-575611</wp:posOffset>
          </wp:positionV>
          <wp:extent cx="4261680" cy="191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PFT -Small-Logo-RGB-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1680" cy="1913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4883574C" wp14:editId="71B8E3AF">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899"/>
    <w:multiLevelType w:val="hybridMultilevel"/>
    <w:tmpl w:val="9E68A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D20EC6"/>
    <w:multiLevelType w:val="hybridMultilevel"/>
    <w:tmpl w:val="02862B3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8303C84"/>
    <w:multiLevelType w:val="hybridMultilevel"/>
    <w:tmpl w:val="8792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66F0E"/>
    <w:multiLevelType w:val="hybridMultilevel"/>
    <w:tmpl w:val="93D2771A"/>
    <w:lvl w:ilvl="0" w:tplc="43C0706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08675C"/>
    <w:multiLevelType w:val="hybridMultilevel"/>
    <w:tmpl w:val="DD2E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7C1522"/>
    <w:multiLevelType w:val="hybridMultilevel"/>
    <w:tmpl w:val="B8981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90B32FB"/>
    <w:multiLevelType w:val="hybridMultilevel"/>
    <w:tmpl w:val="B6D0F4EC"/>
    <w:lvl w:ilvl="0" w:tplc="F638885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6F346E0"/>
    <w:multiLevelType w:val="hybridMultilevel"/>
    <w:tmpl w:val="8FA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FE1143"/>
    <w:multiLevelType w:val="hybridMultilevel"/>
    <w:tmpl w:val="D6C0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3169A1"/>
    <w:multiLevelType w:val="hybridMultilevel"/>
    <w:tmpl w:val="4902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D51E82"/>
    <w:multiLevelType w:val="hybridMultilevel"/>
    <w:tmpl w:val="395C11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84F4920"/>
    <w:multiLevelType w:val="hybridMultilevel"/>
    <w:tmpl w:val="2B98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7D09AF"/>
    <w:multiLevelType w:val="hybridMultilevel"/>
    <w:tmpl w:val="7D767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6D036B"/>
    <w:multiLevelType w:val="hybridMultilevel"/>
    <w:tmpl w:val="C3EE3E9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6F7D00"/>
    <w:multiLevelType w:val="hybridMultilevel"/>
    <w:tmpl w:val="8D3016D6"/>
    <w:lvl w:ilvl="0" w:tplc="43C070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B020CC3"/>
    <w:multiLevelType w:val="hybridMultilevel"/>
    <w:tmpl w:val="AE36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F47271D"/>
    <w:multiLevelType w:val="hybridMultilevel"/>
    <w:tmpl w:val="9C26F5D0"/>
    <w:lvl w:ilvl="0" w:tplc="43C070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10"/>
  </w:num>
  <w:num w:numId="9">
    <w:abstractNumId w:val="23"/>
  </w:num>
  <w:num w:numId="10">
    <w:abstractNumId w:val="9"/>
  </w:num>
  <w:num w:numId="11">
    <w:abstractNumId w:val="19"/>
  </w:num>
  <w:num w:numId="12">
    <w:abstractNumId w:val="18"/>
  </w:num>
  <w:num w:numId="13">
    <w:abstractNumId w:val="8"/>
  </w:num>
  <w:num w:numId="14">
    <w:abstractNumId w:val="15"/>
  </w:num>
  <w:num w:numId="15">
    <w:abstractNumId w:val="6"/>
  </w:num>
  <w:num w:numId="16">
    <w:abstractNumId w:val="0"/>
  </w:num>
  <w:num w:numId="17">
    <w:abstractNumId w:val="1"/>
  </w:num>
  <w:num w:numId="18">
    <w:abstractNumId w:val="17"/>
  </w:num>
  <w:num w:numId="19">
    <w:abstractNumId w:val="2"/>
  </w:num>
  <w:num w:numId="20">
    <w:abstractNumId w:val="11"/>
  </w:num>
  <w:num w:numId="21">
    <w:abstractNumId w:val="13"/>
  </w:num>
  <w:num w:numId="22">
    <w:abstractNumId w:val="4"/>
  </w:num>
  <w:num w:numId="23">
    <w:abstractNumId w:val="14"/>
  </w:num>
  <w:num w:numId="24">
    <w:abstractNumId w:val="24"/>
  </w:num>
  <w:num w:numId="25">
    <w:abstractNumId w:val="22"/>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1B"/>
    <w:rsid w:val="000223A7"/>
    <w:rsid w:val="000252AF"/>
    <w:rsid w:val="000336D3"/>
    <w:rsid w:val="00070FF1"/>
    <w:rsid w:val="000B6D5E"/>
    <w:rsid w:val="0011474C"/>
    <w:rsid w:val="0012371A"/>
    <w:rsid w:val="00123A64"/>
    <w:rsid w:val="00141179"/>
    <w:rsid w:val="001630BE"/>
    <w:rsid w:val="0016691D"/>
    <w:rsid w:val="0018071D"/>
    <w:rsid w:val="00181FD5"/>
    <w:rsid w:val="002376ED"/>
    <w:rsid w:val="00256EA1"/>
    <w:rsid w:val="00283094"/>
    <w:rsid w:val="00287C8D"/>
    <w:rsid w:val="00293A11"/>
    <w:rsid w:val="002A4B80"/>
    <w:rsid w:val="002D3637"/>
    <w:rsid w:val="002D6514"/>
    <w:rsid w:val="003178C4"/>
    <w:rsid w:val="00324AE9"/>
    <w:rsid w:val="0034549F"/>
    <w:rsid w:val="00357FB2"/>
    <w:rsid w:val="00362A56"/>
    <w:rsid w:val="00362A5F"/>
    <w:rsid w:val="003910F2"/>
    <w:rsid w:val="0039163C"/>
    <w:rsid w:val="003A24B7"/>
    <w:rsid w:val="003F3637"/>
    <w:rsid w:val="00406F09"/>
    <w:rsid w:val="0042180B"/>
    <w:rsid w:val="00421E1C"/>
    <w:rsid w:val="004309BC"/>
    <w:rsid w:val="004310E0"/>
    <w:rsid w:val="004572C2"/>
    <w:rsid w:val="00462AF2"/>
    <w:rsid w:val="00465A5C"/>
    <w:rsid w:val="004718B7"/>
    <w:rsid w:val="0048748B"/>
    <w:rsid w:val="004B0FBE"/>
    <w:rsid w:val="004D2400"/>
    <w:rsid w:val="004E55F3"/>
    <w:rsid w:val="004F00EC"/>
    <w:rsid w:val="005026FF"/>
    <w:rsid w:val="005143DB"/>
    <w:rsid w:val="0052135E"/>
    <w:rsid w:val="00574632"/>
    <w:rsid w:val="005967CE"/>
    <w:rsid w:val="005E093C"/>
    <w:rsid w:val="005E7CBD"/>
    <w:rsid w:val="00625A2E"/>
    <w:rsid w:val="00635375"/>
    <w:rsid w:val="006464E1"/>
    <w:rsid w:val="00650E1E"/>
    <w:rsid w:val="00660C9D"/>
    <w:rsid w:val="00672F38"/>
    <w:rsid w:val="0068134D"/>
    <w:rsid w:val="006954BF"/>
    <w:rsid w:val="00695527"/>
    <w:rsid w:val="006A28AC"/>
    <w:rsid w:val="006B7A41"/>
    <w:rsid w:val="006D329E"/>
    <w:rsid w:val="006D77C1"/>
    <w:rsid w:val="006E2ED1"/>
    <w:rsid w:val="00736818"/>
    <w:rsid w:val="00750EE5"/>
    <w:rsid w:val="00775A62"/>
    <w:rsid w:val="007878F5"/>
    <w:rsid w:val="00787A95"/>
    <w:rsid w:val="00824F02"/>
    <w:rsid w:val="00830BAD"/>
    <w:rsid w:val="00845C2B"/>
    <w:rsid w:val="00856AE8"/>
    <w:rsid w:val="0086322E"/>
    <w:rsid w:val="008A741B"/>
    <w:rsid w:val="008B3C56"/>
    <w:rsid w:val="008C3383"/>
    <w:rsid w:val="008C7B92"/>
    <w:rsid w:val="008D06A2"/>
    <w:rsid w:val="008D23A5"/>
    <w:rsid w:val="008D3D04"/>
    <w:rsid w:val="008D6439"/>
    <w:rsid w:val="008E439C"/>
    <w:rsid w:val="00907C99"/>
    <w:rsid w:val="0093186C"/>
    <w:rsid w:val="0094140D"/>
    <w:rsid w:val="00964A67"/>
    <w:rsid w:val="00991E9C"/>
    <w:rsid w:val="009A3986"/>
    <w:rsid w:val="009A5ABF"/>
    <w:rsid w:val="009D2322"/>
    <w:rsid w:val="009D523D"/>
    <w:rsid w:val="009E4B6C"/>
    <w:rsid w:val="00A24D29"/>
    <w:rsid w:val="00A27CCA"/>
    <w:rsid w:val="00A44FE3"/>
    <w:rsid w:val="00A60CA9"/>
    <w:rsid w:val="00A61F04"/>
    <w:rsid w:val="00AA1B67"/>
    <w:rsid w:val="00AE2A48"/>
    <w:rsid w:val="00B40EB9"/>
    <w:rsid w:val="00B552E6"/>
    <w:rsid w:val="00B64861"/>
    <w:rsid w:val="00B81046"/>
    <w:rsid w:val="00B86B92"/>
    <w:rsid w:val="00B92223"/>
    <w:rsid w:val="00B92F3B"/>
    <w:rsid w:val="00BA4E9B"/>
    <w:rsid w:val="00BA51B5"/>
    <w:rsid w:val="00BE027E"/>
    <w:rsid w:val="00BE17E0"/>
    <w:rsid w:val="00C07520"/>
    <w:rsid w:val="00C27472"/>
    <w:rsid w:val="00C4012B"/>
    <w:rsid w:val="00C5267B"/>
    <w:rsid w:val="00C5281F"/>
    <w:rsid w:val="00CA3BA9"/>
    <w:rsid w:val="00CB6002"/>
    <w:rsid w:val="00CD26AA"/>
    <w:rsid w:val="00CF5136"/>
    <w:rsid w:val="00CF7A4A"/>
    <w:rsid w:val="00D06E2C"/>
    <w:rsid w:val="00D4030F"/>
    <w:rsid w:val="00D74F69"/>
    <w:rsid w:val="00DA7F5E"/>
    <w:rsid w:val="00DB47BF"/>
    <w:rsid w:val="00DC5B9C"/>
    <w:rsid w:val="00DE2847"/>
    <w:rsid w:val="00DE6E85"/>
    <w:rsid w:val="00E1208E"/>
    <w:rsid w:val="00E2524B"/>
    <w:rsid w:val="00E42339"/>
    <w:rsid w:val="00E61020"/>
    <w:rsid w:val="00E70CF6"/>
    <w:rsid w:val="00EA442A"/>
    <w:rsid w:val="00EB07C8"/>
    <w:rsid w:val="00EC1DA8"/>
    <w:rsid w:val="00ED563E"/>
    <w:rsid w:val="00EF334E"/>
    <w:rsid w:val="00EF6CB3"/>
    <w:rsid w:val="00F10574"/>
    <w:rsid w:val="00F139F9"/>
    <w:rsid w:val="00F13D5B"/>
    <w:rsid w:val="00F24FB1"/>
    <w:rsid w:val="00F36798"/>
    <w:rsid w:val="00F45D26"/>
    <w:rsid w:val="00F60A0A"/>
    <w:rsid w:val="00F97507"/>
    <w:rsid w:val="00FA3D08"/>
    <w:rsid w:val="00FE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qFormat/>
    <w:rsid w:val="00166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qFormat/>
    <w:rsid w:val="0016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C76D491AD46545B521AF4904FB5914" ma:contentTypeVersion="1" ma:contentTypeDescription="Create a new document." ma:contentTypeScope="" ma:versionID="6dd8c8b1d24df90dd6ce012b0be9ab54">
  <xsd:schema xmlns:xsd="http://www.w3.org/2001/XMLSchema" xmlns:p="http://schemas.microsoft.com/office/2006/metadata/properties" targetNamespace="http://schemas.microsoft.com/office/2006/metadata/properties" ma:root="true" ma:fieldsID="d32a03e3ddd5bd22200fb485dedb82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A593E852-60D5-4892-B345-36930DFC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0ED58B-02C2-4364-A1E8-927BC51190B6}">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8226F6D-A587-48C8-A7CD-218AC0A2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6878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Mental Health Trust</dc:creator>
  <cp:lastModifiedBy>Firth Sarah</cp:lastModifiedBy>
  <cp:revision>2</cp:revision>
  <cp:lastPrinted>2017-08-15T08:17:00Z</cp:lastPrinted>
  <dcterms:created xsi:type="dcterms:W3CDTF">2020-04-08T05:40:00Z</dcterms:created>
  <dcterms:modified xsi:type="dcterms:W3CDTF">2020-04-08T05:40:00Z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