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8A" w:rsidRDefault="00B8578A" w:rsidP="00B8578A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3416808" cy="454152"/>
            <wp:effectExtent l="19050" t="0" r="0" b="0"/>
            <wp:docPr id="1" name="Picture 0" descr="L&amp;YP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&amp;YPF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808" cy="45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C39" w:rsidRDefault="00B8578A" w:rsidP="006F086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B8578A">
        <w:rPr>
          <w:rFonts w:ascii="Arial" w:hAnsi="Arial" w:cs="Arial"/>
          <w:b/>
          <w:sz w:val="32"/>
          <w:szCs w:val="32"/>
        </w:rPr>
        <w:t xml:space="preserve">STATEMENT </w:t>
      </w:r>
      <w:r w:rsidR="008A7E85">
        <w:rPr>
          <w:rFonts w:ascii="Arial" w:hAnsi="Arial" w:cs="Arial"/>
          <w:b/>
          <w:sz w:val="32"/>
          <w:szCs w:val="32"/>
        </w:rPr>
        <w:t xml:space="preserve">IN RESPECT OF TRAINING FOR GOVERNORS </w:t>
      </w:r>
      <w:r w:rsidR="00264D9C">
        <w:rPr>
          <w:rFonts w:ascii="Arial" w:hAnsi="Arial" w:cs="Arial"/>
          <w:b/>
          <w:sz w:val="32"/>
          <w:szCs w:val="32"/>
        </w:rPr>
        <w:t>201</w:t>
      </w:r>
      <w:r w:rsidR="00976E68">
        <w:rPr>
          <w:rFonts w:ascii="Arial" w:hAnsi="Arial" w:cs="Arial"/>
          <w:b/>
          <w:sz w:val="32"/>
          <w:szCs w:val="32"/>
        </w:rPr>
        <w:t>8</w:t>
      </w:r>
      <w:r w:rsidR="00264D9C">
        <w:rPr>
          <w:rFonts w:ascii="Arial" w:hAnsi="Arial" w:cs="Arial"/>
          <w:b/>
          <w:sz w:val="32"/>
          <w:szCs w:val="32"/>
        </w:rPr>
        <w:t>/1</w:t>
      </w:r>
      <w:r w:rsidR="00976E68">
        <w:rPr>
          <w:rFonts w:ascii="Arial" w:hAnsi="Arial" w:cs="Arial"/>
          <w:b/>
          <w:sz w:val="32"/>
          <w:szCs w:val="32"/>
        </w:rPr>
        <w:t>9</w:t>
      </w:r>
    </w:p>
    <w:p w:rsidR="006F0865" w:rsidRPr="00CB6E89" w:rsidRDefault="006F0865" w:rsidP="006F0865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A15B14" w:rsidRDefault="00A15B14" w:rsidP="006F0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of Directors are required to respond </w:t>
      </w:r>
      <w:r w:rsidRPr="00A15B14">
        <w:rPr>
          <w:rFonts w:ascii="Arial" w:hAnsi="Arial" w:cs="Arial"/>
          <w:i/>
          <w:sz w:val="24"/>
          <w:szCs w:val="24"/>
        </w:rPr>
        <w:t>compliant/non compliant</w:t>
      </w:r>
      <w:r>
        <w:rPr>
          <w:rFonts w:ascii="Arial" w:hAnsi="Arial" w:cs="Arial"/>
          <w:sz w:val="24"/>
          <w:szCs w:val="24"/>
        </w:rPr>
        <w:t xml:space="preserve"> with the following </w:t>
      </w:r>
      <w:r w:rsidR="008A7E85">
        <w:rPr>
          <w:rFonts w:ascii="Arial" w:hAnsi="Arial" w:cs="Arial"/>
          <w:sz w:val="24"/>
          <w:szCs w:val="24"/>
        </w:rPr>
        <w:t>statutory requirement</w:t>
      </w:r>
      <w:r>
        <w:rPr>
          <w:rFonts w:ascii="Arial" w:hAnsi="Arial" w:cs="Arial"/>
          <w:sz w:val="24"/>
          <w:szCs w:val="24"/>
        </w:rPr>
        <w:t>, setting out any risks and mitigating actions planned for each.</w:t>
      </w:r>
      <w:r w:rsidR="00DB2586">
        <w:rPr>
          <w:rFonts w:ascii="Arial" w:hAnsi="Arial" w:cs="Arial"/>
          <w:sz w:val="24"/>
          <w:szCs w:val="24"/>
        </w:rPr>
        <w:t xml:space="preserve">  Compliance is at the date of this statement </w:t>
      </w:r>
      <w:r w:rsidR="00976E68">
        <w:rPr>
          <w:rFonts w:ascii="Arial" w:hAnsi="Arial" w:cs="Arial"/>
          <w:sz w:val="24"/>
          <w:szCs w:val="24"/>
        </w:rPr>
        <w:t>as at 31 March 2019</w:t>
      </w:r>
      <w:bookmarkStart w:id="0" w:name="_GoBack"/>
      <w:bookmarkEnd w:id="0"/>
      <w:r w:rsidR="00DB2586">
        <w:rPr>
          <w:rFonts w:ascii="Arial" w:hAnsi="Arial" w:cs="Arial"/>
          <w:sz w:val="24"/>
          <w:szCs w:val="24"/>
        </w:rPr>
        <w:t>.</w:t>
      </w:r>
    </w:p>
    <w:p w:rsidR="006F0865" w:rsidRPr="00CB6E89" w:rsidRDefault="006F0865" w:rsidP="006F0865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CC0708" w:rsidRDefault="00CC0708" w:rsidP="00CC0708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264D9C" w:rsidRDefault="00264D9C" w:rsidP="00CC0708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264D9C" w:rsidRPr="00CC0708" w:rsidRDefault="00264D9C" w:rsidP="00CC0708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0" w:type="auto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18" w:space="0" w:color="76923C" w:themeColor="accent3" w:themeShade="BF"/>
          <w:insideV w:val="single" w:sz="2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3780"/>
        <w:gridCol w:w="5826"/>
        <w:gridCol w:w="5953"/>
      </w:tblGrid>
      <w:tr w:rsidR="00264D9C" w:rsidTr="00E00DF9">
        <w:trPr>
          <w:trHeight w:val="1090"/>
          <w:tblHeader/>
        </w:trPr>
        <w:tc>
          <w:tcPr>
            <w:tcW w:w="3780" w:type="dxa"/>
            <w:shd w:val="clear" w:color="auto" w:fill="D6E3BC" w:themeFill="accent3" w:themeFillTint="66"/>
            <w:vAlign w:val="center"/>
          </w:tcPr>
          <w:p w:rsidR="00264D9C" w:rsidRPr="00E00DF9" w:rsidRDefault="00264D9C" w:rsidP="00B478FD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</w:pPr>
            <w:r w:rsidRPr="00E00DF9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br w:type="page"/>
              <w:t>Governance condition</w:t>
            </w:r>
          </w:p>
        </w:tc>
        <w:tc>
          <w:tcPr>
            <w:tcW w:w="5826" w:type="dxa"/>
            <w:shd w:val="clear" w:color="auto" w:fill="D6E3BC" w:themeFill="accent3" w:themeFillTint="66"/>
            <w:vAlign w:val="center"/>
          </w:tcPr>
          <w:p w:rsidR="00264D9C" w:rsidRPr="00E00DF9" w:rsidRDefault="00264D9C" w:rsidP="00E4148D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D6E3BC" w:themeFill="accent3" w:themeFillTint="66"/>
            <w:vAlign w:val="center"/>
          </w:tcPr>
          <w:p w:rsidR="00264D9C" w:rsidRPr="00E00DF9" w:rsidRDefault="00264D9C" w:rsidP="00B478FD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</w:pPr>
            <w:r w:rsidRPr="00E00DF9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>Supporting evidence demonstrating compliance</w:t>
            </w:r>
          </w:p>
        </w:tc>
      </w:tr>
      <w:tr w:rsidR="00264D9C" w:rsidTr="00E00DF9">
        <w:tc>
          <w:tcPr>
            <w:tcW w:w="3780" w:type="dxa"/>
          </w:tcPr>
          <w:p w:rsidR="00264D9C" w:rsidRPr="00E00DF9" w:rsidRDefault="00264D9C" w:rsidP="009D097D">
            <w:pPr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  <w:r w:rsidRPr="00E00DF9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 xml:space="preserve">The Board is satisfied that during the financial year most recently ended the Trust has provided the necessary training to its Governors, as required in </w:t>
            </w:r>
            <w:proofErr w:type="spellStart"/>
            <w:r w:rsidRPr="00E00DF9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s151</w:t>
            </w:r>
            <w:proofErr w:type="spellEnd"/>
            <w:r w:rsidRPr="00E00DF9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(5) of the Health and Social Care Act, to ensure they are equipped with the skills and knowledge they need to undertake their role.</w:t>
            </w:r>
          </w:p>
          <w:p w:rsidR="00264D9C" w:rsidRPr="00E00DF9" w:rsidRDefault="00264D9C" w:rsidP="009D097D">
            <w:pPr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</w:p>
          <w:p w:rsidR="00264D9C" w:rsidRPr="00E00DF9" w:rsidRDefault="00264D9C" w:rsidP="009D097D">
            <w:pPr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</w:p>
          <w:p w:rsidR="00264D9C" w:rsidRPr="00E00DF9" w:rsidRDefault="00264D9C" w:rsidP="00B478FD">
            <w:pPr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826" w:type="dxa"/>
          </w:tcPr>
          <w:p w:rsidR="00264D9C" w:rsidRPr="00E00DF9" w:rsidRDefault="00264D9C" w:rsidP="00264D9C">
            <w:pPr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  <w:r w:rsidRPr="00E00DF9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Compliant</w:t>
            </w:r>
          </w:p>
          <w:p w:rsidR="00264D9C" w:rsidRPr="00E00DF9" w:rsidRDefault="00264D9C" w:rsidP="00264D9C">
            <w:pPr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</w:p>
          <w:p w:rsidR="00264D9C" w:rsidRPr="00E00DF9" w:rsidRDefault="00264D9C" w:rsidP="004D69E1">
            <w:pPr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953" w:type="dxa"/>
          </w:tcPr>
          <w:p w:rsidR="00264D9C" w:rsidRPr="00E00DF9" w:rsidRDefault="00264D9C" w:rsidP="00264D9C">
            <w:pPr>
              <w:pStyle w:val="ListParagraph"/>
              <w:numPr>
                <w:ilvl w:val="0"/>
                <w:numId w:val="36"/>
              </w:numPr>
              <w:ind w:left="331" w:hanging="283"/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  <w:r w:rsidRPr="00E00DF9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Induction training provided for all new governors</w:t>
            </w:r>
          </w:p>
          <w:p w:rsidR="00264D9C" w:rsidRDefault="00264D9C" w:rsidP="00264D9C">
            <w:pPr>
              <w:pStyle w:val="ListParagraph"/>
              <w:numPr>
                <w:ilvl w:val="0"/>
                <w:numId w:val="36"/>
              </w:numPr>
              <w:ind w:left="331" w:hanging="283"/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  <w:r w:rsidRPr="00E00DF9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Individual meetings between the Chair and governors to determine any specific needs</w:t>
            </w:r>
          </w:p>
          <w:p w:rsidR="00660D9D" w:rsidRPr="00E00DF9" w:rsidRDefault="00660D9D" w:rsidP="00264D9C">
            <w:pPr>
              <w:pStyle w:val="ListParagraph"/>
              <w:numPr>
                <w:ilvl w:val="0"/>
                <w:numId w:val="36"/>
              </w:numPr>
              <w:ind w:left="331" w:hanging="283"/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Action plan to incorporate the needs of governors into the forward plan for the Council of Governors</w:t>
            </w:r>
          </w:p>
          <w:p w:rsidR="00264D9C" w:rsidRPr="00E00DF9" w:rsidRDefault="00264D9C" w:rsidP="00264D9C">
            <w:pPr>
              <w:pStyle w:val="ListParagraph"/>
              <w:numPr>
                <w:ilvl w:val="0"/>
                <w:numId w:val="36"/>
              </w:numPr>
              <w:ind w:left="331" w:hanging="283"/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  <w:r w:rsidRPr="00E00DF9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Workshop sessions on Council of Governors’ days covering information about our services</w:t>
            </w:r>
          </w:p>
          <w:p w:rsidR="00660D9D" w:rsidRDefault="004D69E1" w:rsidP="00264D9C">
            <w:pPr>
              <w:pStyle w:val="ListParagraph"/>
              <w:numPr>
                <w:ilvl w:val="0"/>
                <w:numId w:val="36"/>
              </w:numPr>
              <w:ind w:left="331" w:hanging="283"/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Service</w:t>
            </w:r>
            <w:r w:rsidR="00264D9C" w:rsidRPr="00E00DF9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 xml:space="preserve"> </w:t>
            </w:r>
            <w:r w:rsidR="00660D9D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 xml:space="preserve">visits </w:t>
            </w:r>
            <w:r w:rsidR="00264D9C" w:rsidRPr="00E00DF9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with non-executive directors</w:t>
            </w:r>
          </w:p>
          <w:p w:rsidR="00976E68" w:rsidRDefault="00660D9D" w:rsidP="00264D9C">
            <w:pPr>
              <w:pStyle w:val="ListParagraph"/>
              <w:numPr>
                <w:ilvl w:val="0"/>
                <w:numId w:val="36"/>
              </w:numPr>
              <w:ind w:left="331" w:hanging="283"/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Board to Board between the Council of Governors and the Board of Directors</w:t>
            </w:r>
          </w:p>
          <w:p w:rsidR="00264D9C" w:rsidRDefault="00976E68" w:rsidP="00264D9C">
            <w:pPr>
              <w:pStyle w:val="ListParagraph"/>
              <w:numPr>
                <w:ilvl w:val="0"/>
                <w:numId w:val="36"/>
              </w:numPr>
              <w:ind w:left="331" w:hanging="283"/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Bespoke training provided by NHSI on accountability and also core skills – to be provided on a cyclical basis</w:t>
            </w:r>
            <w:r w:rsidR="004D69E1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.</w:t>
            </w:r>
          </w:p>
          <w:p w:rsidR="00976E68" w:rsidRPr="00E00DF9" w:rsidRDefault="00976E68" w:rsidP="00976E68">
            <w:pPr>
              <w:pStyle w:val="ListParagraph"/>
              <w:ind w:left="331"/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</w:p>
        </w:tc>
      </w:tr>
    </w:tbl>
    <w:p w:rsidR="0041044E" w:rsidRPr="00B8578A" w:rsidRDefault="0041044E">
      <w:pPr>
        <w:rPr>
          <w:rFonts w:ascii="Arial" w:hAnsi="Arial" w:cs="Arial"/>
          <w:b/>
          <w:sz w:val="32"/>
          <w:szCs w:val="32"/>
        </w:rPr>
      </w:pPr>
    </w:p>
    <w:sectPr w:rsidR="0041044E" w:rsidRPr="00B8578A" w:rsidSect="00847D4F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E67" w:rsidRDefault="00013E67" w:rsidP="0041044E">
      <w:pPr>
        <w:spacing w:after="0" w:line="240" w:lineRule="auto"/>
      </w:pPr>
      <w:r>
        <w:separator/>
      </w:r>
    </w:p>
  </w:endnote>
  <w:endnote w:type="continuationSeparator" w:id="0">
    <w:p w:rsidR="00013E67" w:rsidRDefault="00013E67" w:rsidP="0041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8129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26B05" w:rsidRPr="0041044E" w:rsidRDefault="00F96B11">
        <w:pPr>
          <w:pStyle w:val="Footer"/>
          <w:jc w:val="right"/>
          <w:rPr>
            <w:rFonts w:ascii="Arial" w:hAnsi="Arial" w:cs="Arial"/>
          </w:rPr>
        </w:pPr>
        <w:r w:rsidRPr="0041044E">
          <w:rPr>
            <w:rFonts w:ascii="Arial" w:hAnsi="Arial" w:cs="Arial"/>
          </w:rPr>
          <w:fldChar w:fldCharType="begin"/>
        </w:r>
        <w:r w:rsidR="00626B05" w:rsidRPr="0041044E">
          <w:rPr>
            <w:rFonts w:ascii="Arial" w:hAnsi="Arial" w:cs="Arial"/>
          </w:rPr>
          <w:instrText xml:space="preserve"> PAGE   \* MERGEFORMAT </w:instrText>
        </w:r>
        <w:r w:rsidRPr="0041044E">
          <w:rPr>
            <w:rFonts w:ascii="Arial" w:hAnsi="Arial" w:cs="Arial"/>
          </w:rPr>
          <w:fldChar w:fldCharType="separate"/>
        </w:r>
        <w:r w:rsidR="00976E68">
          <w:rPr>
            <w:rFonts w:ascii="Arial" w:hAnsi="Arial" w:cs="Arial"/>
            <w:noProof/>
          </w:rPr>
          <w:t>1</w:t>
        </w:r>
        <w:r w:rsidRPr="0041044E">
          <w:rPr>
            <w:rFonts w:ascii="Arial" w:hAnsi="Arial" w:cs="Arial"/>
          </w:rPr>
          <w:fldChar w:fldCharType="end"/>
        </w:r>
      </w:p>
    </w:sdtContent>
  </w:sdt>
  <w:p w:rsidR="00626B05" w:rsidRPr="00F86D62" w:rsidRDefault="00264D9C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TRAINING FOR GOVERNORS</w:t>
    </w:r>
    <w:r w:rsidR="00626B05" w:rsidRPr="00F86D62">
      <w:rPr>
        <w:rFonts w:ascii="Arial" w:hAnsi="Arial" w:cs="Arial"/>
        <w:sz w:val="20"/>
        <w:szCs w:val="20"/>
      </w:rPr>
      <w:t xml:space="preserve"> STATEMENT OF COMPLIANCE </w:t>
    </w:r>
    <w:r>
      <w:rPr>
        <w:rFonts w:ascii="Arial" w:hAnsi="Arial" w:cs="Arial"/>
        <w:sz w:val="20"/>
        <w:szCs w:val="20"/>
      </w:rPr>
      <w:t>2016/17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E67" w:rsidRDefault="00013E67" w:rsidP="0041044E">
      <w:pPr>
        <w:spacing w:after="0" w:line="240" w:lineRule="auto"/>
      </w:pPr>
      <w:r>
        <w:separator/>
      </w:r>
    </w:p>
  </w:footnote>
  <w:footnote w:type="continuationSeparator" w:id="0">
    <w:p w:rsidR="00013E67" w:rsidRDefault="00013E67" w:rsidP="00410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578"/>
    <w:multiLevelType w:val="hybridMultilevel"/>
    <w:tmpl w:val="EA6CEFCA"/>
    <w:lvl w:ilvl="0" w:tplc="EB70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7DE0"/>
    <w:multiLevelType w:val="hybridMultilevel"/>
    <w:tmpl w:val="8E608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82DAC"/>
    <w:multiLevelType w:val="hybridMultilevel"/>
    <w:tmpl w:val="C76AD8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4F37"/>
    <w:multiLevelType w:val="hybridMultilevel"/>
    <w:tmpl w:val="22B02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0130F"/>
    <w:multiLevelType w:val="hybridMultilevel"/>
    <w:tmpl w:val="722EE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B6432"/>
    <w:multiLevelType w:val="hybridMultilevel"/>
    <w:tmpl w:val="5A4ECD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B04B5"/>
    <w:multiLevelType w:val="hybridMultilevel"/>
    <w:tmpl w:val="685CF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934A2"/>
    <w:multiLevelType w:val="hybridMultilevel"/>
    <w:tmpl w:val="B38A5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5758C"/>
    <w:multiLevelType w:val="hybridMultilevel"/>
    <w:tmpl w:val="AF444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3244B"/>
    <w:multiLevelType w:val="hybridMultilevel"/>
    <w:tmpl w:val="13B09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27984"/>
    <w:multiLevelType w:val="hybridMultilevel"/>
    <w:tmpl w:val="23E20A56"/>
    <w:lvl w:ilvl="0" w:tplc="3B520D3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B7171"/>
    <w:multiLevelType w:val="hybridMultilevel"/>
    <w:tmpl w:val="3C027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07103"/>
    <w:multiLevelType w:val="hybridMultilevel"/>
    <w:tmpl w:val="BBB20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716CC"/>
    <w:multiLevelType w:val="hybridMultilevel"/>
    <w:tmpl w:val="89EC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94F0C"/>
    <w:multiLevelType w:val="hybridMultilevel"/>
    <w:tmpl w:val="99EA1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F0C41"/>
    <w:multiLevelType w:val="hybridMultilevel"/>
    <w:tmpl w:val="EC02A3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11E64"/>
    <w:multiLevelType w:val="hybridMultilevel"/>
    <w:tmpl w:val="1736C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A6FEC"/>
    <w:multiLevelType w:val="hybridMultilevel"/>
    <w:tmpl w:val="7C4CD5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0111A"/>
    <w:multiLevelType w:val="hybridMultilevel"/>
    <w:tmpl w:val="61E29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B280F"/>
    <w:multiLevelType w:val="hybridMultilevel"/>
    <w:tmpl w:val="9F7A9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E11CC"/>
    <w:multiLevelType w:val="hybridMultilevel"/>
    <w:tmpl w:val="E3B40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C0B65"/>
    <w:multiLevelType w:val="hybridMultilevel"/>
    <w:tmpl w:val="3124AA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B4928"/>
    <w:multiLevelType w:val="hybridMultilevel"/>
    <w:tmpl w:val="A4002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C63C9"/>
    <w:multiLevelType w:val="hybridMultilevel"/>
    <w:tmpl w:val="60E81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D1423"/>
    <w:multiLevelType w:val="hybridMultilevel"/>
    <w:tmpl w:val="BB540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D4F94"/>
    <w:multiLevelType w:val="hybridMultilevel"/>
    <w:tmpl w:val="6F56A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E96E6F"/>
    <w:multiLevelType w:val="hybridMultilevel"/>
    <w:tmpl w:val="C9FC7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606F4"/>
    <w:multiLevelType w:val="hybridMultilevel"/>
    <w:tmpl w:val="D410E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833736"/>
    <w:multiLevelType w:val="hybridMultilevel"/>
    <w:tmpl w:val="B6FA41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3087B"/>
    <w:multiLevelType w:val="hybridMultilevel"/>
    <w:tmpl w:val="AAAAE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5657C"/>
    <w:multiLevelType w:val="hybridMultilevel"/>
    <w:tmpl w:val="21949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270696"/>
    <w:multiLevelType w:val="hybridMultilevel"/>
    <w:tmpl w:val="92F427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C1F43"/>
    <w:multiLevelType w:val="hybridMultilevel"/>
    <w:tmpl w:val="0780F3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33E86"/>
    <w:multiLevelType w:val="hybridMultilevel"/>
    <w:tmpl w:val="D3BEB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E164B"/>
    <w:multiLevelType w:val="hybridMultilevel"/>
    <w:tmpl w:val="EF1E1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8C3EC7"/>
    <w:multiLevelType w:val="hybridMultilevel"/>
    <w:tmpl w:val="F26A5614"/>
    <w:lvl w:ilvl="0" w:tplc="08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36">
    <w:nsid w:val="704A1BDD"/>
    <w:multiLevelType w:val="hybridMultilevel"/>
    <w:tmpl w:val="EFC27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9021C"/>
    <w:multiLevelType w:val="hybridMultilevel"/>
    <w:tmpl w:val="DEF61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846419"/>
    <w:multiLevelType w:val="hybridMultilevel"/>
    <w:tmpl w:val="B9B4E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E5CB7"/>
    <w:multiLevelType w:val="hybridMultilevel"/>
    <w:tmpl w:val="501A5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5F0CBE"/>
    <w:multiLevelType w:val="hybridMultilevel"/>
    <w:tmpl w:val="2A80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0D3A8A"/>
    <w:multiLevelType w:val="hybridMultilevel"/>
    <w:tmpl w:val="E954F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D87ED2"/>
    <w:multiLevelType w:val="hybridMultilevel"/>
    <w:tmpl w:val="0F9AF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5"/>
  </w:num>
  <w:num w:numId="4">
    <w:abstractNumId w:val="2"/>
  </w:num>
  <w:num w:numId="5">
    <w:abstractNumId w:val="21"/>
  </w:num>
  <w:num w:numId="6">
    <w:abstractNumId w:val="15"/>
  </w:num>
  <w:num w:numId="7">
    <w:abstractNumId w:val="17"/>
  </w:num>
  <w:num w:numId="8">
    <w:abstractNumId w:val="32"/>
  </w:num>
  <w:num w:numId="9">
    <w:abstractNumId w:val="25"/>
  </w:num>
  <w:num w:numId="10">
    <w:abstractNumId w:val="37"/>
  </w:num>
  <w:num w:numId="11">
    <w:abstractNumId w:val="29"/>
  </w:num>
  <w:num w:numId="12">
    <w:abstractNumId w:val="23"/>
  </w:num>
  <w:num w:numId="13">
    <w:abstractNumId w:val="3"/>
  </w:num>
  <w:num w:numId="14">
    <w:abstractNumId w:val="18"/>
  </w:num>
  <w:num w:numId="15">
    <w:abstractNumId w:val="41"/>
  </w:num>
  <w:num w:numId="16">
    <w:abstractNumId w:val="34"/>
  </w:num>
  <w:num w:numId="17">
    <w:abstractNumId w:val="22"/>
  </w:num>
  <w:num w:numId="18">
    <w:abstractNumId w:val="40"/>
  </w:num>
  <w:num w:numId="19">
    <w:abstractNumId w:val="19"/>
  </w:num>
  <w:num w:numId="20">
    <w:abstractNumId w:val="36"/>
  </w:num>
  <w:num w:numId="21">
    <w:abstractNumId w:val="42"/>
  </w:num>
  <w:num w:numId="22">
    <w:abstractNumId w:val="7"/>
  </w:num>
  <w:num w:numId="23">
    <w:abstractNumId w:val="9"/>
  </w:num>
  <w:num w:numId="24">
    <w:abstractNumId w:val="39"/>
  </w:num>
  <w:num w:numId="25">
    <w:abstractNumId w:val="13"/>
  </w:num>
  <w:num w:numId="26">
    <w:abstractNumId w:val="12"/>
  </w:num>
  <w:num w:numId="27">
    <w:abstractNumId w:val="30"/>
  </w:num>
  <w:num w:numId="28">
    <w:abstractNumId w:val="14"/>
  </w:num>
  <w:num w:numId="29">
    <w:abstractNumId w:val="24"/>
  </w:num>
  <w:num w:numId="30">
    <w:abstractNumId w:val="4"/>
  </w:num>
  <w:num w:numId="31">
    <w:abstractNumId w:val="38"/>
  </w:num>
  <w:num w:numId="32">
    <w:abstractNumId w:val="6"/>
  </w:num>
  <w:num w:numId="33">
    <w:abstractNumId w:val="33"/>
  </w:num>
  <w:num w:numId="34">
    <w:abstractNumId w:val="8"/>
  </w:num>
  <w:num w:numId="35">
    <w:abstractNumId w:val="16"/>
  </w:num>
  <w:num w:numId="36">
    <w:abstractNumId w:val="35"/>
  </w:num>
  <w:num w:numId="37">
    <w:abstractNumId w:val="11"/>
  </w:num>
  <w:num w:numId="38">
    <w:abstractNumId w:val="1"/>
  </w:num>
  <w:num w:numId="39">
    <w:abstractNumId w:val="10"/>
  </w:num>
  <w:num w:numId="40">
    <w:abstractNumId w:val="0"/>
  </w:num>
  <w:num w:numId="41">
    <w:abstractNumId w:val="20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8A"/>
    <w:rsid w:val="00013E67"/>
    <w:rsid w:val="00014467"/>
    <w:rsid w:val="00022497"/>
    <w:rsid w:val="00052DB0"/>
    <w:rsid w:val="000877E7"/>
    <w:rsid w:val="00095E7F"/>
    <w:rsid w:val="000B6A36"/>
    <w:rsid w:val="000F07B6"/>
    <w:rsid w:val="000F24FC"/>
    <w:rsid w:val="00117263"/>
    <w:rsid w:val="00117535"/>
    <w:rsid w:val="001265FD"/>
    <w:rsid w:val="00133234"/>
    <w:rsid w:val="0013744E"/>
    <w:rsid w:val="00142438"/>
    <w:rsid w:val="00146B08"/>
    <w:rsid w:val="00151E9D"/>
    <w:rsid w:val="00166CC4"/>
    <w:rsid w:val="001847D3"/>
    <w:rsid w:val="00196B72"/>
    <w:rsid w:val="001A5428"/>
    <w:rsid w:val="001C00F0"/>
    <w:rsid w:val="001E49C7"/>
    <w:rsid w:val="00200217"/>
    <w:rsid w:val="00264D9C"/>
    <w:rsid w:val="00272567"/>
    <w:rsid w:val="002728F1"/>
    <w:rsid w:val="002B0713"/>
    <w:rsid w:val="002B474A"/>
    <w:rsid w:val="002B70B3"/>
    <w:rsid w:val="002D0E7F"/>
    <w:rsid w:val="002D1862"/>
    <w:rsid w:val="0030129A"/>
    <w:rsid w:val="00302E2D"/>
    <w:rsid w:val="00306FEB"/>
    <w:rsid w:val="00314B99"/>
    <w:rsid w:val="00331CEF"/>
    <w:rsid w:val="0033203E"/>
    <w:rsid w:val="00351AEF"/>
    <w:rsid w:val="003523D2"/>
    <w:rsid w:val="00364B0E"/>
    <w:rsid w:val="00390F5B"/>
    <w:rsid w:val="003E7AAB"/>
    <w:rsid w:val="003F596C"/>
    <w:rsid w:val="0041044E"/>
    <w:rsid w:val="00423F5A"/>
    <w:rsid w:val="0045189F"/>
    <w:rsid w:val="00465FF8"/>
    <w:rsid w:val="00487790"/>
    <w:rsid w:val="00496DA5"/>
    <w:rsid w:val="004A55B6"/>
    <w:rsid w:val="004B0ADC"/>
    <w:rsid w:val="004B5B41"/>
    <w:rsid w:val="004C5A80"/>
    <w:rsid w:val="004D126F"/>
    <w:rsid w:val="004D2EB5"/>
    <w:rsid w:val="004D69E1"/>
    <w:rsid w:val="004E57F7"/>
    <w:rsid w:val="004F3D8A"/>
    <w:rsid w:val="004F7E4D"/>
    <w:rsid w:val="00500D9D"/>
    <w:rsid w:val="005066A4"/>
    <w:rsid w:val="0053639B"/>
    <w:rsid w:val="00547055"/>
    <w:rsid w:val="005557A0"/>
    <w:rsid w:val="005623E3"/>
    <w:rsid w:val="00572A7D"/>
    <w:rsid w:val="00573091"/>
    <w:rsid w:val="00575E7B"/>
    <w:rsid w:val="005775E2"/>
    <w:rsid w:val="00595C5C"/>
    <w:rsid w:val="005C7683"/>
    <w:rsid w:val="005C7EE4"/>
    <w:rsid w:val="005E3F1A"/>
    <w:rsid w:val="0061007B"/>
    <w:rsid w:val="00623D7E"/>
    <w:rsid w:val="00624206"/>
    <w:rsid w:val="00626B05"/>
    <w:rsid w:val="00660D9D"/>
    <w:rsid w:val="006639B8"/>
    <w:rsid w:val="00686586"/>
    <w:rsid w:val="006D5B7D"/>
    <w:rsid w:val="006E025F"/>
    <w:rsid w:val="006F0865"/>
    <w:rsid w:val="006F4A53"/>
    <w:rsid w:val="006F7B33"/>
    <w:rsid w:val="00702CFC"/>
    <w:rsid w:val="00703C13"/>
    <w:rsid w:val="007045CE"/>
    <w:rsid w:val="00730F3A"/>
    <w:rsid w:val="00736ACE"/>
    <w:rsid w:val="00745217"/>
    <w:rsid w:val="00754F35"/>
    <w:rsid w:val="0077002B"/>
    <w:rsid w:val="007722A3"/>
    <w:rsid w:val="00784A10"/>
    <w:rsid w:val="00784C07"/>
    <w:rsid w:val="00786B26"/>
    <w:rsid w:val="007938E4"/>
    <w:rsid w:val="007A242B"/>
    <w:rsid w:val="007B095E"/>
    <w:rsid w:val="007D7B84"/>
    <w:rsid w:val="007F4869"/>
    <w:rsid w:val="007F57E0"/>
    <w:rsid w:val="007F79DD"/>
    <w:rsid w:val="0080786B"/>
    <w:rsid w:val="00826C7D"/>
    <w:rsid w:val="00840FA9"/>
    <w:rsid w:val="00847D4F"/>
    <w:rsid w:val="008A357D"/>
    <w:rsid w:val="008A7E85"/>
    <w:rsid w:val="008D1C69"/>
    <w:rsid w:val="008D2B87"/>
    <w:rsid w:val="00917A78"/>
    <w:rsid w:val="00932A36"/>
    <w:rsid w:val="00946C39"/>
    <w:rsid w:val="00960B4F"/>
    <w:rsid w:val="00963A3C"/>
    <w:rsid w:val="00964B46"/>
    <w:rsid w:val="00976E68"/>
    <w:rsid w:val="00987FCD"/>
    <w:rsid w:val="009C0832"/>
    <w:rsid w:val="009D097D"/>
    <w:rsid w:val="009E7017"/>
    <w:rsid w:val="00A15B14"/>
    <w:rsid w:val="00A25129"/>
    <w:rsid w:val="00A37C3C"/>
    <w:rsid w:val="00A739FA"/>
    <w:rsid w:val="00AD2589"/>
    <w:rsid w:val="00AD4D60"/>
    <w:rsid w:val="00AE261E"/>
    <w:rsid w:val="00AF04DC"/>
    <w:rsid w:val="00AF19D6"/>
    <w:rsid w:val="00AF3DD0"/>
    <w:rsid w:val="00AF51AF"/>
    <w:rsid w:val="00B066AA"/>
    <w:rsid w:val="00B22FF5"/>
    <w:rsid w:val="00B26E5A"/>
    <w:rsid w:val="00B30C58"/>
    <w:rsid w:val="00B468E4"/>
    <w:rsid w:val="00B478FD"/>
    <w:rsid w:val="00B64105"/>
    <w:rsid w:val="00B65E0A"/>
    <w:rsid w:val="00B76E4E"/>
    <w:rsid w:val="00B81837"/>
    <w:rsid w:val="00B8578A"/>
    <w:rsid w:val="00BA6D18"/>
    <w:rsid w:val="00BB3444"/>
    <w:rsid w:val="00BE0369"/>
    <w:rsid w:val="00BE2607"/>
    <w:rsid w:val="00BF30D6"/>
    <w:rsid w:val="00C07DA4"/>
    <w:rsid w:val="00C12366"/>
    <w:rsid w:val="00C1463A"/>
    <w:rsid w:val="00C15C61"/>
    <w:rsid w:val="00C17CD2"/>
    <w:rsid w:val="00C24454"/>
    <w:rsid w:val="00C524E0"/>
    <w:rsid w:val="00CB6E89"/>
    <w:rsid w:val="00CC0708"/>
    <w:rsid w:val="00CF697F"/>
    <w:rsid w:val="00D04016"/>
    <w:rsid w:val="00D33512"/>
    <w:rsid w:val="00D75C89"/>
    <w:rsid w:val="00D80011"/>
    <w:rsid w:val="00D9183C"/>
    <w:rsid w:val="00DB2586"/>
    <w:rsid w:val="00DD4B66"/>
    <w:rsid w:val="00DD51E7"/>
    <w:rsid w:val="00E00DF9"/>
    <w:rsid w:val="00E25A6B"/>
    <w:rsid w:val="00E279B1"/>
    <w:rsid w:val="00E3782C"/>
    <w:rsid w:val="00E4148D"/>
    <w:rsid w:val="00E417D7"/>
    <w:rsid w:val="00E4253F"/>
    <w:rsid w:val="00E6062A"/>
    <w:rsid w:val="00EE7F23"/>
    <w:rsid w:val="00EF2D12"/>
    <w:rsid w:val="00EF4F4E"/>
    <w:rsid w:val="00F0507A"/>
    <w:rsid w:val="00F103D8"/>
    <w:rsid w:val="00F14A3C"/>
    <w:rsid w:val="00F15C2E"/>
    <w:rsid w:val="00F273BF"/>
    <w:rsid w:val="00F37A4F"/>
    <w:rsid w:val="00F86D62"/>
    <w:rsid w:val="00F96607"/>
    <w:rsid w:val="00F96B11"/>
    <w:rsid w:val="00FA40B4"/>
    <w:rsid w:val="00FB13DC"/>
    <w:rsid w:val="00FC5B33"/>
    <w:rsid w:val="00FC7098"/>
    <w:rsid w:val="00FE7BD5"/>
    <w:rsid w:val="00FF229D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44E"/>
  </w:style>
  <w:style w:type="paragraph" w:styleId="Footer">
    <w:name w:val="footer"/>
    <w:basedOn w:val="Normal"/>
    <w:link w:val="FooterChar"/>
    <w:uiPriority w:val="99"/>
    <w:unhideWhenUsed/>
    <w:rsid w:val="00410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44E"/>
  </w:style>
  <w:style w:type="paragraph" w:styleId="ListParagraph">
    <w:name w:val="List Paragraph"/>
    <w:basedOn w:val="Normal"/>
    <w:uiPriority w:val="34"/>
    <w:qFormat/>
    <w:rsid w:val="00703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44E"/>
  </w:style>
  <w:style w:type="paragraph" w:styleId="Footer">
    <w:name w:val="footer"/>
    <w:basedOn w:val="Normal"/>
    <w:link w:val="FooterChar"/>
    <w:uiPriority w:val="99"/>
    <w:unhideWhenUsed/>
    <w:rsid w:val="00410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44E"/>
  </w:style>
  <w:style w:type="paragraph" w:styleId="ListParagraph">
    <w:name w:val="List Paragraph"/>
    <w:basedOn w:val="Normal"/>
    <w:uiPriority w:val="34"/>
    <w:qFormat/>
    <w:rsid w:val="00703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Partnerships Foundation Trust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bennetta1</dc:creator>
  <cp:lastModifiedBy>Catherine Hill</cp:lastModifiedBy>
  <cp:revision>3</cp:revision>
  <cp:lastPrinted>2014-02-04T17:27:00Z</cp:lastPrinted>
  <dcterms:created xsi:type="dcterms:W3CDTF">2019-05-02T10:40:00Z</dcterms:created>
  <dcterms:modified xsi:type="dcterms:W3CDTF">2019-05-02T10:42:00Z</dcterms:modified>
</cp:coreProperties>
</file>