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F" w:rsidRPr="00AE2A48" w:rsidRDefault="0034549F"/>
    <w:p w:rsidR="00181FD5" w:rsidRPr="00AE2A48" w:rsidRDefault="00181FD5"/>
    <w:p w:rsidR="00181FD5" w:rsidRPr="00AE2A48" w:rsidRDefault="00181FD5"/>
    <w:p w:rsidR="00181FD5" w:rsidRPr="00AE2A48" w:rsidRDefault="00181FD5"/>
    <w:p w:rsidR="00181FD5" w:rsidRPr="00AE2A48" w:rsidRDefault="00181FD5"/>
    <w:p w:rsidR="00181FD5" w:rsidRPr="00AE2A48" w:rsidRDefault="00181FD5"/>
    <w:p w:rsidR="00213911" w:rsidRDefault="00105CB1" w:rsidP="00213911">
      <w:pPr>
        <w:jc w:val="center"/>
        <w:rPr>
          <w:b/>
          <w:bCs/>
        </w:rPr>
      </w:pPr>
      <w:r w:rsidRPr="00105CB1">
        <w:rPr>
          <w:b/>
          <w:bCs/>
        </w:rPr>
        <w:t>COMPLIANCE WITH THE PROVIDER LICENCE</w:t>
      </w:r>
      <w:r w:rsidR="00213911">
        <w:rPr>
          <w:b/>
          <w:bCs/>
        </w:rPr>
        <w:t xml:space="preserve"> </w:t>
      </w:r>
    </w:p>
    <w:p w:rsidR="00105CB1" w:rsidRPr="00105CB1" w:rsidRDefault="00213911" w:rsidP="00213911">
      <w:pPr>
        <w:jc w:val="center"/>
        <w:rPr>
          <w:b/>
          <w:bCs/>
        </w:rPr>
      </w:pPr>
      <w:r>
        <w:rPr>
          <w:b/>
          <w:bCs/>
        </w:rPr>
        <w:t xml:space="preserve">AND </w:t>
      </w:r>
      <w:proofErr w:type="gramStart"/>
      <w:r>
        <w:rPr>
          <w:b/>
          <w:bCs/>
        </w:rPr>
        <w:t>S151(</w:t>
      </w:r>
      <w:proofErr w:type="gramEnd"/>
      <w:r>
        <w:rPr>
          <w:b/>
          <w:bCs/>
        </w:rPr>
        <w:t>5) OF THE HEALTH AND SOCIAL CARE ACT 2012</w:t>
      </w:r>
    </w:p>
    <w:p w:rsidR="00105CB1" w:rsidRPr="00105CB1" w:rsidRDefault="00105CB1" w:rsidP="00213911">
      <w:pPr>
        <w:jc w:val="center"/>
        <w:rPr>
          <w:b/>
          <w:bCs/>
        </w:rPr>
      </w:pPr>
    </w:p>
    <w:p w:rsidR="00105CB1" w:rsidRPr="00105CB1" w:rsidRDefault="00105CB1" w:rsidP="00105CB1">
      <w:pPr>
        <w:rPr>
          <w:b/>
          <w:bCs/>
        </w:rPr>
      </w:pPr>
    </w:p>
    <w:p w:rsidR="00105CB1" w:rsidRPr="00105CB1" w:rsidRDefault="00105CB1" w:rsidP="00105CB1">
      <w:pPr>
        <w:rPr>
          <w:b/>
          <w:bCs/>
        </w:rPr>
      </w:pPr>
    </w:p>
    <w:p w:rsidR="00105CB1" w:rsidRPr="00213911" w:rsidRDefault="00213911" w:rsidP="00105CB1">
      <w:pPr>
        <w:rPr>
          <w:b/>
          <w:bCs/>
        </w:rPr>
      </w:pPr>
      <w:r>
        <w:rPr>
          <w:b/>
          <w:bCs/>
        </w:rPr>
        <w:t>DECLARATIONS REQUIRED UNDER THE PROVIDER LICENCE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105CB1">
      <w:pPr>
        <w:rPr>
          <w:bCs/>
        </w:rPr>
      </w:pPr>
      <w:r w:rsidRPr="00213911">
        <w:rPr>
          <w:bCs/>
        </w:rPr>
        <w:t xml:space="preserve">The Provider Licence requires Boards </w:t>
      </w:r>
      <w:r w:rsidR="00213911">
        <w:rPr>
          <w:bCs/>
        </w:rPr>
        <w:t xml:space="preserve">of NHS providers </w:t>
      </w:r>
      <w:r w:rsidRPr="00213911">
        <w:rPr>
          <w:bCs/>
        </w:rPr>
        <w:t xml:space="preserve">to self-certify </w:t>
      </w:r>
      <w:r w:rsidR="00213911" w:rsidRPr="00213911">
        <w:rPr>
          <w:bCs/>
        </w:rPr>
        <w:t xml:space="preserve">annually </w:t>
      </w:r>
      <w:r w:rsidRPr="00213911">
        <w:rPr>
          <w:bCs/>
        </w:rPr>
        <w:t xml:space="preserve">compliance with </w:t>
      </w:r>
      <w:r w:rsidR="00213911">
        <w:rPr>
          <w:bCs/>
        </w:rPr>
        <w:t xml:space="preserve">the </w:t>
      </w:r>
      <w:r w:rsidRPr="00213911">
        <w:rPr>
          <w:bCs/>
        </w:rPr>
        <w:t>conditions of the provider licence, including compliance with the governance requirements and (if providing commissioner requested services) that they have the resources available</w:t>
      </w:r>
      <w:r w:rsidR="00213911">
        <w:rPr>
          <w:bCs/>
        </w:rPr>
        <w:t xml:space="preserve"> to continue to provide those services</w:t>
      </w:r>
      <w:r w:rsidRPr="00213911">
        <w:rPr>
          <w:bCs/>
        </w:rPr>
        <w:t>.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213911" w:rsidP="00105CB1">
      <w:pPr>
        <w:rPr>
          <w:bCs/>
        </w:rPr>
      </w:pPr>
      <w:r>
        <w:rPr>
          <w:bCs/>
        </w:rPr>
        <w:t xml:space="preserve">These declarations are </w:t>
      </w:r>
      <w:r w:rsidR="00105CB1" w:rsidRPr="00213911">
        <w:rPr>
          <w:bCs/>
        </w:rPr>
        <w:t>made up of: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105CB1">
      <w:pPr>
        <w:rPr>
          <w:bCs/>
        </w:rPr>
      </w:pPr>
    </w:p>
    <w:p w:rsidR="00105CB1" w:rsidRPr="00973B51" w:rsidRDefault="00105CB1" w:rsidP="00105CB1">
      <w:pPr>
        <w:numPr>
          <w:ilvl w:val="0"/>
          <w:numId w:val="15"/>
        </w:numPr>
        <w:rPr>
          <w:b/>
          <w:bCs/>
        </w:rPr>
      </w:pPr>
      <w:r w:rsidRPr="00973B51">
        <w:rPr>
          <w:b/>
          <w:bCs/>
        </w:rPr>
        <w:t>A statement that we have the systems for compliance with licence conditions and related obligations (Condition G6(3))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213911">
      <w:pPr>
        <w:ind w:left="720"/>
        <w:rPr>
          <w:bCs/>
        </w:rPr>
      </w:pPr>
      <w:r w:rsidRPr="00213911">
        <w:rPr>
          <w:bCs/>
        </w:rPr>
        <w:t xml:space="preserve">Confirming </w:t>
      </w:r>
      <w:r w:rsidRPr="00213911">
        <w:rPr>
          <w:bCs/>
          <w:lang w:val="x-none"/>
        </w:rPr>
        <w:t xml:space="preserve">that, following a review </w:t>
      </w:r>
      <w:r w:rsidRPr="00213911">
        <w:rPr>
          <w:bCs/>
        </w:rPr>
        <w:t xml:space="preserve">processes and systems, </w:t>
      </w:r>
      <w:r w:rsidRPr="00213911">
        <w:rPr>
          <w:bCs/>
          <w:lang w:val="x-none"/>
        </w:rPr>
        <w:t>in the Financial Year most recently ended, the Licensee took all such</w:t>
      </w:r>
      <w:r w:rsidRPr="00213911">
        <w:rPr>
          <w:bCs/>
        </w:rPr>
        <w:t xml:space="preserve"> </w:t>
      </w:r>
      <w:r w:rsidRPr="00213911">
        <w:rPr>
          <w:bCs/>
          <w:lang w:val="x-none"/>
        </w:rPr>
        <w:t xml:space="preserve">precautions </w:t>
      </w:r>
      <w:r w:rsidRPr="00213911">
        <w:rPr>
          <w:bCs/>
        </w:rPr>
        <w:t>to ensure compliance with the licence conditions.</w:t>
      </w:r>
    </w:p>
    <w:p w:rsidR="00105CB1" w:rsidRPr="00213911" w:rsidRDefault="00105CB1" w:rsidP="00105CB1">
      <w:pPr>
        <w:rPr>
          <w:bCs/>
        </w:rPr>
      </w:pPr>
    </w:p>
    <w:p w:rsidR="00105CB1" w:rsidRPr="00973B51" w:rsidRDefault="00105CB1" w:rsidP="00105CB1">
      <w:pPr>
        <w:numPr>
          <w:ilvl w:val="0"/>
          <w:numId w:val="15"/>
        </w:numPr>
        <w:rPr>
          <w:b/>
          <w:bCs/>
        </w:rPr>
      </w:pPr>
      <w:r w:rsidRPr="00973B51">
        <w:rPr>
          <w:b/>
          <w:bCs/>
        </w:rPr>
        <w:t>Availability of required resources (Condition CoS7(3))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213911">
      <w:pPr>
        <w:ind w:left="720"/>
        <w:rPr>
          <w:bCs/>
        </w:rPr>
      </w:pPr>
      <w:r w:rsidRPr="00213911">
        <w:rPr>
          <w:bCs/>
        </w:rPr>
        <w:t>Confirm that we have a reasonable expectation that required resources will be available to deliver the designated services in the next 12 months.</w:t>
      </w:r>
    </w:p>
    <w:p w:rsidR="00105CB1" w:rsidRPr="00213911" w:rsidRDefault="00105CB1" w:rsidP="00105CB1">
      <w:pPr>
        <w:rPr>
          <w:bCs/>
        </w:rPr>
      </w:pPr>
    </w:p>
    <w:p w:rsidR="00105CB1" w:rsidRPr="00973B51" w:rsidRDefault="00105CB1" w:rsidP="00105CB1">
      <w:pPr>
        <w:numPr>
          <w:ilvl w:val="0"/>
          <w:numId w:val="15"/>
        </w:numPr>
        <w:rPr>
          <w:b/>
          <w:bCs/>
        </w:rPr>
      </w:pPr>
      <w:r w:rsidRPr="00973B51">
        <w:rPr>
          <w:b/>
          <w:bCs/>
        </w:rPr>
        <w:t>A corporate governance statement (Condition FT4(8))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213911">
      <w:pPr>
        <w:ind w:left="720"/>
        <w:rPr>
          <w:bCs/>
        </w:rPr>
      </w:pPr>
      <w:r w:rsidRPr="00213911">
        <w:rPr>
          <w:bCs/>
          <w:lang w:val="x-none"/>
        </w:rPr>
        <w:t>Confirming</w:t>
      </w:r>
      <w:r w:rsidRPr="00213911">
        <w:rPr>
          <w:bCs/>
        </w:rPr>
        <w:t xml:space="preserve"> </w:t>
      </w:r>
      <w:r w:rsidRPr="00213911">
        <w:rPr>
          <w:bCs/>
          <w:lang w:val="x-none"/>
        </w:rPr>
        <w:t>compliance with this Condition as at the date of the statement and anticipated</w:t>
      </w:r>
      <w:r w:rsidRPr="00213911">
        <w:rPr>
          <w:bCs/>
        </w:rPr>
        <w:t xml:space="preserve"> </w:t>
      </w:r>
      <w:r w:rsidRPr="00213911">
        <w:rPr>
          <w:bCs/>
          <w:lang w:val="x-none"/>
        </w:rPr>
        <w:t>compliance with this Condition for the next financial year, specifying any risks</w:t>
      </w:r>
      <w:r w:rsidRPr="00213911">
        <w:rPr>
          <w:bCs/>
        </w:rPr>
        <w:t xml:space="preserve"> </w:t>
      </w:r>
      <w:r w:rsidRPr="00213911">
        <w:rPr>
          <w:bCs/>
          <w:lang w:val="x-none"/>
        </w:rPr>
        <w:t>to compliance with this Condition in the next financial year and any actions it</w:t>
      </w:r>
      <w:r w:rsidRPr="00213911">
        <w:rPr>
          <w:bCs/>
        </w:rPr>
        <w:t xml:space="preserve"> </w:t>
      </w:r>
      <w:r w:rsidRPr="00213911">
        <w:rPr>
          <w:bCs/>
          <w:lang w:val="x-none"/>
        </w:rPr>
        <w:t>proposes to take to manage such risks</w:t>
      </w:r>
      <w:r w:rsidRPr="00213911">
        <w:rPr>
          <w:bCs/>
        </w:rPr>
        <w:t>.</w:t>
      </w:r>
    </w:p>
    <w:p w:rsidR="00105CB1" w:rsidRDefault="00105CB1" w:rsidP="00105CB1">
      <w:pPr>
        <w:rPr>
          <w:bCs/>
        </w:rPr>
      </w:pPr>
    </w:p>
    <w:p w:rsidR="00973B51" w:rsidRDefault="00973B51" w:rsidP="00105CB1">
      <w:pPr>
        <w:rPr>
          <w:bCs/>
        </w:rPr>
      </w:pPr>
    </w:p>
    <w:p w:rsidR="00973B51" w:rsidRDefault="00973B51" w:rsidP="00105CB1">
      <w:pPr>
        <w:rPr>
          <w:bCs/>
        </w:rPr>
      </w:pPr>
    </w:p>
    <w:p w:rsidR="00213911" w:rsidRPr="00213911" w:rsidRDefault="00213911" w:rsidP="00105CB1">
      <w:pPr>
        <w:rPr>
          <w:b/>
          <w:bCs/>
        </w:rPr>
      </w:pPr>
      <w:r w:rsidRPr="00213911">
        <w:rPr>
          <w:b/>
          <w:bCs/>
        </w:rPr>
        <w:t xml:space="preserve">DECLARATIONS REQUIRED IN RELATION TO </w:t>
      </w:r>
      <w:proofErr w:type="gramStart"/>
      <w:r w:rsidRPr="00213911">
        <w:rPr>
          <w:b/>
          <w:bCs/>
        </w:rPr>
        <w:t>S151(</w:t>
      </w:r>
      <w:proofErr w:type="gramEnd"/>
      <w:r w:rsidRPr="00213911">
        <w:rPr>
          <w:b/>
          <w:bCs/>
        </w:rPr>
        <w:t>5) OF THE HEALTH AND SOCIAL CARE ACT 2012</w:t>
      </w:r>
    </w:p>
    <w:p w:rsidR="00213911" w:rsidRPr="00213911" w:rsidRDefault="00213911" w:rsidP="00105CB1">
      <w:pPr>
        <w:rPr>
          <w:bCs/>
        </w:rPr>
      </w:pPr>
    </w:p>
    <w:p w:rsidR="00105CB1" w:rsidRPr="00213911" w:rsidRDefault="00105CB1" w:rsidP="00105CB1">
      <w:r w:rsidRPr="00213911">
        <w:t>In addition to the self-certifications required under the provider licence</w:t>
      </w:r>
      <w:r w:rsidR="00213911">
        <w:t>,</w:t>
      </w:r>
      <w:r w:rsidRPr="00213911">
        <w:t xml:space="preserve"> </w:t>
      </w:r>
      <w:proofErr w:type="gramStart"/>
      <w:r w:rsidRPr="00213911">
        <w:t>S151(</w:t>
      </w:r>
      <w:proofErr w:type="gramEnd"/>
      <w:r w:rsidRPr="00213911">
        <w:t>5) of the Health and Social Care Act 2012 requires Foundation Trusts to ensure governors are equipped with the skills and knowledge to undertake their role.</w:t>
      </w:r>
      <w:r w:rsidR="00213911">
        <w:t xml:space="preserve">  The Board</w:t>
      </w:r>
      <w:r w:rsidRPr="00213911">
        <w:t xml:space="preserve"> need</w:t>
      </w:r>
      <w:r w:rsidR="00213911">
        <w:t>s</w:t>
      </w:r>
      <w:r w:rsidRPr="00213911">
        <w:t xml:space="preserve"> to provide a statement </w:t>
      </w:r>
      <w:r w:rsidR="00213911">
        <w:t>which shows the level of compliance with this section of the act and will ask the Board to consider the following statement</w:t>
      </w:r>
      <w:r w:rsidRPr="00213911">
        <w:t>:</w:t>
      </w:r>
    </w:p>
    <w:p w:rsidR="00105CB1" w:rsidRPr="00213911" w:rsidRDefault="00105CB1" w:rsidP="00105CB1"/>
    <w:p w:rsidR="00105CB1" w:rsidRPr="00213911" w:rsidRDefault="00105CB1" w:rsidP="00213911">
      <w:pPr>
        <w:ind w:left="720"/>
      </w:pPr>
      <w:r w:rsidRPr="00213911">
        <w:lastRenderedPageBreak/>
        <w:t xml:space="preserve">In the financial year most recently ended the Trust has provided the necessary training to its Governors, as required in </w:t>
      </w:r>
      <w:proofErr w:type="gramStart"/>
      <w:r w:rsidRPr="00213911">
        <w:t>S151(</w:t>
      </w:r>
      <w:proofErr w:type="gramEnd"/>
      <w:r w:rsidRPr="00213911">
        <w:t>5) of the Health and Social Care Act, to ensure they are equipped with the skills and knowledge they need to undertake their role.</w:t>
      </w:r>
    </w:p>
    <w:p w:rsidR="00105CB1" w:rsidRDefault="00105CB1" w:rsidP="00105CB1">
      <w:pPr>
        <w:rPr>
          <w:bCs/>
        </w:rPr>
      </w:pPr>
    </w:p>
    <w:p w:rsidR="00213911" w:rsidRPr="00213911" w:rsidRDefault="00213911" w:rsidP="00105CB1">
      <w:pPr>
        <w:rPr>
          <w:bCs/>
        </w:rPr>
      </w:pP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105CB1">
      <w:pPr>
        <w:rPr>
          <w:b/>
          <w:bCs/>
        </w:rPr>
      </w:pPr>
      <w:r w:rsidRPr="00213911">
        <w:rPr>
          <w:b/>
          <w:bCs/>
        </w:rPr>
        <w:t>THE PROCESS FOR COLLECTING EVIDENCE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105CB1">
      <w:pPr>
        <w:rPr>
          <w:bCs/>
        </w:rPr>
      </w:pPr>
      <w:r w:rsidRPr="00213911">
        <w:rPr>
          <w:bCs/>
        </w:rPr>
        <w:t xml:space="preserve">To ensure the Board can confirm compliance (or not) </w:t>
      </w:r>
      <w:r w:rsidR="00213911">
        <w:rPr>
          <w:bCs/>
        </w:rPr>
        <w:t xml:space="preserve">with the requirements above </w:t>
      </w:r>
      <w:r w:rsidRPr="00213911">
        <w:rPr>
          <w:bCs/>
        </w:rPr>
        <w:t xml:space="preserve">the process of compiling evidence is overseen by the </w:t>
      </w:r>
      <w:r w:rsidR="00213911">
        <w:rPr>
          <w:bCs/>
        </w:rPr>
        <w:t>Associate Director for</w:t>
      </w:r>
      <w:r w:rsidRPr="00213911">
        <w:rPr>
          <w:bCs/>
        </w:rPr>
        <w:t xml:space="preserve"> Corporate Governance and is as follows: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All licence conditions were assigned to a senior manager lead and an executive director</w:t>
      </w: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Evidence to demonstrate compliance was listed on internally generated templates</w:t>
      </w: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In addition, for FT4, risks to compliance in the coming year (if any) were identified and listed</w:t>
      </w: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Executive director leads</w:t>
      </w:r>
      <w:r w:rsidR="00AC65FC">
        <w:rPr>
          <w:bCs/>
        </w:rPr>
        <w:t xml:space="preserve"> were</w:t>
      </w:r>
      <w:r w:rsidRPr="00213911">
        <w:rPr>
          <w:bCs/>
        </w:rPr>
        <w:t xml:space="preserve"> asked to review and confirm the validity of the information provided</w:t>
      </w: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Chief Executive asked to confirm in its entirety the information provided is sufficient and provides a true and fair representation of the systems and processes in place</w:t>
      </w: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Information is circulated to governors for their views</w:t>
      </w: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A paper outlining the process and evidence presented to the Audit committee for assurance</w:t>
      </w:r>
    </w:p>
    <w:p w:rsidR="00105CB1" w:rsidRPr="00213911" w:rsidRDefault="00105CB1" w:rsidP="00213911">
      <w:pPr>
        <w:numPr>
          <w:ilvl w:val="0"/>
          <w:numId w:val="17"/>
        </w:numPr>
        <w:rPr>
          <w:bCs/>
        </w:rPr>
      </w:pPr>
      <w:r w:rsidRPr="00213911">
        <w:rPr>
          <w:bCs/>
        </w:rPr>
        <w:t>A paper outlining compliance (or not) with each condition is presented to the Board of Director along with the recommended compliance statement.</w:t>
      </w:r>
    </w:p>
    <w:p w:rsidR="00105CB1" w:rsidRPr="00213911" w:rsidRDefault="00105CB1" w:rsidP="00105CB1">
      <w:pPr>
        <w:rPr>
          <w:bCs/>
        </w:rPr>
      </w:pPr>
    </w:p>
    <w:p w:rsidR="00105CB1" w:rsidRPr="00213911" w:rsidRDefault="00105CB1" w:rsidP="00105CB1">
      <w:r w:rsidRPr="00213911">
        <w:t xml:space="preserve">Detailed supporting evidence and documentation explaining how we are compliant with the above statements is attached for information.  </w:t>
      </w:r>
    </w:p>
    <w:p w:rsidR="00105CB1" w:rsidRPr="00213911" w:rsidRDefault="00105CB1" w:rsidP="00105CB1"/>
    <w:p w:rsidR="00105CB1" w:rsidRPr="00213911" w:rsidRDefault="00105CB1" w:rsidP="00105CB1">
      <w:pPr>
        <w:numPr>
          <w:ilvl w:val="0"/>
          <w:numId w:val="16"/>
        </w:numPr>
      </w:pPr>
      <w:r w:rsidRPr="00213911">
        <w:t xml:space="preserve">Appendix 1: Certification against (G6(3) and CoS7); </w:t>
      </w:r>
    </w:p>
    <w:p w:rsidR="00105CB1" w:rsidRPr="00213911" w:rsidRDefault="00105CB1" w:rsidP="00105CB1">
      <w:pPr>
        <w:numPr>
          <w:ilvl w:val="0"/>
          <w:numId w:val="16"/>
        </w:numPr>
      </w:pPr>
      <w:r w:rsidRPr="00213911">
        <w:t>Appendix 2: Corporate Governance Statement (FT4(8))</w:t>
      </w:r>
    </w:p>
    <w:p w:rsidR="00105CB1" w:rsidRPr="00213911" w:rsidRDefault="00105CB1" w:rsidP="00105CB1">
      <w:pPr>
        <w:numPr>
          <w:ilvl w:val="0"/>
          <w:numId w:val="16"/>
        </w:numPr>
      </w:pPr>
      <w:r w:rsidRPr="00213911">
        <w:t>Appendix 3: Statement on the training of governors</w:t>
      </w:r>
    </w:p>
    <w:p w:rsidR="00105CB1" w:rsidRPr="00213911" w:rsidRDefault="00105CB1" w:rsidP="00105CB1"/>
    <w:p w:rsidR="00105CB1" w:rsidRPr="00213911" w:rsidRDefault="00105CB1" w:rsidP="00105CB1"/>
    <w:p w:rsidR="00105CB1" w:rsidRPr="00AC65FC" w:rsidRDefault="00105CB1" w:rsidP="00105CB1">
      <w:pPr>
        <w:rPr>
          <w:b/>
        </w:rPr>
      </w:pPr>
      <w:r w:rsidRPr="00AC65FC">
        <w:rPr>
          <w:b/>
        </w:rPr>
        <w:t>PROPOSED DECLARATIONS</w:t>
      </w:r>
    </w:p>
    <w:p w:rsidR="00105CB1" w:rsidRPr="00213911" w:rsidRDefault="00105CB1" w:rsidP="00105CB1"/>
    <w:p w:rsidR="00105CB1" w:rsidRPr="00213911" w:rsidRDefault="00105CB1" w:rsidP="00105CB1">
      <w:r w:rsidRPr="00213911">
        <w:t>Attached at Appendix 4 are the proposed declarations that the Board should make, based on the evidence provided in Appendix 1, 2 and 3.</w:t>
      </w:r>
    </w:p>
    <w:p w:rsidR="00105CB1" w:rsidRDefault="00105CB1" w:rsidP="00105CB1"/>
    <w:p w:rsidR="00AC65FC" w:rsidRPr="00213911" w:rsidRDefault="00AC65FC" w:rsidP="00105CB1"/>
    <w:p w:rsidR="00105CB1" w:rsidRPr="00AC65FC" w:rsidRDefault="00105CB1" w:rsidP="00105CB1">
      <w:pPr>
        <w:rPr>
          <w:b/>
        </w:rPr>
      </w:pPr>
      <w:r w:rsidRPr="00AC65FC">
        <w:rPr>
          <w:b/>
        </w:rPr>
        <w:t>RECOMMENDATION</w:t>
      </w:r>
    </w:p>
    <w:p w:rsidR="00105CB1" w:rsidRPr="00213911" w:rsidRDefault="00105CB1" w:rsidP="00105CB1"/>
    <w:p w:rsidR="00973B51" w:rsidRPr="00973B51" w:rsidRDefault="00973B51" w:rsidP="00973B51">
      <w:r w:rsidRPr="00973B51">
        <w:t>The Board is asked to agree the declarations made at Appendix 4 and delegate authority to the Chair and Chief Executive to sign the declaration forms provided by NHS Improvement.</w:t>
      </w:r>
    </w:p>
    <w:p w:rsidR="00105CB1" w:rsidRPr="00213911" w:rsidRDefault="00105CB1" w:rsidP="00105CB1"/>
    <w:p w:rsidR="00105CB1" w:rsidRPr="00213911" w:rsidRDefault="00105CB1" w:rsidP="00105CB1"/>
    <w:p w:rsidR="00105CB1" w:rsidRPr="00213911" w:rsidRDefault="00105CB1" w:rsidP="00105CB1"/>
    <w:p w:rsidR="00105CB1" w:rsidRPr="00AC65FC" w:rsidRDefault="00105CB1" w:rsidP="00105CB1">
      <w:pPr>
        <w:rPr>
          <w:b/>
        </w:rPr>
      </w:pPr>
      <w:r w:rsidRPr="00AC65FC">
        <w:rPr>
          <w:b/>
        </w:rPr>
        <w:t>Cath Hill</w:t>
      </w:r>
    </w:p>
    <w:p w:rsidR="00B92F3B" w:rsidRDefault="00AC65FC">
      <w:r>
        <w:t>Associate Director for</w:t>
      </w:r>
      <w:r w:rsidR="00105CB1" w:rsidRPr="00213911">
        <w:t xml:space="preserve"> Corporate Governance</w:t>
      </w:r>
    </w:p>
    <w:p w:rsidR="00AC65FC" w:rsidRPr="00213911" w:rsidRDefault="00AC65FC">
      <w:r>
        <w:t xml:space="preserve">May </w:t>
      </w:r>
      <w:r w:rsidR="0033736E">
        <w:t>201</w:t>
      </w:r>
      <w:bookmarkStart w:id="0" w:name="_GoBack"/>
      <w:bookmarkEnd w:id="0"/>
      <w:r w:rsidR="00131E86">
        <w:t>9</w:t>
      </w:r>
    </w:p>
    <w:sectPr w:rsidR="00AC65FC" w:rsidRPr="00213911" w:rsidSect="00181FD5">
      <w:footerReference w:type="default" r:id="rId13"/>
      <w:headerReference w:type="first" r:id="rId14"/>
      <w:footerReference w:type="first" r:id="rId15"/>
      <w:pgSz w:w="11906" w:h="16838" w:code="9"/>
      <w:pgMar w:top="1134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47" w:rsidRDefault="00DE2847">
      <w:r>
        <w:separator/>
      </w:r>
    </w:p>
  </w:endnote>
  <w:endnote w:type="continuationSeparator" w:id="0">
    <w:p w:rsidR="00DE2847" w:rsidRDefault="00DE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406F09" w:rsidP="00406F0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3736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3736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8C7B92" w:rsidP="00406F0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799E6EE0" wp14:editId="4E10827B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67000" cy="36144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0x10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000" cy="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33736E">
      <w:rPr>
        <w:b/>
        <w:bCs/>
        <w:noProof/>
      </w:rPr>
      <w:t>1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33736E">
      <w:rPr>
        <w:b/>
        <w:bCs/>
        <w:noProof/>
      </w:rPr>
      <w:t>2</w:t>
    </w:r>
    <w:r w:rsidR="00406F0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47" w:rsidRDefault="00DE2847">
      <w:r>
        <w:separator/>
      </w:r>
    </w:p>
  </w:footnote>
  <w:footnote w:type="continuationSeparator" w:id="0">
    <w:p w:rsidR="00DE2847" w:rsidRDefault="00DE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6B7A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3A2D91F9" wp14:editId="0145CEFC">
          <wp:simplePos x="0" y="0"/>
          <wp:positionH relativeFrom="column">
            <wp:posOffset>2754630</wp:posOffset>
          </wp:positionH>
          <wp:positionV relativeFrom="paragraph">
            <wp:posOffset>-575611</wp:posOffset>
          </wp:positionV>
          <wp:extent cx="4261680" cy="1913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PFT -Small-Logo-RGB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680" cy="191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A4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83574C" wp14:editId="71B8E3AF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B32FB"/>
    <w:multiLevelType w:val="hybridMultilevel"/>
    <w:tmpl w:val="B6D0F4EC"/>
    <w:lvl w:ilvl="0" w:tplc="F6388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3E61"/>
    <w:multiLevelType w:val="hybridMultilevel"/>
    <w:tmpl w:val="9F74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51E82"/>
    <w:multiLevelType w:val="hybridMultilevel"/>
    <w:tmpl w:val="395C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9AF"/>
    <w:multiLevelType w:val="hybridMultilevel"/>
    <w:tmpl w:val="7D76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36B"/>
    <w:multiLevelType w:val="hybridMultilevel"/>
    <w:tmpl w:val="C3EE3E9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21648"/>
    <w:multiLevelType w:val="hybridMultilevel"/>
    <w:tmpl w:val="ED707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438B2"/>
    <w:multiLevelType w:val="hybridMultilevel"/>
    <w:tmpl w:val="1CFAE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B"/>
    <w:rsid w:val="000223A7"/>
    <w:rsid w:val="000252AF"/>
    <w:rsid w:val="000336D3"/>
    <w:rsid w:val="000B6D5E"/>
    <w:rsid w:val="00105CB1"/>
    <w:rsid w:val="0012371A"/>
    <w:rsid w:val="00123A64"/>
    <w:rsid w:val="00131E86"/>
    <w:rsid w:val="00141179"/>
    <w:rsid w:val="001630BE"/>
    <w:rsid w:val="0016691D"/>
    <w:rsid w:val="00181FD5"/>
    <w:rsid w:val="00213911"/>
    <w:rsid w:val="002376ED"/>
    <w:rsid w:val="00256EA1"/>
    <w:rsid w:val="00271DDA"/>
    <w:rsid w:val="00293A11"/>
    <w:rsid w:val="002D6514"/>
    <w:rsid w:val="003178C4"/>
    <w:rsid w:val="0033736E"/>
    <w:rsid w:val="0034549F"/>
    <w:rsid w:val="00357FB2"/>
    <w:rsid w:val="00362A56"/>
    <w:rsid w:val="00362A5F"/>
    <w:rsid w:val="0039163C"/>
    <w:rsid w:val="003A24B7"/>
    <w:rsid w:val="003D5DFF"/>
    <w:rsid w:val="003F3637"/>
    <w:rsid w:val="00406F09"/>
    <w:rsid w:val="0042180B"/>
    <w:rsid w:val="00421E1C"/>
    <w:rsid w:val="004309BC"/>
    <w:rsid w:val="004310E0"/>
    <w:rsid w:val="00462AF2"/>
    <w:rsid w:val="00465A5C"/>
    <w:rsid w:val="004718B7"/>
    <w:rsid w:val="0048748B"/>
    <w:rsid w:val="004B0FBE"/>
    <w:rsid w:val="004D2400"/>
    <w:rsid w:val="004F00EC"/>
    <w:rsid w:val="005026FF"/>
    <w:rsid w:val="0052135E"/>
    <w:rsid w:val="00574632"/>
    <w:rsid w:val="005E093C"/>
    <w:rsid w:val="00625A2E"/>
    <w:rsid w:val="00635375"/>
    <w:rsid w:val="006464E1"/>
    <w:rsid w:val="00650E1E"/>
    <w:rsid w:val="00672F38"/>
    <w:rsid w:val="0068134D"/>
    <w:rsid w:val="006954BF"/>
    <w:rsid w:val="006A28AC"/>
    <w:rsid w:val="006B7A41"/>
    <w:rsid w:val="006D329E"/>
    <w:rsid w:val="006D77C1"/>
    <w:rsid w:val="006E2ED1"/>
    <w:rsid w:val="00736818"/>
    <w:rsid w:val="00750EE5"/>
    <w:rsid w:val="00775A62"/>
    <w:rsid w:val="007878F5"/>
    <w:rsid w:val="00787A95"/>
    <w:rsid w:val="00830BAD"/>
    <w:rsid w:val="00845C2B"/>
    <w:rsid w:val="00856AE8"/>
    <w:rsid w:val="0086322E"/>
    <w:rsid w:val="008A741B"/>
    <w:rsid w:val="008B3C56"/>
    <w:rsid w:val="008C7B92"/>
    <w:rsid w:val="008D3D04"/>
    <w:rsid w:val="008E439C"/>
    <w:rsid w:val="00907C99"/>
    <w:rsid w:val="00916FAC"/>
    <w:rsid w:val="0093186C"/>
    <w:rsid w:val="0094140D"/>
    <w:rsid w:val="00964A67"/>
    <w:rsid w:val="00973B51"/>
    <w:rsid w:val="009A3986"/>
    <w:rsid w:val="009A5ABF"/>
    <w:rsid w:val="009D2322"/>
    <w:rsid w:val="009E4B6C"/>
    <w:rsid w:val="00A27CCA"/>
    <w:rsid w:val="00A44FE3"/>
    <w:rsid w:val="00A60CA9"/>
    <w:rsid w:val="00A61F04"/>
    <w:rsid w:val="00AA1B67"/>
    <w:rsid w:val="00AC65FC"/>
    <w:rsid w:val="00AE2A48"/>
    <w:rsid w:val="00B40EB9"/>
    <w:rsid w:val="00B552E6"/>
    <w:rsid w:val="00B64861"/>
    <w:rsid w:val="00B81046"/>
    <w:rsid w:val="00B86B92"/>
    <w:rsid w:val="00B92F3B"/>
    <w:rsid w:val="00BA4E9B"/>
    <w:rsid w:val="00BA51B5"/>
    <w:rsid w:val="00BE027E"/>
    <w:rsid w:val="00C07520"/>
    <w:rsid w:val="00C27472"/>
    <w:rsid w:val="00C4012B"/>
    <w:rsid w:val="00C5267B"/>
    <w:rsid w:val="00C5281F"/>
    <w:rsid w:val="00CA3BA9"/>
    <w:rsid w:val="00CB6002"/>
    <w:rsid w:val="00CD26AA"/>
    <w:rsid w:val="00CF5136"/>
    <w:rsid w:val="00CF7A4A"/>
    <w:rsid w:val="00D4030F"/>
    <w:rsid w:val="00D74F69"/>
    <w:rsid w:val="00DA7F5E"/>
    <w:rsid w:val="00DC5B9C"/>
    <w:rsid w:val="00DE2847"/>
    <w:rsid w:val="00DE6E85"/>
    <w:rsid w:val="00E1208E"/>
    <w:rsid w:val="00E2524B"/>
    <w:rsid w:val="00E70CF6"/>
    <w:rsid w:val="00EB07C8"/>
    <w:rsid w:val="00EC1DA8"/>
    <w:rsid w:val="00ED563E"/>
    <w:rsid w:val="00EF6CB3"/>
    <w:rsid w:val="00F139F9"/>
    <w:rsid w:val="00F13D5B"/>
    <w:rsid w:val="00F36798"/>
    <w:rsid w:val="00F45D26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qFormat/>
    <w:rsid w:val="0016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qFormat/>
    <w:rsid w:val="0016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76D491AD46545B521AF4904FB5914" ma:contentTypeVersion="1" ma:contentTypeDescription="Create a new document." ma:contentTypeScope="" ma:versionID="6dd8c8b1d24df90dd6ce012b0be9ab54">
  <xsd:schema xmlns:xsd="http://www.w3.org/2001/XMLSchema" xmlns:p="http://schemas.microsoft.com/office/2006/metadata/properties" targetNamespace="http://schemas.microsoft.com/office/2006/metadata/properties" ma:root="true" ma:fieldsID="d32a03e3ddd5bd22200fb485dedb8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93E852-60D5-4892-B345-36930DFC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0ED58B-02C2-4364-A1E8-927BC51190B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DF1E3CB-2054-40BD-903B-A680EC00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Catherine Hill</cp:lastModifiedBy>
  <cp:revision>4</cp:revision>
  <cp:lastPrinted>2018-05-11T13:48:00Z</cp:lastPrinted>
  <dcterms:created xsi:type="dcterms:W3CDTF">2019-05-12T11:42:00Z</dcterms:created>
  <dcterms:modified xsi:type="dcterms:W3CDTF">2019-05-12T11:43:00Z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