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86B01" w14:textId="77777777" w:rsidR="0034549F" w:rsidRPr="002013B7" w:rsidRDefault="0034549F">
      <w:pPr>
        <w:rPr>
          <w:rFonts w:cs="Arial"/>
        </w:rPr>
      </w:pPr>
    </w:p>
    <w:p w14:paraId="400DCB32" w14:textId="77777777" w:rsidR="00181FD5" w:rsidRPr="002013B7" w:rsidRDefault="00181FD5">
      <w:pPr>
        <w:rPr>
          <w:rFonts w:cs="Arial"/>
        </w:rPr>
      </w:pPr>
    </w:p>
    <w:p w14:paraId="6C392217" w14:textId="77777777" w:rsidR="00181FD5" w:rsidRPr="002013B7" w:rsidRDefault="00181FD5">
      <w:pPr>
        <w:rPr>
          <w:rFonts w:cs="Arial"/>
        </w:rPr>
      </w:pPr>
    </w:p>
    <w:p w14:paraId="66DDBFE5" w14:textId="77777777" w:rsidR="00181FD5" w:rsidRPr="002013B7" w:rsidRDefault="00181FD5">
      <w:pPr>
        <w:rPr>
          <w:rFonts w:cs="Arial"/>
        </w:rPr>
      </w:pPr>
    </w:p>
    <w:p w14:paraId="641791A0" w14:textId="77777777" w:rsidR="00181FD5" w:rsidRPr="002013B7" w:rsidRDefault="00181FD5">
      <w:pPr>
        <w:rPr>
          <w:rFonts w:cs="Arial"/>
        </w:rPr>
      </w:pPr>
    </w:p>
    <w:p w14:paraId="773A945E" w14:textId="77777777" w:rsidR="00181FD5" w:rsidRPr="002013B7" w:rsidRDefault="00181FD5">
      <w:pPr>
        <w:rPr>
          <w:rFonts w:cs="Arial"/>
        </w:rPr>
      </w:pPr>
    </w:p>
    <w:p w14:paraId="1D5AD3E9" w14:textId="77777777" w:rsidR="00E55481" w:rsidRPr="002013B7" w:rsidRDefault="00E55481" w:rsidP="00E55481">
      <w:pPr>
        <w:jc w:val="right"/>
        <w:rPr>
          <w:rFonts w:cs="Arial"/>
        </w:rPr>
      </w:pPr>
    </w:p>
    <w:p w14:paraId="40804B90" w14:textId="77777777" w:rsidR="00E55481" w:rsidRPr="002013B7" w:rsidRDefault="00E55481" w:rsidP="00E55481">
      <w:pPr>
        <w:jc w:val="right"/>
        <w:rPr>
          <w:rFonts w:cs="Arial"/>
        </w:rPr>
      </w:pPr>
    </w:p>
    <w:p w14:paraId="14DFBCD1" w14:textId="77777777" w:rsidR="00E55481" w:rsidRPr="002013B7" w:rsidRDefault="00E55481" w:rsidP="002013B7">
      <w:pPr>
        <w:pStyle w:val="Title"/>
        <w:rPr>
          <w:rFonts w:ascii="Arial" w:hAnsi="Arial" w:cs="Arial"/>
          <w:sz w:val="40"/>
          <w:szCs w:val="40"/>
        </w:rPr>
      </w:pPr>
      <w:r w:rsidRPr="002013B7">
        <w:rPr>
          <w:rFonts w:ascii="Arial" w:hAnsi="Arial" w:cs="Arial"/>
          <w:sz w:val="40"/>
          <w:szCs w:val="40"/>
        </w:rPr>
        <w:t xml:space="preserve">Waiting List Management Procedure </w:t>
      </w:r>
    </w:p>
    <w:p w14:paraId="665B47CF" w14:textId="77777777" w:rsidR="00E55481" w:rsidRPr="002013B7" w:rsidRDefault="00E55481" w:rsidP="00E55481">
      <w:pPr>
        <w:spacing w:after="240"/>
        <w:rPr>
          <w:rFonts w:cs="Arial"/>
        </w:rPr>
      </w:pPr>
    </w:p>
    <w:p w14:paraId="56DEBEA4" w14:textId="77777777" w:rsidR="00E55481" w:rsidRPr="002013B7" w:rsidRDefault="00E55481" w:rsidP="00E55481">
      <w:pPr>
        <w:rPr>
          <w:rFonts w:cs="Arial"/>
        </w:rPr>
      </w:pPr>
      <w:r w:rsidRPr="002013B7">
        <w:rPr>
          <w:rFonts w:cs="Arial"/>
        </w:rPr>
        <w:t>The key messages the reader should note about this document are:</w:t>
      </w:r>
    </w:p>
    <w:p w14:paraId="3A448FBE" w14:textId="77777777" w:rsidR="00E55481" w:rsidRPr="002013B7" w:rsidRDefault="00E55481" w:rsidP="00E55481">
      <w:pPr>
        <w:rPr>
          <w:rFonts w:eastAsia="Calibri" w:cs="Arial"/>
          <w:i/>
        </w:rPr>
      </w:pPr>
    </w:p>
    <w:p w14:paraId="734B30A8" w14:textId="77777777" w:rsidR="00E55481" w:rsidRPr="002013B7" w:rsidRDefault="00E55481" w:rsidP="00E55481">
      <w:pPr>
        <w:numPr>
          <w:ilvl w:val="0"/>
          <w:numId w:val="11"/>
        </w:numPr>
        <w:jc w:val="both"/>
        <w:rPr>
          <w:rFonts w:eastAsia="Calibri" w:cs="Arial"/>
        </w:rPr>
      </w:pPr>
      <w:r w:rsidRPr="002013B7">
        <w:rPr>
          <w:rFonts w:eastAsia="MS Mincho" w:cs="Arial"/>
          <w:lang w:eastAsia="en-GB"/>
        </w:rPr>
        <w:t>This procedure contains the operating principles for the management of waiting lists, to ensure service users receive timely, equitable access to treatment in line with national access standards and the NHS Constitution.</w:t>
      </w:r>
    </w:p>
    <w:p w14:paraId="2696858F" w14:textId="77777777" w:rsidR="00E55481" w:rsidRPr="002013B7" w:rsidRDefault="00E55481" w:rsidP="00E55481">
      <w:pPr>
        <w:ind w:left="720"/>
        <w:jc w:val="both"/>
        <w:rPr>
          <w:rFonts w:eastAsia="Calibri" w:cs="Arial"/>
        </w:rPr>
      </w:pPr>
    </w:p>
    <w:p w14:paraId="778E8168" w14:textId="77777777" w:rsidR="00E55481" w:rsidRPr="002013B7" w:rsidRDefault="00E55481" w:rsidP="00E55481">
      <w:pPr>
        <w:numPr>
          <w:ilvl w:val="0"/>
          <w:numId w:val="11"/>
        </w:numPr>
        <w:jc w:val="both"/>
        <w:rPr>
          <w:rFonts w:eastAsia="Calibri" w:cs="Arial"/>
        </w:rPr>
      </w:pPr>
      <w:r w:rsidRPr="002013B7">
        <w:rPr>
          <w:rFonts w:eastAsia="Calibri" w:cs="Arial"/>
        </w:rPr>
        <w:t>Referrals to the Trust will clearly include:</w:t>
      </w:r>
    </w:p>
    <w:p w14:paraId="31077768" w14:textId="77777777" w:rsidR="00E55481" w:rsidRPr="002013B7" w:rsidRDefault="00E55481" w:rsidP="00E55481">
      <w:pPr>
        <w:ind w:left="360"/>
        <w:jc w:val="both"/>
        <w:rPr>
          <w:rFonts w:eastAsia="Calibri" w:cs="Arial"/>
        </w:rPr>
      </w:pPr>
    </w:p>
    <w:p w14:paraId="067C97BE" w14:textId="77777777" w:rsidR="00E55481" w:rsidRPr="002013B7" w:rsidRDefault="00E55481" w:rsidP="00E55481">
      <w:pPr>
        <w:numPr>
          <w:ilvl w:val="0"/>
          <w:numId w:val="12"/>
        </w:numPr>
        <w:ind w:left="1202"/>
        <w:jc w:val="both"/>
        <w:rPr>
          <w:rFonts w:eastAsia="Calibri" w:cs="Arial"/>
        </w:rPr>
      </w:pPr>
      <w:r w:rsidRPr="002013B7">
        <w:rPr>
          <w:rFonts w:eastAsia="Calibri" w:cs="Arial"/>
        </w:rPr>
        <w:t>Date/time of referral</w:t>
      </w:r>
    </w:p>
    <w:p w14:paraId="74D60805" w14:textId="77777777" w:rsidR="00E55481" w:rsidRPr="002013B7" w:rsidRDefault="00E55481" w:rsidP="00E55481">
      <w:pPr>
        <w:numPr>
          <w:ilvl w:val="0"/>
          <w:numId w:val="12"/>
        </w:numPr>
        <w:ind w:left="1202"/>
        <w:jc w:val="both"/>
        <w:rPr>
          <w:rFonts w:eastAsia="Calibri" w:cs="Arial"/>
        </w:rPr>
      </w:pPr>
      <w:r w:rsidRPr="002013B7">
        <w:rPr>
          <w:rFonts w:eastAsia="Calibri" w:cs="Arial"/>
        </w:rPr>
        <w:t>Details of the referrer</w:t>
      </w:r>
    </w:p>
    <w:p w14:paraId="51FEAA44" w14:textId="77777777" w:rsidR="00E55481" w:rsidRPr="002013B7" w:rsidRDefault="00E55481" w:rsidP="00E55481">
      <w:pPr>
        <w:numPr>
          <w:ilvl w:val="0"/>
          <w:numId w:val="12"/>
        </w:numPr>
        <w:ind w:left="1202"/>
        <w:jc w:val="both"/>
        <w:rPr>
          <w:rFonts w:eastAsia="Calibri" w:cs="Arial"/>
        </w:rPr>
      </w:pPr>
      <w:r w:rsidRPr="002013B7">
        <w:rPr>
          <w:rFonts w:eastAsia="Calibri" w:cs="Arial"/>
        </w:rPr>
        <w:t xml:space="preserve">Details of the person </w:t>
      </w:r>
      <w:proofErr w:type="gramStart"/>
      <w:r w:rsidRPr="002013B7">
        <w:rPr>
          <w:rFonts w:eastAsia="Calibri" w:cs="Arial"/>
        </w:rPr>
        <w:t>referred</w:t>
      </w:r>
      <w:proofErr w:type="gramEnd"/>
    </w:p>
    <w:p w14:paraId="31D6D5AF" w14:textId="77777777" w:rsidR="00E55481" w:rsidRPr="002013B7" w:rsidRDefault="00E55481" w:rsidP="00E55481">
      <w:pPr>
        <w:numPr>
          <w:ilvl w:val="0"/>
          <w:numId w:val="12"/>
        </w:numPr>
        <w:ind w:left="1202"/>
        <w:jc w:val="both"/>
        <w:rPr>
          <w:rFonts w:eastAsia="Calibri" w:cs="Arial"/>
        </w:rPr>
      </w:pPr>
      <w:r w:rsidRPr="002013B7">
        <w:rPr>
          <w:rFonts w:eastAsia="Calibri" w:cs="Arial"/>
        </w:rPr>
        <w:t>Pathway for referral</w:t>
      </w:r>
    </w:p>
    <w:p w14:paraId="19D07265" w14:textId="77777777" w:rsidR="00E55481" w:rsidRPr="002013B7" w:rsidRDefault="00E55481" w:rsidP="00E55481">
      <w:pPr>
        <w:numPr>
          <w:ilvl w:val="0"/>
          <w:numId w:val="12"/>
        </w:numPr>
        <w:ind w:left="1202"/>
        <w:jc w:val="both"/>
        <w:rPr>
          <w:rFonts w:eastAsia="Calibri" w:cs="Arial"/>
        </w:rPr>
      </w:pPr>
      <w:r w:rsidRPr="002013B7">
        <w:rPr>
          <w:rFonts w:eastAsia="Calibri" w:cs="Arial"/>
        </w:rPr>
        <w:t>Reason for referral</w:t>
      </w:r>
    </w:p>
    <w:p w14:paraId="6CC13BAB" w14:textId="77777777" w:rsidR="00E55481" w:rsidRPr="002013B7" w:rsidRDefault="00E55481" w:rsidP="00E55481">
      <w:pPr>
        <w:numPr>
          <w:ilvl w:val="0"/>
          <w:numId w:val="12"/>
        </w:numPr>
        <w:ind w:left="1202"/>
        <w:jc w:val="both"/>
        <w:rPr>
          <w:rFonts w:eastAsia="Calibri" w:cs="Arial"/>
        </w:rPr>
      </w:pPr>
      <w:r w:rsidRPr="002013B7">
        <w:rPr>
          <w:rFonts w:eastAsia="Calibri" w:cs="Arial"/>
        </w:rPr>
        <w:t>Goal or outcome of the proposed treatment pathway</w:t>
      </w:r>
    </w:p>
    <w:p w14:paraId="4C1B0B0D" w14:textId="77777777" w:rsidR="00E55481" w:rsidRPr="002013B7" w:rsidRDefault="00E55481" w:rsidP="00E55481">
      <w:pPr>
        <w:numPr>
          <w:ilvl w:val="0"/>
          <w:numId w:val="12"/>
        </w:numPr>
        <w:ind w:left="1202"/>
        <w:jc w:val="both"/>
        <w:rPr>
          <w:rFonts w:eastAsia="Calibri" w:cs="Arial"/>
        </w:rPr>
      </w:pPr>
      <w:r w:rsidRPr="002013B7">
        <w:rPr>
          <w:rFonts w:eastAsia="Calibri" w:cs="Arial"/>
        </w:rPr>
        <w:t>Working diagnosis.</w:t>
      </w:r>
    </w:p>
    <w:p w14:paraId="4483DC58" w14:textId="77777777" w:rsidR="00E55481" w:rsidRPr="002013B7" w:rsidRDefault="00E55481" w:rsidP="00E55481">
      <w:pPr>
        <w:ind w:left="720"/>
        <w:jc w:val="both"/>
        <w:rPr>
          <w:rFonts w:eastAsia="Calibri" w:cs="Arial"/>
        </w:rPr>
      </w:pPr>
    </w:p>
    <w:p w14:paraId="11A90805" w14:textId="77777777" w:rsidR="00E55481" w:rsidRPr="002013B7" w:rsidRDefault="00E55481" w:rsidP="00E55481">
      <w:pPr>
        <w:numPr>
          <w:ilvl w:val="0"/>
          <w:numId w:val="11"/>
        </w:numPr>
        <w:jc w:val="both"/>
        <w:rPr>
          <w:rFonts w:eastAsia="Calibri" w:cs="Arial"/>
        </w:rPr>
      </w:pPr>
      <w:r w:rsidRPr="002013B7">
        <w:rPr>
          <w:rFonts w:eastAsia="Calibri" w:cs="Arial"/>
        </w:rPr>
        <w:t>Cases of non-attendance by people assessed as at risk should be escalated immediately.</w:t>
      </w:r>
    </w:p>
    <w:p w14:paraId="1CA55873" w14:textId="77777777" w:rsidR="00E55481" w:rsidRPr="002013B7" w:rsidRDefault="00E55481" w:rsidP="00E55481">
      <w:pPr>
        <w:ind w:left="720"/>
        <w:jc w:val="both"/>
        <w:rPr>
          <w:rFonts w:eastAsia="Calibri" w:cs="Arial"/>
        </w:rPr>
      </w:pPr>
    </w:p>
    <w:p w14:paraId="0E3EE2D6" w14:textId="77777777" w:rsidR="00E55481" w:rsidRPr="002013B7" w:rsidRDefault="00E55481" w:rsidP="00E55481">
      <w:pPr>
        <w:jc w:val="center"/>
        <w:rPr>
          <w:rFonts w:cs="Arial"/>
          <w:i/>
        </w:rPr>
      </w:pPr>
    </w:p>
    <w:p w14:paraId="1D90E1EB" w14:textId="77777777" w:rsidR="00E55481" w:rsidRPr="002013B7" w:rsidRDefault="00E55481" w:rsidP="00E55481">
      <w:pPr>
        <w:rPr>
          <w:rFonts w:cs="Arial"/>
        </w:rPr>
      </w:pPr>
    </w:p>
    <w:p w14:paraId="5A37B45C" w14:textId="77777777" w:rsidR="00E55481" w:rsidRPr="002013B7" w:rsidRDefault="00E55481" w:rsidP="00E55481">
      <w:pPr>
        <w:rPr>
          <w:rFonts w:cs="Arial"/>
        </w:rPr>
      </w:pPr>
    </w:p>
    <w:p w14:paraId="260F0BE9" w14:textId="77777777" w:rsidR="00E55481" w:rsidRPr="002013B7" w:rsidRDefault="00E55481" w:rsidP="00E55481">
      <w:pPr>
        <w:rPr>
          <w:rFonts w:cs="Arial"/>
        </w:rPr>
      </w:pPr>
    </w:p>
    <w:p w14:paraId="2A489EFF" w14:textId="77777777" w:rsidR="00E55481" w:rsidRPr="002013B7" w:rsidRDefault="00E55481" w:rsidP="00E55481">
      <w:pPr>
        <w:rPr>
          <w:rFonts w:cs="Arial"/>
        </w:rPr>
      </w:pPr>
    </w:p>
    <w:p w14:paraId="3F085CB3" w14:textId="77777777" w:rsidR="00E55481" w:rsidRPr="002013B7" w:rsidRDefault="00E55481" w:rsidP="00E55481">
      <w:pPr>
        <w:rPr>
          <w:rFonts w:cs="Arial"/>
        </w:rPr>
      </w:pPr>
    </w:p>
    <w:p w14:paraId="3ED9247B" w14:textId="77777777" w:rsidR="00E55481" w:rsidRPr="002013B7" w:rsidRDefault="00E55481" w:rsidP="00E55481">
      <w:pPr>
        <w:rPr>
          <w:rFonts w:cs="Arial"/>
        </w:rPr>
      </w:pPr>
    </w:p>
    <w:p w14:paraId="2B595A47" w14:textId="77777777" w:rsidR="00E55481" w:rsidRPr="002013B7" w:rsidRDefault="00E55481" w:rsidP="00E55481">
      <w:pPr>
        <w:rPr>
          <w:rFonts w:cs="Arial"/>
        </w:rPr>
      </w:pPr>
    </w:p>
    <w:p w14:paraId="1DE9163C" w14:textId="77777777" w:rsidR="00E55481" w:rsidRPr="002013B7" w:rsidRDefault="00E55481" w:rsidP="00E55481">
      <w:pPr>
        <w:rPr>
          <w:rFonts w:cs="Arial"/>
        </w:rPr>
      </w:pPr>
    </w:p>
    <w:p w14:paraId="1206B75E" w14:textId="77777777" w:rsidR="00E55481" w:rsidRPr="002013B7" w:rsidRDefault="00E55481" w:rsidP="00E55481">
      <w:pPr>
        <w:rPr>
          <w:rFonts w:cs="Arial"/>
        </w:rPr>
      </w:pPr>
    </w:p>
    <w:p w14:paraId="26B55423" w14:textId="77777777" w:rsidR="00E55481" w:rsidRPr="002013B7" w:rsidRDefault="00E55481" w:rsidP="00E55481">
      <w:pPr>
        <w:rPr>
          <w:rFonts w:cs="Arial"/>
        </w:rPr>
      </w:pPr>
    </w:p>
    <w:p w14:paraId="15698508" w14:textId="77777777" w:rsidR="00E55481" w:rsidRPr="002013B7" w:rsidRDefault="00E55481" w:rsidP="00E55481">
      <w:pPr>
        <w:rPr>
          <w:rFonts w:cs="Arial"/>
        </w:rPr>
      </w:pPr>
    </w:p>
    <w:p w14:paraId="0C212DDF" w14:textId="77777777" w:rsidR="00E55481" w:rsidRPr="002013B7" w:rsidRDefault="00E55481" w:rsidP="00E55481">
      <w:pPr>
        <w:pStyle w:val="ListParagraph0"/>
        <w:ind w:left="0"/>
        <w:rPr>
          <w:rFonts w:ascii="Arial" w:hAnsi="Arial" w:cs="Arial"/>
        </w:rPr>
      </w:pPr>
      <w:r w:rsidRPr="002013B7">
        <w:rPr>
          <w:rFonts w:ascii="Arial" w:hAnsi="Arial" w:cs="Arial"/>
          <w:iCs/>
          <w:color w:val="000000"/>
        </w:rPr>
        <w:t xml:space="preserve">This policy/procedure may refer to staff as qualified/registered/professional or other such term to describe their role. These terms have traditionally referred to individuals in a clinical role at band 5 or above. Please note that the use of these terms </w:t>
      </w:r>
      <w:r w:rsidRPr="002013B7">
        <w:rPr>
          <w:rFonts w:ascii="Arial" w:hAnsi="Arial" w:cs="Arial"/>
          <w:b/>
          <w:bCs/>
          <w:iCs/>
          <w:color w:val="000000"/>
        </w:rPr>
        <w:t xml:space="preserve">may or may not </w:t>
      </w:r>
      <w:r w:rsidRPr="002013B7">
        <w:rPr>
          <w:rFonts w:ascii="Arial" w:hAnsi="Arial" w:cs="Arial"/>
          <w:iCs/>
          <w:color w:val="000000"/>
        </w:rPr>
        <w:t>include nursing associates or associate practitioners (band 4). For clarification on whether a nursing associate or associate practitioner is an appropriate person to take on the identified roles or tasks in this policy/procedure please refer to the job description and job plan for the individual, or local risk assessment.</w:t>
      </w:r>
    </w:p>
    <w:p w14:paraId="6FE96CB2" w14:textId="77777777" w:rsidR="00E55481" w:rsidRPr="002013B7" w:rsidRDefault="00E55481" w:rsidP="00E55481">
      <w:pPr>
        <w:rPr>
          <w:rFonts w:cs="Arial"/>
        </w:rPr>
      </w:pPr>
    </w:p>
    <w:p w14:paraId="68FBDAB4" w14:textId="77777777" w:rsidR="00E55481" w:rsidRPr="002013B7" w:rsidRDefault="00E55481" w:rsidP="00E55481">
      <w:pPr>
        <w:rPr>
          <w:rFonts w:cs="Arial"/>
          <w:b/>
        </w:rPr>
      </w:pPr>
      <w:r w:rsidRPr="002013B7">
        <w:rPr>
          <w:rFonts w:cs="Arial"/>
          <w:b/>
        </w:rPr>
        <w:br w:type="page"/>
      </w:r>
    </w:p>
    <w:p w14:paraId="210216EA" w14:textId="77777777" w:rsidR="00E55481" w:rsidRPr="002013B7" w:rsidRDefault="00E55481" w:rsidP="00E55481">
      <w:pPr>
        <w:rPr>
          <w:rFonts w:cs="Arial"/>
        </w:rPr>
      </w:pPr>
      <w:r w:rsidRPr="002013B7">
        <w:rPr>
          <w:rFonts w:cs="Arial"/>
          <w:b/>
          <w:bCs/>
        </w:rPr>
        <w:t>DOCUMENT SUMMARY SHEET</w:t>
      </w:r>
    </w:p>
    <w:p w14:paraId="6835DB95" w14:textId="77777777" w:rsidR="00E55481" w:rsidRPr="002013B7" w:rsidRDefault="00E55481" w:rsidP="00E55481">
      <w:pPr>
        <w:rPr>
          <w:rFonts w:cs="Arial"/>
        </w:rPr>
      </w:pPr>
      <w:r w:rsidRPr="002013B7">
        <w:rPr>
          <w:rFonts w:cs="Arial"/>
        </w:rPr>
        <w:t xml:space="preserve">ALL sections of this form must be completed.  </w:t>
      </w:r>
    </w:p>
    <w:p w14:paraId="7535D564" w14:textId="77777777" w:rsidR="00E55481" w:rsidRPr="002013B7" w:rsidRDefault="00E55481" w:rsidP="00E5548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4711"/>
      </w:tblGrid>
      <w:tr w:rsidR="00E55481" w:rsidRPr="002013B7" w14:paraId="3C0D9F76" w14:textId="77777777" w:rsidTr="00FA23D9">
        <w:trPr>
          <w:cantSplit/>
        </w:trPr>
        <w:tc>
          <w:tcPr>
            <w:tcW w:w="4531" w:type="dxa"/>
          </w:tcPr>
          <w:p w14:paraId="2D485D9B" w14:textId="77777777" w:rsidR="00E55481" w:rsidRPr="002013B7" w:rsidRDefault="00E55481" w:rsidP="00FA23D9">
            <w:pPr>
              <w:pStyle w:val="Heading5"/>
              <w:rPr>
                <w:rFonts w:ascii="Arial" w:hAnsi="Arial" w:cs="Arial"/>
                <w:b/>
                <w:bCs/>
                <w:color w:val="auto"/>
              </w:rPr>
            </w:pPr>
            <w:r w:rsidRPr="002013B7">
              <w:rPr>
                <w:rFonts w:ascii="Arial" w:hAnsi="Arial" w:cs="Arial"/>
                <w:b/>
                <w:bCs/>
                <w:color w:val="auto"/>
              </w:rPr>
              <w:t>Document title*:</w:t>
            </w:r>
          </w:p>
          <w:p w14:paraId="4C3BDBF3" w14:textId="77777777" w:rsidR="00E55481" w:rsidRPr="002013B7" w:rsidRDefault="00E55481" w:rsidP="00FA23D9">
            <w:pPr>
              <w:rPr>
                <w:rFonts w:cs="Arial"/>
              </w:rPr>
            </w:pPr>
          </w:p>
        </w:tc>
        <w:tc>
          <w:tcPr>
            <w:tcW w:w="4711" w:type="dxa"/>
          </w:tcPr>
          <w:p w14:paraId="2F71CE8C" w14:textId="77777777" w:rsidR="00E55481" w:rsidRPr="002013B7" w:rsidRDefault="00E55481" w:rsidP="00FA23D9">
            <w:pPr>
              <w:tabs>
                <w:tab w:val="left" w:pos="4238"/>
              </w:tabs>
              <w:rPr>
                <w:rFonts w:cs="Arial"/>
              </w:rPr>
            </w:pPr>
            <w:r w:rsidRPr="002013B7">
              <w:rPr>
                <w:rFonts w:cs="Arial"/>
              </w:rPr>
              <w:t>Waiting List Management Procedure</w:t>
            </w:r>
          </w:p>
        </w:tc>
      </w:tr>
      <w:tr w:rsidR="00E55481" w:rsidRPr="002013B7" w14:paraId="3CCF5E5B" w14:textId="77777777" w:rsidTr="00FA23D9">
        <w:trPr>
          <w:cantSplit/>
        </w:trPr>
        <w:tc>
          <w:tcPr>
            <w:tcW w:w="4531" w:type="dxa"/>
          </w:tcPr>
          <w:p w14:paraId="71AB3A18" w14:textId="77777777" w:rsidR="00E55481" w:rsidRPr="002013B7" w:rsidRDefault="00E55481" w:rsidP="00FA23D9">
            <w:pPr>
              <w:rPr>
                <w:rFonts w:cs="Arial"/>
                <w:b/>
              </w:rPr>
            </w:pPr>
            <w:r w:rsidRPr="002013B7">
              <w:rPr>
                <w:rFonts w:cs="Arial"/>
                <w:b/>
              </w:rPr>
              <w:t>Document Reference Number *</w:t>
            </w:r>
          </w:p>
          <w:p w14:paraId="50E0AED1" w14:textId="77777777" w:rsidR="00E55481" w:rsidRPr="002013B7" w:rsidRDefault="00E55481" w:rsidP="00FA23D9">
            <w:pPr>
              <w:rPr>
                <w:rFonts w:cs="Arial"/>
                <w:b/>
              </w:rPr>
            </w:pPr>
          </w:p>
        </w:tc>
        <w:tc>
          <w:tcPr>
            <w:tcW w:w="4711" w:type="dxa"/>
          </w:tcPr>
          <w:p w14:paraId="569F6AC1" w14:textId="77777777" w:rsidR="00E55481" w:rsidRPr="002013B7" w:rsidRDefault="00E55481" w:rsidP="00FA23D9">
            <w:pPr>
              <w:tabs>
                <w:tab w:val="left" w:pos="4238"/>
              </w:tabs>
              <w:rPr>
                <w:rFonts w:cs="Arial"/>
                <w:bCs/>
              </w:rPr>
            </w:pPr>
            <w:r w:rsidRPr="002013B7">
              <w:rPr>
                <w:rFonts w:cs="Arial"/>
                <w:bCs/>
              </w:rPr>
              <w:t>C-0080</w:t>
            </w:r>
          </w:p>
        </w:tc>
      </w:tr>
      <w:tr w:rsidR="00E55481" w:rsidRPr="002013B7" w14:paraId="41DCC43B" w14:textId="77777777" w:rsidTr="00FA23D9">
        <w:trPr>
          <w:cantSplit/>
        </w:trPr>
        <w:tc>
          <w:tcPr>
            <w:tcW w:w="4531" w:type="dxa"/>
          </w:tcPr>
          <w:p w14:paraId="7A63A6A4" w14:textId="77777777" w:rsidR="00E55481" w:rsidRPr="002013B7" w:rsidRDefault="00E55481" w:rsidP="00FA23D9">
            <w:pPr>
              <w:rPr>
                <w:rFonts w:cs="Arial"/>
                <w:b/>
              </w:rPr>
            </w:pPr>
            <w:r w:rsidRPr="002013B7">
              <w:rPr>
                <w:rFonts w:cs="Arial"/>
                <w:b/>
              </w:rPr>
              <w:t>Key Searchable words</w:t>
            </w:r>
          </w:p>
        </w:tc>
        <w:tc>
          <w:tcPr>
            <w:tcW w:w="4711" w:type="dxa"/>
          </w:tcPr>
          <w:p w14:paraId="5BFCDCC2" w14:textId="77777777" w:rsidR="00E55481" w:rsidRPr="002013B7" w:rsidRDefault="00E55481" w:rsidP="00FA23D9">
            <w:pPr>
              <w:tabs>
                <w:tab w:val="left" w:pos="4238"/>
              </w:tabs>
              <w:rPr>
                <w:rFonts w:cs="Arial"/>
              </w:rPr>
            </w:pPr>
            <w:r w:rsidRPr="002013B7">
              <w:rPr>
                <w:rFonts w:cs="Arial"/>
              </w:rPr>
              <w:t>Waiting List</w:t>
            </w:r>
          </w:p>
          <w:p w14:paraId="0EADEFFF" w14:textId="77777777" w:rsidR="00E55481" w:rsidRPr="002013B7" w:rsidRDefault="00E55481" w:rsidP="00FA23D9">
            <w:pPr>
              <w:tabs>
                <w:tab w:val="left" w:pos="4238"/>
              </w:tabs>
              <w:rPr>
                <w:rFonts w:cs="Arial"/>
              </w:rPr>
            </w:pPr>
          </w:p>
        </w:tc>
      </w:tr>
      <w:tr w:rsidR="00E55481" w:rsidRPr="002013B7" w14:paraId="15714A6E" w14:textId="77777777" w:rsidTr="00FA23D9">
        <w:trPr>
          <w:cantSplit/>
        </w:trPr>
        <w:tc>
          <w:tcPr>
            <w:tcW w:w="4531" w:type="dxa"/>
          </w:tcPr>
          <w:p w14:paraId="4D60E6EC" w14:textId="77777777" w:rsidR="00E55481" w:rsidRPr="002013B7" w:rsidRDefault="00E55481" w:rsidP="00FA23D9">
            <w:pPr>
              <w:rPr>
                <w:rFonts w:cs="Arial"/>
                <w:b/>
              </w:rPr>
            </w:pPr>
            <w:r w:rsidRPr="002013B7">
              <w:rPr>
                <w:rFonts w:cs="Arial"/>
                <w:b/>
              </w:rPr>
              <w:t>Executive Team member Responsible* (Title):</w:t>
            </w:r>
          </w:p>
          <w:p w14:paraId="1987BD42" w14:textId="77777777" w:rsidR="00E55481" w:rsidRPr="002013B7" w:rsidRDefault="00E55481" w:rsidP="00FA23D9">
            <w:pPr>
              <w:rPr>
                <w:rFonts w:cs="Arial"/>
                <w:b/>
              </w:rPr>
            </w:pPr>
          </w:p>
        </w:tc>
        <w:tc>
          <w:tcPr>
            <w:tcW w:w="4711" w:type="dxa"/>
          </w:tcPr>
          <w:p w14:paraId="0774586F" w14:textId="77777777" w:rsidR="00E55481" w:rsidRPr="002013B7" w:rsidRDefault="00E55481" w:rsidP="00FA23D9">
            <w:pPr>
              <w:tabs>
                <w:tab w:val="left" w:pos="4238"/>
              </w:tabs>
              <w:rPr>
                <w:rFonts w:cs="Arial"/>
              </w:rPr>
            </w:pPr>
            <w:r w:rsidRPr="002013B7">
              <w:rPr>
                <w:rFonts w:cs="Arial"/>
              </w:rPr>
              <w:t xml:space="preserve">Chief Operating Officer </w:t>
            </w:r>
          </w:p>
        </w:tc>
      </w:tr>
      <w:tr w:rsidR="00E55481" w:rsidRPr="002013B7" w14:paraId="65FC7287" w14:textId="77777777" w:rsidTr="00FA23D9">
        <w:trPr>
          <w:cantSplit/>
        </w:trPr>
        <w:tc>
          <w:tcPr>
            <w:tcW w:w="4531" w:type="dxa"/>
          </w:tcPr>
          <w:p w14:paraId="364128F7" w14:textId="77777777" w:rsidR="00E55481" w:rsidRPr="002013B7" w:rsidRDefault="00E55481" w:rsidP="00FA23D9">
            <w:pPr>
              <w:rPr>
                <w:rFonts w:cs="Arial"/>
                <w:b/>
              </w:rPr>
            </w:pPr>
            <w:r w:rsidRPr="002013B7">
              <w:rPr>
                <w:rFonts w:cs="Arial"/>
                <w:b/>
              </w:rPr>
              <w:t>Document author* (Name and title):</w:t>
            </w:r>
          </w:p>
        </w:tc>
        <w:tc>
          <w:tcPr>
            <w:tcW w:w="4711" w:type="dxa"/>
          </w:tcPr>
          <w:p w14:paraId="7CCD5EBF" w14:textId="77777777" w:rsidR="00E55481" w:rsidRPr="002013B7" w:rsidRDefault="00E55481" w:rsidP="00FA23D9">
            <w:pPr>
              <w:tabs>
                <w:tab w:val="left" w:pos="4238"/>
              </w:tabs>
              <w:rPr>
                <w:rFonts w:cs="Arial"/>
                <w:bCs/>
              </w:rPr>
            </w:pPr>
            <w:r w:rsidRPr="002013B7">
              <w:rPr>
                <w:rFonts w:cs="Arial"/>
                <w:bCs/>
              </w:rPr>
              <w:t>Mark Dodd, Deputy Director of Operations</w:t>
            </w:r>
          </w:p>
          <w:p w14:paraId="6DB8CF7A" w14:textId="77777777" w:rsidR="00E55481" w:rsidRPr="002013B7" w:rsidRDefault="00E55481" w:rsidP="00FA23D9">
            <w:pPr>
              <w:tabs>
                <w:tab w:val="left" w:pos="4238"/>
              </w:tabs>
              <w:rPr>
                <w:rFonts w:cs="Arial"/>
                <w:bCs/>
              </w:rPr>
            </w:pPr>
          </w:p>
        </w:tc>
      </w:tr>
      <w:tr w:rsidR="00E55481" w:rsidRPr="002013B7" w14:paraId="449632A8" w14:textId="77777777" w:rsidTr="00FA23D9">
        <w:trPr>
          <w:cantSplit/>
        </w:trPr>
        <w:tc>
          <w:tcPr>
            <w:tcW w:w="4531" w:type="dxa"/>
          </w:tcPr>
          <w:p w14:paraId="20C2A4F3" w14:textId="77777777" w:rsidR="00E55481" w:rsidRPr="002013B7" w:rsidRDefault="00E55481" w:rsidP="00FA23D9">
            <w:pPr>
              <w:rPr>
                <w:rFonts w:cs="Arial"/>
                <w:b/>
              </w:rPr>
            </w:pPr>
            <w:r w:rsidRPr="002013B7">
              <w:rPr>
                <w:rFonts w:cs="Arial"/>
                <w:b/>
              </w:rPr>
              <w:t>Approved by (group):</w:t>
            </w:r>
          </w:p>
          <w:p w14:paraId="663EB413" w14:textId="77777777" w:rsidR="00E55481" w:rsidRPr="002013B7" w:rsidRDefault="00E55481" w:rsidP="00FA23D9">
            <w:pPr>
              <w:rPr>
                <w:rFonts w:cs="Arial"/>
                <w:b/>
              </w:rPr>
            </w:pPr>
          </w:p>
        </w:tc>
        <w:tc>
          <w:tcPr>
            <w:tcW w:w="4711" w:type="dxa"/>
          </w:tcPr>
          <w:p w14:paraId="0E8F26C8" w14:textId="77777777" w:rsidR="00E55481" w:rsidRPr="002013B7" w:rsidRDefault="00E55481" w:rsidP="00FA23D9">
            <w:pPr>
              <w:pStyle w:val="BodyText2"/>
              <w:tabs>
                <w:tab w:val="left" w:pos="4238"/>
              </w:tabs>
              <w:rPr>
                <w:rFonts w:ascii="Arial" w:hAnsi="Arial" w:cs="Arial"/>
                <w:bCs/>
                <w:szCs w:val="24"/>
              </w:rPr>
            </w:pPr>
            <w:r w:rsidRPr="002013B7">
              <w:rPr>
                <w:rFonts w:ascii="Arial" w:hAnsi="Arial" w:cs="Arial"/>
                <w:bCs/>
                <w:szCs w:val="24"/>
              </w:rPr>
              <w:t>Operational Development and Performance Group (ODG)</w:t>
            </w:r>
          </w:p>
          <w:p w14:paraId="24CF6D06" w14:textId="77777777" w:rsidR="00E55481" w:rsidRPr="002013B7" w:rsidRDefault="00E55481" w:rsidP="00FA23D9">
            <w:pPr>
              <w:pStyle w:val="BodyText2"/>
              <w:tabs>
                <w:tab w:val="left" w:pos="4238"/>
              </w:tabs>
              <w:rPr>
                <w:rFonts w:ascii="Arial" w:hAnsi="Arial" w:cs="Arial"/>
                <w:bCs/>
                <w:szCs w:val="24"/>
              </w:rPr>
            </w:pPr>
          </w:p>
        </w:tc>
      </w:tr>
      <w:tr w:rsidR="00E55481" w:rsidRPr="002013B7" w14:paraId="765541DA" w14:textId="77777777" w:rsidTr="00FA23D9">
        <w:trPr>
          <w:cantSplit/>
        </w:trPr>
        <w:tc>
          <w:tcPr>
            <w:tcW w:w="4531" w:type="dxa"/>
          </w:tcPr>
          <w:p w14:paraId="512228B4" w14:textId="77777777" w:rsidR="00E55481" w:rsidRPr="002013B7" w:rsidRDefault="00E55481" w:rsidP="00FA23D9">
            <w:pPr>
              <w:rPr>
                <w:rFonts w:cs="Arial"/>
                <w:b/>
              </w:rPr>
            </w:pPr>
            <w:r w:rsidRPr="002013B7">
              <w:rPr>
                <w:rFonts w:cs="Arial"/>
                <w:b/>
              </w:rPr>
              <w:t>Date approved:</w:t>
            </w:r>
          </w:p>
          <w:p w14:paraId="26805AC8" w14:textId="77777777" w:rsidR="00E55481" w:rsidRPr="002013B7" w:rsidRDefault="00E55481" w:rsidP="00FA23D9">
            <w:pPr>
              <w:rPr>
                <w:rFonts w:cs="Arial"/>
                <w:b/>
              </w:rPr>
            </w:pPr>
          </w:p>
        </w:tc>
        <w:tc>
          <w:tcPr>
            <w:tcW w:w="4711" w:type="dxa"/>
          </w:tcPr>
          <w:p w14:paraId="252778E2" w14:textId="77777777" w:rsidR="00E55481" w:rsidRPr="002013B7" w:rsidRDefault="00E55481" w:rsidP="00FA23D9">
            <w:pPr>
              <w:tabs>
                <w:tab w:val="left" w:pos="4238"/>
              </w:tabs>
              <w:rPr>
                <w:rFonts w:cs="Arial"/>
                <w:bCs/>
              </w:rPr>
            </w:pPr>
            <w:r w:rsidRPr="002013B7">
              <w:rPr>
                <w:rFonts w:cs="Arial"/>
                <w:bCs/>
              </w:rPr>
              <w:t>21 November 2023</w:t>
            </w:r>
          </w:p>
        </w:tc>
      </w:tr>
      <w:tr w:rsidR="00E55481" w:rsidRPr="002013B7" w14:paraId="1C3333DD" w14:textId="77777777" w:rsidTr="00FA23D9">
        <w:trPr>
          <w:cantSplit/>
        </w:trPr>
        <w:tc>
          <w:tcPr>
            <w:tcW w:w="4531" w:type="dxa"/>
          </w:tcPr>
          <w:p w14:paraId="3FCC3A89" w14:textId="77777777" w:rsidR="00E55481" w:rsidRPr="002013B7" w:rsidRDefault="00E55481" w:rsidP="00FA23D9">
            <w:pPr>
              <w:rPr>
                <w:rFonts w:cs="Arial"/>
                <w:b/>
              </w:rPr>
            </w:pPr>
            <w:r w:rsidRPr="002013B7">
              <w:rPr>
                <w:rFonts w:cs="Arial"/>
                <w:b/>
              </w:rPr>
              <w:t>Ratified by (group/Board):</w:t>
            </w:r>
          </w:p>
          <w:p w14:paraId="18EE7ACE" w14:textId="77777777" w:rsidR="00E55481" w:rsidRPr="002013B7" w:rsidRDefault="00E55481" w:rsidP="00FA23D9">
            <w:pPr>
              <w:rPr>
                <w:rFonts w:cs="Arial"/>
              </w:rPr>
            </w:pPr>
          </w:p>
        </w:tc>
        <w:tc>
          <w:tcPr>
            <w:tcW w:w="4711" w:type="dxa"/>
          </w:tcPr>
          <w:p w14:paraId="0FE9ECEF" w14:textId="77777777" w:rsidR="00E55481" w:rsidRPr="002013B7" w:rsidRDefault="00E55481" w:rsidP="00FA23D9">
            <w:pPr>
              <w:tabs>
                <w:tab w:val="left" w:pos="4238"/>
              </w:tabs>
              <w:rPr>
                <w:rFonts w:cs="Arial"/>
                <w:bCs/>
              </w:rPr>
            </w:pPr>
            <w:r w:rsidRPr="002013B7">
              <w:rPr>
                <w:rFonts w:cs="Arial"/>
                <w:bCs/>
              </w:rPr>
              <w:t>Policies and Procedures Group</w:t>
            </w:r>
          </w:p>
        </w:tc>
      </w:tr>
      <w:tr w:rsidR="00E55481" w:rsidRPr="002013B7" w14:paraId="60E2012D" w14:textId="77777777" w:rsidTr="00FA23D9">
        <w:trPr>
          <w:cantSplit/>
        </w:trPr>
        <w:tc>
          <w:tcPr>
            <w:tcW w:w="4531" w:type="dxa"/>
          </w:tcPr>
          <w:p w14:paraId="7359711C" w14:textId="77777777" w:rsidR="00E55481" w:rsidRPr="002013B7" w:rsidRDefault="00E55481" w:rsidP="00FA23D9">
            <w:pPr>
              <w:rPr>
                <w:rFonts w:cs="Arial"/>
                <w:b/>
              </w:rPr>
            </w:pPr>
            <w:r w:rsidRPr="002013B7">
              <w:rPr>
                <w:rFonts w:cs="Arial"/>
                <w:b/>
              </w:rPr>
              <w:t>Date ratified:</w:t>
            </w:r>
          </w:p>
          <w:p w14:paraId="4955387B" w14:textId="77777777" w:rsidR="00E55481" w:rsidRPr="002013B7" w:rsidRDefault="00E55481" w:rsidP="00FA23D9">
            <w:pPr>
              <w:rPr>
                <w:rFonts w:cs="Arial"/>
                <w:b/>
              </w:rPr>
            </w:pPr>
          </w:p>
        </w:tc>
        <w:tc>
          <w:tcPr>
            <w:tcW w:w="4711" w:type="dxa"/>
          </w:tcPr>
          <w:p w14:paraId="6564A385" w14:textId="77777777" w:rsidR="00E55481" w:rsidRPr="002013B7" w:rsidRDefault="00E55481" w:rsidP="00FA23D9">
            <w:pPr>
              <w:tabs>
                <w:tab w:val="left" w:pos="4238"/>
              </w:tabs>
              <w:rPr>
                <w:rFonts w:cs="Arial"/>
                <w:bCs/>
              </w:rPr>
            </w:pPr>
            <w:r w:rsidRPr="002013B7">
              <w:rPr>
                <w:rFonts w:cs="Arial"/>
                <w:bCs/>
              </w:rPr>
              <w:t>12 December 2023</w:t>
            </w:r>
          </w:p>
        </w:tc>
      </w:tr>
      <w:tr w:rsidR="00E55481" w:rsidRPr="002013B7" w14:paraId="12756D52" w14:textId="77777777" w:rsidTr="00FA23D9">
        <w:trPr>
          <w:cantSplit/>
        </w:trPr>
        <w:tc>
          <w:tcPr>
            <w:tcW w:w="4531" w:type="dxa"/>
          </w:tcPr>
          <w:p w14:paraId="59540FB6" w14:textId="77777777" w:rsidR="00E55481" w:rsidRPr="002013B7" w:rsidRDefault="00E55481" w:rsidP="00FA23D9">
            <w:pPr>
              <w:rPr>
                <w:rFonts w:cs="Arial"/>
                <w:b/>
              </w:rPr>
            </w:pPr>
            <w:r w:rsidRPr="002013B7">
              <w:rPr>
                <w:rFonts w:cs="Arial"/>
                <w:b/>
              </w:rPr>
              <w:t>Review date:</w:t>
            </w:r>
          </w:p>
          <w:p w14:paraId="08EB9655" w14:textId="77777777" w:rsidR="00E55481" w:rsidRPr="002013B7" w:rsidRDefault="00E55481" w:rsidP="00FA23D9">
            <w:pPr>
              <w:rPr>
                <w:rFonts w:cs="Arial"/>
                <w:b/>
              </w:rPr>
            </w:pPr>
          </w:p>
        </w:tc>
        <w:tc>
          <w:tcPr>
            <w:tcW w:w="4711" w:type="dxa"/>
          </w:tcPr>
          <w:p w14:paraId="50F2ECDB" w14:textId="77777777" w:rsidR="00E55481" w:rsidRPr="002013B7" w:rsidRDefault="00E55481" w:rsidP="00FA23D9">
            <w:pPr>
              <w:tabs>
                <w:tab w:val="left" w:pos="4238"/>
              </w:tabs>
              <w:rPr>
                <w:rFonts w:cs="Arial"/>
                <w:bCs/>
              </w:rPr>
            </w:pPr>
            <w:r w:rsidRPr="002013B7">
              <w:rPr>
                <w:rFonts w:cs="Arial"/>
                <w:bCs/>
              </w:rPr>
              <w:t>12 December 2025</w:t>
            </w:r>
          </w:p>
        </w:tc>
      </w:tr>
      <w:tr w:rsidR="00E55481" w:rsidRPr="002013B7" w14:paraId="2A2A3920" w14:textId="77777777" w:rsidTr="00FA23D9">
        <w:trPr>
          <w:cantSplit/>
        </w:trPr>
        <w:tc>
          <w:tcPr>
            <w:tcW w:w="4531" w:type="dxa"/>
          </w:tcPr>
          <w:p w14:paraId="3DEF9B83" w14:textId="77777777" w:rsidR="00E55481" w:rsidRPr="002013B7" w:rsidRDefault="00E55481" w:rsidP="00FA23D9">
            <w:pPr>
              <w:rPr>
                <w:rFonts w:cs="Arial"/>
                <w:b/>
              </w:rPr>
            </w:pPr>
            <w:r w:rsidRPr="002013B7">
              <w:rPr>
                <w:rFonts w:cs="Arial"/>
                <w:b/>
              </w:rPr>
              <w:t>Frequency of review:</w:t>
            </w:r>
          </w:p>
          <w:p w14:paraId="2C2DB753" w14:textId="77777777" w:rsidR="00E55481" w:rsidRPr="002013B7" w:rsidRDefault="00E55481" w:rsidP="00FA23D9">
            <w:pPr>
              <w:rPr>
                <w:rFonts w:cs="Arial"/>
                <w:b/>
              </w:rPr>
            </w:pPr>
          </w:p>
        </w:tc>
        <w:tc>
          <w:tcPr>
            <w:tcW w:w="4711" w:type="dxa"/>
          </w:tcPr>
          <w:p w14:paraId="70DEB09C" w14:textId="77777777" w:rsidR="00E55481" w:rsidRPr="002013B7" w:rsidRDefault="00E55481" w:rsidP="00FA23D9">
            <w:pPr>
              <w:tabs>
                <w:tab w:val="left" w:pos="4238"/>
              </w:tabs>
              <w:rPr>
                <w:rFonts w:cs="Arial"/>
                <w:bCs/>
              </w:rPr>
            </w:pPr>
            <w:r w:rsidRPr="002013B7">
              <w:rPr>
                <w:rFonts w:cs="Arial"/>
                <w:bCs/>
              </w:rPr>
              <w:t>Every 2 years</w:t>
            </w:r>
          </w:p>
        </w:tc>
      </w:tr>
    </w:tbl>
    <w:p w14:paraId="30DE3C32" w14:textId="77777777" w:rsidR="00E55481" w:rsidRPr="002013B7" w:rsidRDefault="00E55481" w:rsidP="00E55481">
      <w:pPr>
        <w:rPr>
          <w:rFonts w:cs="Arial"/>
          <w:b/>
        </w:rPr>
      </w:pPr>
    </w:p>
    <w:p w14:paraId="58B80D26" w14:textId="77777777" w:rsidR="00E55481" w:rsidRPr="002013B7" w:rsidRDefault="00E55481" w:rsidP="00E55481">
      <w:pPr>
        <w:rPr>
          <w:rFonts w:cs="Arial"/>
          <w:b/>
        </w:rPr>
      </w:pPr>
    </w:p>
    <w:p w14:paraId="27DD537B" w14:textId="77777777" w:rsidR="00E55481" w:rsidRPr="002013B7" w:rsidRDefault="00E55481" w:rsidP="00E55481">
      <w:pPr>
        <w:rPr>
          <w:rFonts w:cs="Arial"/>
          <w:b/>
        </w:rPr>
      </w:pPr>
    </w:p>
    <w:p w14:paraId="70D86601" w14:textId="77777777" w:rsidR="00E55481" w:rsidRPr="002013B7" w:rsidRDefault="00E55481" w:rsidP="00E55481">
      <w:pPr>
        <w:rPr>
          <w:rFonts w:cs="Arial"/>
          <w:b/>
          <w:bCs/>
        </w:rPr>
      </w:pPr>
    </w:p>
    <w:p w14:paraId="38CE29C7" w14:textId="77777777" w:rsidR="00E55481" w:rsidRPr="002013B7" w:rsidRDefault="00E55481" w:rsidP="00E55481">
      <w:pPr>
        <w:rPr>
          <w:rFonts w:cs="Arial"/>
          <w:b/>
          <w:bCs/>
        </w:rPr>
      </w:pPr>
    </w:p>
    <w:p w14:paraId="5825830B" w14:textId="77777777" w:rsidR="00E55481" w:rsidRPr="002013B7" w:rsidRDefault="00E55481" w:rsidP="00E55481">
      <w:pPr>
        <w:rPr>
          <w:rFonts w:cs="Arial"/>
          <w:b/>
          <w:bCs/>
        </w:rPr>
      </w:pPr>
      <w:r w:rsidRPr="002013B7">
        <w:rPr>
          <w:rFonts w:cs="Arial"/>
          <w:b/>
          <w:bCs/>
        </w:rPr>
        <w:t>Amendment detail</w:t>
      </w:r>
    </w:p>
    <w:p w14:paraId="32212F56" w14:textId="77777777" w:rsidR="00E55481" w:rsidRPr="002013B7" w:rsidRDefault="00E55481" w:rsidP="00E5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880"/>
        <w:gridCol w:w="5174"/>
      </w:tblGrid>
      <w:tr w:rsidR="00E55481" w:rsidRPr="002013B7" w14:paraId="2ABB2712" w14:textId="77777777" w:rsidTr="00FA23D9">
        <w:trPr>
          <w:trHeight w:val="489"/>
        </w:trPr>
        <w:tc>
          <w:tcPr>
            <w:tcW w:w="1188" w:type="dxa"/>
            <w:vAlign w:val="center"/>
          </w:tcPr>
          <w:p w14:paraId="3E21D720" w14:textId="77777777" w:rsidR="00E55481" w:rsidRPr="002013B7" w:rsidRDefault="00E55481" w:rsidP="00FA23D9">
            <w:pPr>
              <w:rPr>
                <w:rFonts w:cs="Arial"/>
                <w:b/>
              </w:rPr>
            </w:pPr>
            <w:r w:rsidRPr="002013B7">
              <w:rPr>
                <w:rFonts w:cs="Arial"/>
                <w:b/>
              </w:rPr>
              <w:t>Version</w:t>
            </w:r>
          </w:p>
        </w:tc>
        <w:tc>
          <w:tcPr>
            <w:tcW w:w="2880" w:type="dxa"/>
            <w:vAlign w:val="center"/>
          </w:tcPr>
          <w:p w14:paraId="3346BB25" w14:textId="77777777" w:rsidR="00E55481" w:rsidRPr="002013B7" w:rsidRDefault="00E55481" w:rsidP="00FA23D9">
            <w:pPr>
              <w:rPr>
                <w:rFonts w:cs="Arial"/>
                <w:b/>
              </w:rPr>
            </w:pPr>
            <w:r w:rsidRPr="002013B7">
              <w:rPr>
                <w:rFonts w:cs="Arial"/>
                <w:b/>
              </w:rPr>
              <w:t>Amendment</w:t>
            </w:r>
          </w:p>
        </w:tc>
        <w:tc>
          <w:tcPr>
            <w:tcW w:w="5174" w:type="dxa"/>
            <w:vAlign w:val="center"/>
          </w:tcPr>
          <w:p w14:paraId="3B865016" w14:textId="77777777" w:rsidR="00E55481" w:rsidRPr="002013B7" w:rsidRDefault="00E55481" w:rsidP="00FA23D9">
            <w:pPr>
              <w:rPr>
                <w:rFonts w:cs="Arial"/>
                <w:b/>
              </w:rPr>
            </w:pPr>
            <w:r w:rsidRPr="002013B7">
              <w:rPr>
                <w:rFonts w:cs="Arial"/>
                <w:b/>
              </w:rPr>
              <w:t>Reason</w:t>
            </w:r>
          </w:p>
        </w:tc>
      </w:tr>
      <w:tr w:rsidR="00E55481" w:rsidRPr="002013B7" w14:paraId="592E38E6" w14:textId="77777777" w:rsidTr="00FA23D9">
        <w:tc>
          <w:tcPr>
            <w:tcW w:w="1188" w:type="dxa"/>
          </w:tcPr>
          <w:p w14:paraId="68D6B787" w14:textId="77777777" w:rsidR="00E55481" w:rsidRPr="002013B7" w:rsidRDefault="00E55481" w:rsidP="00FA23D9">
            <w:pPr>
              <w:rPr>
                <w:rFonts w:cs="Arial"/>
              </w:rPr>
            </w:pPr>
            <w:r w:rsidRPr="002013B7">
              <w:rPr>
                <w:rFonts w:cs="Arial"/>
              </w:rPr>
              <w:t>1</w:t>
            </w:r>
          </w:p>
        </w:tc>
        <w:tc>
          <w:tcPr>
            <w:tcW w:w="2880" w:type="dxa"/>
          </w:tcPr>
          <w:p w14:paraId="104B95A8" w14:textId="77777777" w:rsidR="00E55481" w:rsidRPr="002013B7" w:rsidRDefault="00E55481" w:rsidP="00FA23D9">
            <w:pPr>
              <w:rPr>
                <w:rFonts w:cs="Arial"/>
              </w:rPr>
            </w:pPr>
            <w:r w:rsidRPr="002013B7">
              <w:rPr>
                <w:rFonts w:cs="Arial"/>
              </w:rPr>
              <w:t>New procedure</w:t>
            </w:r>
          </w:p>
        </w:tc>
        <w:tc>
          <w:tcPr>
            <w:tcW w:w="5174" w:type="dxa"/>
          </w:tcPr>
          <w:p w14:paraId="3EB8F8D1" w14:textId="77777777" w:rsidR="00E55481" w:rsidRPr="002013B7" w:rsidRDefault="00E55481" w:rsidP="00FA23D9">
            <w:pPr>
              <w:rPr>
                <w:rFonts w:cs="Arial"/>
              </w:rPr>
            </w:pPr>
            <w:r w:rsidRPr="002013B7">
              <w:rPr>
                <w:rFonts w:cs="Arial"/>
              </w:rPr>
              <w:t>This procedure is required to set out the arrangements for the management of waiting lists</w:t>
            </w:r>
          </w:p>
        </w:tc>
      </w:tr>
    </w:tbl>
    <w:p w14:paraId="5D49BAA0" w14:textId="77777777" w:rsidR="00E55481" w:rsidRPr="002013B7" w:rsidRDefault="00E55481" w:rsidP="00E55481">
      <w:pPr>
        <w:rPr>
          <w:rFonts w:cs="Arial"/>
          <w:b/>
          <w:bCs/>
        </w:rPr>
      </w:pPr>
    </w:p>
    <w:p w14:paraId="70897B9E" w14:textId="77777777" w:rsidR="00E55481" w:rsidRPr="002013B7" w:rsidRDefault="00E55481" w:rsidP="00E55481">
      <w:pPr>
        <w:rPr>
          <w:rFonts w:cs="Arial"/>
          <w:b/>
          <w:bCs/>
        </w:rPr>
      </w:pPr>
    </w:p>
    <w:p w14:paraId="65584106" w14:textId="77777777" w:rsidR="00E55481" w:rsidRPr="002013B7" w:rsidRDefault="00E55481" w:rsidP="00E55481">
      <w:pPr>
        <w:rPr>
          <w:rFonts w:cs="Arial"/>
          <w:b/>
          <w:bCs/>
        </w:rPr>
      </w:pPr>
    </w:p>
    <w:p w14:paraId="05C3814A" w14:textId="77777777" w:rsidR="00E55481" w:rsidRPr="002013B7" w:rsidRDefault="00E55481" w:rsidP="00E55481">
      <w:pPr>
        <w:rPr>
          <w:rFonts w:cs="Arial"/>
          <w:b/>
        </w:rPr>
      </w:pPr>
      <w:r w:rsidRPr="002013B7">
        <w:rPr>
          <w:rFonts w:cs="Arial"/>
          <w:b/>
        </w:rPr>
        <w:br w:type="page"/>
      </w:r>
    </w:p>
    <w:p w14:paraId="38439BE5" w14:textId="77777777" w:rsidR="00E55481" w:rsidRPr="002013B7" w:rsidRDefault="00E55481" w:rsidP="00E55481">
      <w:pPr>
        <w:rPr>
          <w:rFonts w:cs="Arial"/>
          <w:b/>
        </w:rPr>
      </w:pPr>
      <w:r w:rsidRPr="002013B7">
        <w:rPr>
          <w:rFonts w:cs="Arial"/>
          <w:b/>
        </w:rPr>
        <w:t>Contents</w:t>
      </w:r>
    </w:p>
    <w:p w14:paraId="14C079E2" w14:textId="77777777" w:rsidR="00E55481" w:rsidRPr="002013B7" w:rsidRDefault="00E55481" w:rsidP="00E55481">
      <w:pPr>
        <w:pStyle w:val="TOC1"/>
        <w:rPr>
          <w:sz w:val="24"/>
          <w:szCs w:val="24"/>
        </w:rPr>
      </w:pPr>
    </w:p>
    <w:p w14:paraId="371096D6" w14:textId="77777777" w:rsidR="00E55481" w:rsidRPr="002013B7" w:rsidRDefault="00E55481" w:rsidP="00E55481">
      <w:pPr>
        <w:pStyle w:val="TOC1"/>
        <w:rPr>
          <w:snapToGrid/>
          <w:sz w:val="24"/>
          <w:szCs w:val="24"/>
          <w:lang w:eastAsia="en-GB"/>
        </w:rPr>
      </w:pPr>
      <w:r w:rsidRPr="002013B7">
        <w:rPr>
          <w:sz w:val="24"/>
          <w:szCs w:val="24"/>
        </w:rPr>
        <w:fldChar w:fldCharType="begin"/>
      </w:r>
      <w:r w:rsidRPr="002013B7">
        <w:rPr>
          <w:sz w:val="24"/>
          <w:szCs w:val="24"/>
        </w:rPr>
        <w:instrText xml:space="preserve"> TOC \o "1-3" \h \z \u </w:instrText>
      </w:r>
      <w:r w:rsidRPr="002013B7">
        <w:rPr>
          <w:sz w:val="24"/>
          <w:szCs w:val="24"/>
        </w:rPr>
        <w:fldChar w:fldCharType="separat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521"/>
        <w:gridCol w:w="1417"/>
      </w:tblGrid>
      <w:tr w:rsidR="00E55481" w:rsidRPr="00FA23D9" w14:paraId="55CE4899" w14:textId="77777777" w:rsidTr="00FA23D9">
        <w:tc>
          <w:tcPr>
            <w:tcW w:w="1701" w:type="dxa"/>
            <w:shd w:val="clear" w:color="auto" w:fill="auto"/>
          </w:tcPr>
          <w:p w14:paraId="12777160" w14:textId="77777777" w:rsidR="00E55481" w:rsidRPr="00FA23D9" w:rsidRDefault="00E55481" w:rsidP="00FA23D9">
            <w:pPr>
              <w:pStyle w:val="TOC1"/>
              <w:rPr>
                <w:snapToGrid/>
                <w:sz w:val="24"/>
                <w:szCs w:val="24"/>
                <w:lang w:eastAsia="en-GB"/>
              </w:rPr>
            </w:pPr>
            <w:r w:rsidRPr="00FA23D9">
              <w:rPr>
                <w:snapToGrid/>
                <w:sz w:val="24"/>
                <w:szCs w:val="24"/>
                <w:lang w:eastAsia="en-GB"/>
              </w:rPr>
              <w:t>Section</w:t>
            </w:r>
          </w:p>
        </w:tc>
        <w:tc>
          <w:tcPr>
            <w:tcW w:w="6521" w:type="dxa"/>
            <w:shd w:val="clear" w:color="auto" w:fill="auto"/>
          </w:tcPr>
          <w:p w14:paraId="0B453D5B" w14:textId="77777777" w:rsidR="00E55481" w:rsidRPr="00FA23D9" w:rsidRDefault="00E55481" w:rsidP="00FA23D9">
            <w:pPr>
              <w:pStyle w:val="TOC1"/>
              <w:rPr>
                <w:snapToGrid/>
                <w:sz w:val="24"/>
                <w:szCs w:val="24"/>
                <w:lang w:eastAsia="en-GB"/>
              </w:rPr>
            </w:pPr>
            <w:r w:rsidRPr="00FA23D9">
              <w:rPr>
                <w:snapToGrid/>
                <w:sz w:val="24"/>
                <w:szCs w:val="24"/>
                <w:lang w:eastAsia="en-GB"/>
              </w:rPr>
              <w:t>Title</w:t>
            </w:r>
          </w:p>
        </w:tc>
        <w:tc>
          <w:tcPr>
            <w:tcW w:w="1417" w:type="dxa"/>
            <w:shd w:val="clear" w:color="auto" w:fill="auto"/>
          </w:tcPr>
          <w:p w14:paraId="7A4F787D" w14:textId="77777777" w:rsidR="00E55481" w:rsidRPr="00FA23D9" w:rsidRDefault="00E55481" w:rsidP="00FA23D9">
            <w:pPr>
              <w:pStyle w:val="TOC1"/>
              <w:rPr>
                <w:snapToGrid/>
                <w:sz w:val="24"/>
                <w:szCs w:val="24"/>
                <w:lang w:eastAsia="en-GB"/>
              </w:rPr>
            </w:pPr>
            <w:r w:rsidRPr="00FA23D9">
              <w:rPr>
                <w:snapToGrid/>
                <w:sz w:val="24"/>
                <w:szCs w:val="24"/>
                <w:lang w:eastAsia="en-GB"/>
              </w:rPr>
              <w:t>Page</w:t>
            </w:r>
          </w:p>
        </w:tc>
      </w:tr>
      <w:tr w:rsidR="00E55481" w:rsidRPr="00FA23D9" w14:paraId="5D2F11A1" w14:textId="77777777" w:rsidTr="00FA23D9">
        <w:tc>
          <w:tcPr>
            <w:tcW w:w="1701" w:type="dxa"/>
            <w:shd w:val="clear" w:color="auto" w:fill="auto"/>
          </w:tcPr>
          <w:p w14:paraId="65C3F2B7" w14:textId="77777777" w:rsidR="00E55481" w:rsidRPr="00FA23D9" w:rsidRDefault="00E55481" w:rsidP="00FA23D9">
            <w:pPr>
              <w:pStyle w:val="TOC1"/>
              <w:rPr>
                <w:snapToGrid/>
                <w:sz w:val="24"/>
                <w:szCs w:val="24"/>
                <w:lang w:eastAsia="en-GB"/>
              </w:rPr>
            </w:pPr>
            <w:r w:rsidRPr="00FA23D9">
              <w:rPr>
                <w:snapToGrid/>
                <w:sz w:val="24"/>
                <w:szCs w:val="24"/>
                <w:lang w:eastAsia="en-GB"/>
              </w:rPr>
              <w:t>1.1</w:t>
            </w:r>
          </w:p>
        </w:tc>
        <w:tc>
          <w:tcPr>
            <w:tcW w:w="6521" w:type="dxa"/>
            <w:shd w:val="clear" w:color="auto" w:fill="auto"/>
          </w:tcPr>
          <w:p w14:paraId="29434E38" w14:textId="77777777" w:rsidR="00E55481" w:rsidRPr="00FA23D9" w:rsidRDefault="00E55481" w:rsidP="00FA23D9">
            <w:pPr>
              <w:pStyle w:val="TOC1"/>
              <w:rPr>
                <w:snapToGrid/>
                <w:sz w:val="24"/>
                <w:szCs w:val="24"/>
                <w:lang w:eastAsia="en-GB"/>
              </w:rPr>
            </w:pPr>
            <w:r w:rsidRPr="00FA23D9">
              <w:rPr>
                <w:snapToGrid/>
                <w:sz w:val="24"/>
                <w:szCs w:val="24"/>
                <w:lang w:eastAsia="en-GB"/>
              </w:rPr>
              <w:t>Introduction</w:t>
            </w:r>
          </w:p>
        </w:tc>
        <w:tc>
          <w:tcPr>
            <w:tcW w:w="1417" w:type="dxa"/>
            <w:shd w:val="clear" w:color="auto" w:fill="auto"/>
          </w:tcPr>
          <w:p w14:paraId="161C77DD" w14:textId="77777777" w:rsidR="00E55481" w:rsidRPr="00FA23D9" w:rsidRDefault="00E55481" w:rsidP="00FA23D9">
            <w:pPr>
              <w:pStyle w:val="TOC1"/>
              <w:rPr>
                <w:snapToGrid/>
                <w:sz w:val="24"/>
                <w:szCs w:val="24"/>
                <w:lang w:eastAsia="en-GB"/>
              </w:rPr>
            </w:pPr>
            <w:r w:rsidRPr="00FA23D9">
              <w:rPr>
                <w:snapToGrid/>
                <w:sz w:val="24"/>
                <w:szCs w:val="24"/>
                <w:lang w:eastAsia="en-GB"/>
              </w:rPr>
              <w:t>4</w:t>
            </w:r>
          </w:p>
        </w:tc>
      </w:tr>
      <w:tr w:rsidR="00E55481" w:rsidRPr="00FA23D9" w14:paraId="129C9DA0" w14:textId="77777777" w:rsidTr="00FA23D9">
        <w:tc>
          <w:tcPr>
            <w:tcW w:w="1701" w:type="dxa"/>
            <w:shd w:val="clear" w:color="auto" w:fill="auto"/>
          </w:tcPr>
          <w:p w14:paraId="71C43E1A" w14:textId="77777777" w:rsidR="00E55481" w:rsidRPr="00FA23D9" w:rsidRDefault="00E55481" w:rsidP="00FA23D9">
            <w:pPr>
              <w:pStyle w:val="TOC1"/>
              <w:rPr>
                <w:snapToGrid/>
                <w:sz w:val="24"/>
                <w:szCs w:val="24"/>
                <w:lang w:eastAsia="en-GB"/>
              </w:rPr>
            </w:pPr>
            <w:r w:rsidRPr="00FA23D9">
              <w:rPr>
                <w:snapToGrid/>
                <w:sz w:val="24"/>
                <w:szCs w:val="24"/>
                <w:lang w:eastAsia="en-GB"/>
              </w:rPr>
              <w:t>1.2</w:t>
            </w:r>
          </w:p>
        </w:tc>
        <w:tc>
          <w:tcPr>
            <w:tcW w:w="6521" w:type="dxa"/>
            <w:shd w:val="clear" w:color="auto" w:fill="auto"/>
          </w:tcPr>
          <w:p w14:paraId="108F6BE0" w14:textId="77777777" w:rsidR="00E55481" w:rsidRPr="00FA23D9" w:rsidRDefault="00E55481" w:rsidP="00FA23D9">
            <w:pPr>
              <w:pStyle w:val="TOC1"/>
              <w:rPr>
                <w:snapToGrid/>
                <w:sz w:val="24"/>
                <w:szCs w:val="24"/>
                <w:lang w:eastAsia="en-GB"/>
              </w:rPr>
            </w:pPr>
            <w:r w:rsidRPr="00FA23D9">
              <w:rPr>
                <w:snapToGrid/>
                <w:sz w:val="24"/>
                <w:szCs w:val="24"/>
                <w:lang w:eastAsia="en-GB"/>
              </w:rPr>
              <w:t>Purpose</w:t>
            </w:r>
          </w:p>
        </w:tc>
        <w:tc>
          <w:tcPr>
            <w:tcW w:w="1417" w:type="dxa"/>
            <w:shd w:val="clear" w:color="auto" w:fill="auto"/>
          </w:tcPr>
          <w:p w14:paraId="692A30BC" w14:textId="77777777" w:rsidR="00E55481" w:rsidRPr="00FA23D9" w:rsidRDefault="00E55481" w:rsidP="00FA23D9">
            <w:pPr>
              <w:pStyle w:val="TOC1"/>
              <w:rPr>
                <w:snapToGrid/>
                <w:sz w:val="24"/>
                <w:szCs w:val="24"/>
                <w:lang w:eastAsia="en-GB"/>
              </w:rPr>
            </w:pPr>
            <w:r w:rsidRPr="00FA23D9">
              <w:rPr>
                <w:snapToGrid/>
                <w:sz w:val="24"/>
                <w:szCs w:val="24"/>
                <w:lang w:eastAsia="en-GB"/>
              </w:rPr>
              <w:t>4</w:t>
            </w:r>
          </w:p>
        </w:tc>
      </w:tr>
      <w:tr w:rsidR="00E55481" w:rsidRPr="00FA23D9" w14:paraId="089431BD" w14:textId="77777777" w:rsidTr="00FA23D9">
        <w:tc>
          <w:tcPr>
            <w:tcW w:w="1701" w:type="dxa"/>
            <w:shd w:val="clear" w:color="auto" w:fill="auto"/>
          </w:tcPr>
          <w:p w14:paraId="1D57CA3C" w14:textId="77777777" w:rsidR="00E55481" w:rsidRPr="00FA23D9" w:rsidRDefault="00E55481" w:rsidP="00FA23D9">
            <w:pPr>
              <w:pStyle w:val="TOC1"/>
              <w:rPr>
                <w:snapToGrid/>
                <w:sz w:val="24"/>
                <w:szCs w:val="24"/>
                <w:lang w:eastAsia="en-GB"/>
              </w:rPr>
            </w:pPr>
            <w:r w:rsidRPr="00FA23D9">
              <w:rPr>
                <w:snapToGrid/>
                <w:sz w:val="24"/>
                <w:szCs w:val="24"/>
                <w:lang w:eastAsia="en-GB"/>
              </w:rPr>
              <w:t>1.3</w:t>
            </w:r>
          </w:p>
        </w:tc>
        <w:tc>
          <w:tcPr>
            <w:tcW w:w="6521" w:type="dxa"/>
            <w:shd w:val="clear" w:color="auto" w:fill="auto"/>
          </w:tcPr>
          <w:p w14:paraId="4BF621BC" w14:textId="77777777" w:rsidR="00E55481" w:rsidRPr="00FA23D9" w:rsidRDefault="00E55481" w:rsidP="00FA23D9">
            <w:pPr>
              <w:pStyle w:val="TOC1"/>
              <w:rPr>
                <w:snapToGrid/>
                <w:sz w:val="24"/>
                <w:szCs w:val="24"/>
                <w:lang w:eastAsia="en-GB"/>
              </w:rPr>
            </w:pPr>
            <w:r w:rsidRPr="00FA23D9">
              <w:rPr>
                <w:snapToGrid/>
                <w:sz w:val="24"/>
                <w:szCs w:val="24"/>
                <w:lang w:eastAsia="en-GB"/>
              </w:rPr>
              <w:t>Definitions</w:t>
            </w:r>
          </w:p>
        </w:tc>
        <w:tc>
          <w:tcPr>
            <w:tcW w:w="1417" w:type="dxa"/>
            <w:shd w:val="clear" w:color="auto" w:fill="auto"/>
          </w:tcPr>
          <w:p w14:paraId="3C78FD24" w14:textId="77777777" w:rsidR="00E55481" w:rsidRPr="00FA23D9" w:rsidRDefault="00E55481" w:rsidP="00FA23D9">
            <w:pPr>
              <w:pStyle w:val="TOC1"/>
              <w:rPr>
                <w:snapToGrid/>
                <w:sz w:val="24"/>
                <w:szCs w:val="24"/>
                <w:lang w:eastAsia="en-GB"/>
              </w:rPr>
            </w:pPr>
            <w:r w:rsidRPr="00FA23D9">
              <w:rPr>
                <w:snapToGrid/>
                <w:sz w:val="24"/>
                <w:szCs w:val="24"/>
                <w:lang w:eastAsia="en-GB"/>
              </w:rPr>
              <w:t>4</w:t>
            </w:r>
          </w:p>
        </w:tc>
      </w:tr>
      <w:tr w:rsidR="00E55481" w:rsidRPr="00FA23D9" w14:paraId="1C86A7E5" w14:textId="77777777" w:rsidTr="00FA23D9">
        <w:tc>
          <w:tcPr>
            <w:tcW w:w="1701" w:type="dxa"/>
            <w:shd w:val="clear" w:color="auto" w:fill="auto"/>
          </w:tcPr>
          <w:p w14:paraId="3844C31A" w14:textId="77777777" w:rsidR="00E55481" w:rsidRPr="00FA23D9" w:rsidRDefault="00E55481" w:rsidP="00FA23D9">
            <w:pPr>
              <w:pStyle w:val="TOC1"/>
              <w:rPr>
                <w:snapToGrid/>
                <w:sz w:val="24"/>
                <w:szCs w:val="24"/>
                <w:lang w:eastAsia="en-GB"/>
              </w:rPr>
            </w:pPr>
            <w:r w:rsidRPr="00FA23D9">
              <w:rPr>
                <w:snapToGrid/>
                <w:sz w:val="24"/>
                <w:szCs w:val="24"/>
                <w:lang w:eastAsia="en-GB"/>
              </w:rPr>
              <w:t>1.4</w:t>
            </w:r>
          </w:p>
        </w:tc>
        <w:tc>
          <w:tcPr>
            <w:tcW w:w="6521" w:type="dxa"/>
            <w:shd w:val="clear" w:color="auto" w:fill="auto"/>
          </w:tcPr>
          <w:p w14:paraId="40FD9310" w14:textId="77777777" w:rsidR="00E55481" w:rsidRPr="00FA23D9" w:rsidRDefault="00E55481" w:rsidP="00FA23D9">
            <w:pPr>
              <w:pStyle w:val="TOC1"/>
              <w:rPr>
                <w:snapToGrid/>
                <w:sz w:val="24"/>
                <w:szCs w:val="24"/>
                <w:lang w:eastAsia="en-GB"/>
              </w:rPr>
            </w:pPr>
            <w:r w:rsidRPr="00FA23D9">
              <w:rPr>
                <w:snapToGrid/>
                <w:sz w:val="24"/>
                <w:szCs w:val="24"/>
                <w:lang w:eastAsia="en-GB"/>
              </w:rPr>
              <w:t xml:space="preserve">Duties </w:t>
            </w:r>
          </w:p>
        </w:tc>
        <w:tc>
          <w:tcPr>
            <w:tcW w:w="1417" w:type="dxa"/>
            <w:shd w:val="clear" w:color="auto" w:fill="auto"/>
          </w:tcPr>
          <w:p w14:paraId="5AFFA5C0" w14:textId="77777777" w:rsidR="00E55481" w:rsidRPr="00FA23D9" w:rsidRDefault="00E55481" w:rsidP="00FA23D9">
            <w:pPr>
              <w:pStyle w:val="TOC1"/>
              <w:rPr>
                <w:snapToGrid/>
                <w:sz w:val="24"/>
                <w:szCs w:val="24"/>
                <w:lang w:eastAsia="en-GB"/>
              </w:rPr>
            </w:pPr>
            <w:r w:rsidRPr="00FA23D9">
              <w:rPr>
                <w:snapToGrid/>
                <w:sz w:val="24"/>
                <w:szCs w:val="24"/>
                <w:lang w:eastAsia="en-GB"/>
              </w:rPr>
              <w:t>5</w:t>
            </w:r>
          </w:p>
        </w:tc>
      </w:tr>
      <w:tr w:rsidR="00E55481" w:rsidRPr="00FA23D9" w14:paraId="2222BEBC" w14:textId="77777777" w:rsidTr="00FA23D9">
        <w:tc>
          <w:tcPr>
            <w:tcW w:w="1701" w:type="dxa"/>
            <w:shd w:val="clear" w:color="auto" w:fill="auto"/>
          </w:tcPr>
          <w:p w14:paraId="74E3BA4E" w14:textId="77777777" w:rsidR="00E55481" w:rsidRPr="00FA23D9" w:rsidRDefault="00E55481" w:rsidP="00FA23D9">
            <w:pPr>
              <w:pStyle w:val="TOC1"/>
              <w:rPr>
                <w:snapToGrid/>
                <w:sz w:val="24"/>
                <w:szCs w:val="24"/>
                <w:lang w:eastAsia="en-GB"/>
              </w:rPr>
            </w:pPr>
            <w:r w:rsidRPr="00FA23D9">
              <w:rPr>
                <w:snapToGrid/>
                <w:sz w:val="24"/>
                <w:szCs w:val="24"/>
                <w:lang w:eastAsia="en-GB"/>
              </w:rPr>
              <w:t>1.5</w:t>
            </w:r>
          </w:p>
        </w:tc>
        <w:tc>
          <w:tcPr>
            <w:tcW w:w="6521" w:type="dxa"/>
            <w:shd w:val="clear" w:color="auto" w:fill="auto"/>
          </w:tcPr>
          <w:p w14:paraId="5F6F326D" w14:textId="77777777" w:rsidR="00E55481" w:rsidRPr="00FA23D9" w:rsidRDefault="00E55481" w:rsidP="00FA23D9">
            <w:pPr>
              <w:pStyle w:val="TOC1"/>
              <w:rPr>
                <w:snapToGrid/>
                <w:sz w:val="24"/>
                <w:szCs w:val="24"/>
                <w:lang w:eastAsia="en-GB"/>
              </w:rPr>
            </w:pPr>
            <w:r w:rsidRPr="00FA23D9">
              <w:rPr>
                <w:snapToGrid/>
                <w:sz w:val="24"/>
                <w:szCs w:val="24"/>
                <w:lang w:eastAsia="en-GB"/>
              </w:rPr>
              <w:t>General standards applied across the Trust</w:t>
            </w:r>
          </w:p>
        </w:tc>
        <w:tc>
          <w:tcPr>
            <w:tcW w:w="1417" w:type="dxa"/>
            <w:shd w:val="clear" w:color="auto" w:fill="auto"/>
          </w:tcPr>
          <w:p w14:paraId="47EE759C" w14:textId="77777777" w:rsidR="00E55481" w:rsidRPr="00FA23D9" w:rsidRDefault="00E55481" w:rsidP="00FA23D9">
            <w:pPr>
              <w:pStyle w:val="TOC1"/>
              <w:rPr>
                <w:snapToGrid/>
                <w:sz w:val="24"/>
                <w:szCs w:val="24"/>
                <w:lang w:eastAsia="en-GB"/>
              </w:rPr>
            </w:pPr>
            <w:r w:rsidRPr="00FA23D9">
              <w:rPr>
                <w:snapToGrid/>
                <w:sz w:val="24"/>
                <w:szCs w:val="24"/>
                <w:lang w:eastAsia="en-GB"/>
              </w:rPr>
              <w:t>5</w:t>
            </w:r>
          </w:p>
        </w:tc>
      </w:tr>
      <w:tr w:rsidR="00E55481" w:rsidRPr="00FA23D9" w14:paraId="0F054684" w14:textId="77777777" w:rsidTr="00FA23D9">
        <w:tc>
          <w:tcPr>
            <w:tcW w:w="1701" w:type="dxa"/>
            <w:shd w:val="clear" w:color="auto" w:fill="auto"/>
          </w:tcPr>
          <w:p w14:paraId="29FBFCB4" w14:textId="77777777" w:rsidR="00E55481" w:rsidRPr="00FA23D9" w:rsidRDefault="00E55481" w:rsidP="00FA23D9">
            <w:pPr>
              <w:pStyle w:val="TOC1"/>
              <w:rPr>
                <w:snapToGrid/>
                <w:sz w:val="24"/>
                <w:szCs w:val="24"/>
                <w:lang w:eastAsia="en-GB"/>
              </w:rPr>
            </w:pPr>
            <w:r w:rsidRPr="00FA23D9">
              <w:rPr>
                <w:snapToGrid/>
                <w:sz w:val="24"/>
                <w:szCs w:val="24"/>
                <w:lang w:eastAsia="en-GB"/>
              </w:rPr>
              <w:t>1.6</w:t>
            </w:r>
          </w:p>
        </w:tc>
        <w:tc>
          <w:tcPr>
            <w:tcW w:w="6521" w:type="dxa"/>
            <w:shd w:val="clear" w:color="auto" w:fill="auto"/>
          </w:tcPr>
          <w:p w14:paraId="431A4707" w14:textId="77777777" w:rsidR="00E55481" w:rsidRPr="00FA23D9" w:rsidRDefault="00E55481" w:rsidP="00FA23D9">
            <w:pPr>
              <w:pStyle w:val="TOC1"/>
              <w:rPr>
                <w:snapToGrid/>
                <w:sz w:val="24"/>
                <w:szCs w:val="24"/>
                <w:lang w:eastAsia="en-GB"/>
              </w:rPr>
            </w:pPr>
            <w:r w:rsidRPr="00FA23D9">
              <w:rPr>
                <w:snapToGrid/>
                <w:sz w:val="24"/>
                <w:szCs w:val="24"/>
                <w:lang w:eastAsia="en-GB"/>
              </w:rPr>
              <w:t>Referrals</w:t>
            </w:r>
          </w:p>
        </w:tc>
        <w:tc>
          <w:tcPr>
            <w:tcW w:w="1417" w:type="dxa"/>
            <w:shd w:val="clear" w:color="auto" w:fill="auto"/>
          </w:tcPr>
          <w:p w14:paraId="6223B5E0" w14:textId="77777777" w:rsidR="00E55481" w:rsidRPr="00FA23D9" w:rsidRDefault="00E55481" w:rsidP="00FA23D9">
            <w:pPr>
              <w:pStyle w:val="TOC1"/>
              <w:rPr>
                <w:snapToGrid/>
                <w:sz w:val="24"/>
                <w:szCs w:val="24"/>
                <w:lang w:eastAsia="en-GB"/>
              </w:rPr>
            </w:pPr>
            <w:r w:rsidRPr="00FA23D9">
              <w:rPr>
                <w:snapToGrid/>
                <w:sz w:val="24"/>
                <w:szCs w:val="24"/>
                <w:lang w:eastAsia="en-GB"/>
              </w:rPr>
              <w:t>6</w:t>
            </w:r>
          </w:p>
        </w:tc>
      </w:tr>
      <w:tr w:rsidR="00E55481" w:rsidRPr="00FA23D9" w14:paraId="593ED31E" w14:textId="77777777" w:rsidTr="00FA23D9">
        <w:tc>
          <w:tcPr>
            <w:tcW w:w="1701" w:type="dxa"/>
            <w:shd w:val="clear" w:color="auto" w:fill="auto"/>
          </w:tcPr>
          <w:p w14:paraId="586EFE42" w14:textId="77777777" w:rsidR="00E55481" w:rsidRPr="00FA23D9" w:rsidRDefault="00E55481" w:rsidP="00FA23D9">
            <w:pPr>
              <w:pStyle w:val="TOC1"/>
              <w:rPr>
                <w:snapToGrid/>
                <w:sz w:val="24"/>
                <w:szCs w:val="24"/>
                <w:lang w:eastAsia="en-GB"/>
              </w:rPr>
            </w:pPr>
            <w:r w:rsidRPr="00FA23D9">
              <w:rPr>
                <w:snapToGrid/>
                <w:sz w:val="24"/>
                <w:szCs w:val="24"/>
                <w:lang w:eastAsia="en-GB"/>
              </w:rPr>
              <w:t>1.7</w:t>
            </w:r>
          </w:p>
        </w:tc>
        <w:tc>
          <w:tcPr>
            <w:tcW w:w="6521" w:type="dxa"/>
            <w:shd w:val="clear" w:color="auto" w:fill="auto"/>
          </w:tcPr>
          <w:p w14:paraId="351D0EAE" w14:textId="77777777" w:rsidR="00E55481" w:rsidRPr="00FA23D9" w:rsidRDefault="00E55481" w:rsidP="00FA23D9">
            <w:pPr>
              <w:pStyle w:val="TOC1"/>
              <w:rPr>
                <w:snapToGrid/>
                <w:sz w:val="24"/>
                <w:szCs w:val="24"/>
                <w:lang w:eastAsia="en-GB"/>
              </w:rPr>
            </w:pPr>
            <w:r w:rsidRPr="00FA23D9">
              <w:rPr>
                <w:snapToGrid/>
                <w:sz w:val="24"/>
                <w:szCs w:val="24"/>
                <w:lang w:eastAsia="en-GB"/>
              </w:rPr>
              <w:t>Referral management</w:t>
            </w:r>
          </w:p>
        </w:tc>
        <w:tc>
          <w:tcPr>
            <w:tcW w:w="1417" w:type="dxa"/>
            <w:shd w:val="clear" w:color="auto" w:fill="auto"/>
          </w:tcPr>
          <w:p w14:paraId="36C907D9" w14:textId="77777777" w:rsidR="00E55481" w:rsidRPr="00FA23D9" w:rsidRDefault="00E55481" w:rsidP="00FA23D9">
            <w:pPr>
              <w:pStyle w:val="TOC1"/>
              <w:rPr>
                <w:snapToGrid/>
                <w:sz w:val="24"/>
                <w:szCs w:val="24"/>
                <w:lang w:eastAsia="en-GB"/>
              </w:rPr>
            </w:pPr>
            <w:r w:rsidRPr="00FA23D9">
              <w:rPr>
                <w:snapToGrid/>
                <w:sz w:val="24"/>
                <w:szCs w:val="24"/>
                <w:lang w:eastAsia="en-GB"/>
              </w:rPr>
              <w:t>6</w:t>
            </w:r>
          </w:p>
        </w:tc>
      </w:tr>
      <w:tr w:rsidR="00E55481" w:rsidRPr="00FA23D9" w14:paraId="2D180E0E" w14:textId="77777777" w:rsidTr="00FA23D9">
        <w:tc>
          <w:tcPr>
            <w:tcW w:w="1701" w:type="dxa"/>
            <w:shd w:val="clear" w:color="auto" w:fill="auto"/>
          </w:tcPr>
          <w:p w14:paraId="5A360415" w14:textId="77777777" w:rsidR="00E55481" w:rsidRPr="00FA23D9" w:rsidRDefault="00E55481" w:rsidP="00FA23D9">
            <w:pPr>
              <w:pStyle w:val="TOC1"/>
              <w:rPr>
                <w:snapToGrid/>
                <w:sz w:val="24"/>
                <w:szCs w:val="24"/>
                <w:lang w:eastAsia="en-GB"/>
              </w:rPr>
            </w:pPr>
            <w:r w:rsidRPr="00FA23D9">
              <w:rPr>
                <w:snapToGrid/>
                <w:sz w:val="24"/>
                <w:szCs w:val="24"/>
                <w:lang w:eastAsia="en-GB"/>
              </w:rPr>
              <w:t>1.8</w:t>
            </w:r>
          </w:p>
        </w:tc>
        <w:tc>
          <w:tcPr>
            <w:tcW w:w="6521" w:type="dxa"/>
            <w:shd w:val="clear" w:color="auto" w:fill="auto"/>
          </w:tcPr>
          <w:p w14:paraId="65477FD4" w14:textId="77777777" w:rsidR="00E55481" w:rsidRPr="00FA23D9" w:rsidRDefault="00E55481" w:rsidP="00FA23D9">
            <w:pPr>
              <w:pStyle w:val="TOC1"/>
              <w:rPr>
                <w:snapToGrid/>
                <w:sz w:val="24"/>
                <w:szCs w:val="24"/>
                <w:lang w:eastAsia="en-GB"/>
              </w:rPr>
            </w:pPr>
            <w:r w:rsidRPr="00FA23D9">
              <w:rPr>
                <w:snapToGrid/>
                <w:sz w:val="24"/>
                <w:szCs w:val="24"/>
                <w:lang w:eastAsia="en-GB"/>
              </w:rPr>
              <w:t>Breaching of waiting times for assessment or treatment</w:t>
            </w:r>
          </w:p>
        </w:tc>
        <w:tc>
          <w:tcPr>
            <w:tcW w:w="1417" w:type="dxa"/>
            <w:shd w:val="clear" w:color="auto" w:fill="auto"/>
          </w:tcPr>
          <w:p w14:paraId="02FFDEEE" w14:textId="77777777" w:rsidR="00E55481" w:rsidRPr="00FA23D9" w:rsidRDefault="00E55481" w:rsidP="00FA23D9">
            <w:pPr>
              <w:pStyle w:val="TOC1"/>
              <w:rPr>
                <w:snapToGrid/>
                <w:sz w:val="24"/>
                <w:szCs w:val="24"/>
                <w:lang w:eastAsia="en-GB"/>
              </w:rPr>
            </w:pPr>
            <w:r w:rsidRPr="00FA23D9">
              <w:rPr>
                <w:snapToGrid/>
                <w:sz w:val="24"/>
                <w:szCs w:val="24"/>
                <w:lang w:eastAsia="en-GB"/>
              </w:rPr>
              <w:t>6</w:t>
            </w:r>
          </w:p>
        </w:tc>
      </w:tr>
      <w:tr w:rsidR="00E55481" w:rsidRPr="00FA23D9" w14:paraId="4DC7A4E2" w14:textId="77777777" w:rsidTr="00FA23D9">
        <w:tc>
          <w:tcPr>
            <w:tcW w:w="1701" w:type="dxa"/>
            <w:shd w:val="clear" w:color="auto" w:fill="auto"/>
          </w:tcPr>
          <w:p w14:paraId="0EDFEE68" w14:textId="77777777" w:rsidR="00E55481" w:rsidRPr="00FA23D9" w:rsidRDefault="00E55481" w:rsidP="00FA23D9">
            <w:pPr>
              <w:pStyle w:val="TOC1"/>
              <w:rPr>
                <w:snapToGrid/>
                <w:sz w:val="24"/>
                <w:szCs w:val="24"/>
                <w:lang w:eastAsia="en-GB"/>
              </w:rPr>
            </w:pPr>
            <w:r w:rsidRPr="00FA23D9">
              <w:rPr>
                <w:snapToGrid/>
                <w:sz w:val="24"/>
                <w:szCs w:val="24"/>
                <w:lang w:eastAsia="en-GB"/>
              </w:rPr>
              <w:t>1.9</w:t>
            </w:r>
          </w:p>
        </w:tc>
        <w:tc>
          <w:tcPr>
            <w:tcW w:w="6521" w:type="dxa"/>
            <w:shd w:val="clear" w:color="auto" w:fill="auto"/>
          </w:tcPr>
          <w:p w14:paraId="3FC9C28E" w14:textId="77777777" w:rsidR="00E55481" w:rsidRPr="00FA23D9" w:rsidRDefault="00E55481" w:rsidP="00FA23D9">
            <w:pPr>
              <w:pStyle w:val="TOC1"/>
              <w:rPr>
                <w:snapToGrid/>
                <w:sz w:val="24"/>
                <w:szCs w:val="24"/>
                <w:lang w:eastAsia="en-GB"/>
              </w:rPr>
            </w:pPr>
            <w:r w:rsidRPr="00FA23D9">
              <w:rPr>
                <w:snapToGrid/>
                <w:sz w:val="24"/>
                <w:szCs w:val="24"/>
                <w:lang w:eastAsia="en-GB"/>
              </w:rPr>
              <w:t>Booking appointments</w:t>
            </w:r>
          </w:p>
        </w:tc>
        <w:tc>
          <w:tcPr>
            <w:tcW w:w="1417" w:type="dxa"/>
            <w:shd w:val="clear" w:color="auto" w:fill="auto"/>
          </w:tcPr>
          <w:p w14:paraId="3A3992F5" w14:textId="77777777" w:rsidR="00E55481" w:rsidRPr="00FA23D9" w:rsidRDefault="00E55481" w:rsidP="00FA23D9">
            <w:pPr>
              <w:pStyle w:val="TOC1"/>
              <w:rPr>
                <w:snapToGrid/>
                <w:sz w:val="24"/>
                <w:szCs w:val="24"/>
                <w:lang w:eastAsia="en-GB"/>
              </w:rPr>
            </w:pPr>
            <w:r w:rsidRPr="00FA23D9">
              <w:rPr>
                <w:snapToGrid/>
                <w:sz w:val="24"/>
                <w:szCs w:val="24"/>
                <w:lang w:eastAsia="en-GB"/>
              </w:rPr>
              <w:t>7</w:t>
            </w:r>
          </w:p>
        </w:tc>
      </w:tr>
      <w:tr w:rsidR="00E55481" w:rsidRPr="00FA23D9" w14:paraId="6ECA3C5B" w14:textId="77777777" w:rsidTr="00FA23D9">
        <w:tc>
          <w:tcPr>
            <w:tcW w:w="1701" w:type="dxa"/>
            <w:shd w:val="clear" w:color="auto" w:fill="auto"/>
          </w:tcPr>
          <w:p w14:paraId="7F0D50CF" w14:textId="77777777" w:rsidR="00E55481" w:rsidRPr="00FA23D9" w:rsidRDefault="00E55481" w:rsidP="00FA23D9">
            <w:pPr>
              <w:pStyle w:val="TOC1"/>
              <w:rPr>
                <w:snapToGrid/>
                <w:sz w:val="24"/>
                <w:szCs w:val="24"/>
                <w:lang w:eastAsia="en-GB"/>
              </w:rPr>
            </w:pPr>
            <w:r w:rsidRPr="00FA23D9">
              <w:rPr>
                <w:snapToGrid/>
                <w:sz w:val="24"/>
                <w:szCs w:val="24"/>
                <w:lang w:eastAsia="en-GB"/>
              </w:rPr>
              <w:t>1.10</w:t>
            </w:r>
          </w:p>
        </w:tc>
        <w:tc>
          <w:tcPr>
            <w:tcW w:w="6521" w:type="dxa"/>
            <w:shd w:val="clear" w:color="auto" w:fill="auto"/>
          </w:tcPr>
          <w:p w14:paraId="3CE205D1" w14:textId="77777777" w:rsidR="00E55481" w:rsidRPr="00FA23D9" w:rsidRDefault="00E55481" w:rsidP="00FA23D9">
            <w:pPr>
              <w:pStyle w:val="TOC1"/>
              <w:rPr>
                <w:snapToGrid/>
                <w:sz w:val="24"/>
                <w:szCs w:val="24"/>
                <w:lang w:eastAsia="en-GB"/>
              </w:rPr>
            </w:pPr>
            <w:r w:rsidRPr="00FA23D9">
              <w:rPr>
                <w:snapToGrid/>
                <w:sz w:val="24"/>
                <w:szCs w:val="24"/>
                <w:lang w:eastAsia="en-GB"/>
              </w:rPr>
              <w:t>Internal service transfer</w:t>
            </w:r>
          </w:p>
        </w:tc>
        <w:tc>
          <w:tcPr>
            <w:tcW w:w="1417" w:type="dxa"/>
            <w:shd w:val="clear" w:color="auto" w:fill="auto"/>
          </w:tcPr>
          <w:p w14:paraId="4605FD11" w14:textId="77777777" w:rsidR="00E55481" w:rsidRPr="00FA23D9" w:rsidRDefault="00E55481" w:rsidP="00FA23D9">
            <w:pPr>
              <w:pStyle w:val="TOC1"/>
              <w:rPr>
                <w:snapToGrid/>
                <w:sz w:val="24"/>
                <w:szCs w:val="24"/>
                <w:lang w:eastAsia="en-GB"/>
              </w:rPr>
            </w:pPr>
            <w:r w:rsidRPr="00FA23D9">
              <w:rPr>
                <w:snapToGrid/>
                <w:sz w:val="24"/>
                <w:szCs w:val="24"/>
                <w:lang w:eastAsia="en-GB"/>
              </w:rPr>
              <w:t>7</w:t>
            </w:r>
          </w:p>
        </w:tc>
      </w:tr>
      <w:tr w:rsidR="00E55481" w:rsidRPr="00FA23D9" w14:paraId="379E5BFA" w14:textId="77777777" w:rsidTr="00FA23D9">
        <w:tc>
          <w:tcPr>
            <w:tcW w:w="1701" w:type="dxa"/>
            <w:shd w:val="clear" w:color="auto" w:fill="auto"/>
          </w:tcPr>
          <w:p w14:paraId="5F7A5E53" w14:textId="77777777" w:rsidR="00E55481" w:rsidRPr="00FA23D9" w:rsidRDefault="00E55481" w:rsidP="00FA23D9">
            <w:pPr>
              <w:pStyle w:val="TOC1"/>
              <w:rPr>
                <w:snapToGrid/>
                <w:sz w:val="24"/>
                <w:szCs w:val="24"/>
                <w:lang w:eastAsia="en-GB"/>
              </w:rPr>
            </w:pPr>
            <w:r w:rsidRPr="00FA23D9">
              <w:rPr>
                <w:snapToGrid/>
                <w:sz w:val="24"/>
                <w:szCs w:val="24"/>
                <w:lang w:eastAsia="en-GB"/>
              </w:rPr>
              <w:t>1.11</w:t>
            </w:r>
          </w:p>
        </w:tc>
        <w:tc>
          <w:tcPr>
            <w:tcW w:w="6521" w:type="dxa"/>
            <w:shd w:val="clear" w:color="auto" w:fill="auto"/>
          </w:tcPr>
          <w:p w14:paraId="74818C50" w14:textId="77777777" w:rsidR="00E55481" w:rsidRPr="00FA23D9" w:rsidRDefault="00E55481" w:rsidP="00FA23D9">
            <w:pPr>
              <w:pStyle w:val="TOC1"/>
              <w:rPr>
                <w:snapToGrid/>
                <w:sz w:val="24"/>
                <w:szCs w:val="24"/>
                <w:lang w:eastAsia="en-GB"/>
              </w:rPr>
            </w:pPr>
            <w:r w:rsidRPr="00FA23D9">
              <w:rPr>
                <w:snapToGrid/>
                <w:sz w:val="24"/>
                <w:szCs w:val="24"/>
                <w:lang w:eastAsia="en-GB"/>
              </w:rPr>
              <w:t>Monitoring</w:t>
            </w:r>
          </w:p>
        </w:tc>
        <w:tc>
          <w:tcPr>
            <w:tcW w:w="1417" w:type="dxa"/>
            <w:shd w:val="clear" w:color="auto" w:fill="auto"/>
          </w:tcPr>
          <w:p w14:paraId="28F0C410" w14:textId="77777777" w:rsidR="00E55481" w:rsidRPr="00FA23D9" w:rsidRDefault="00E55481" w:rsidP="00FA23D9">
            <w:pPr>
              <w:pStyle w:val="TOC1"/>
              <w:rPr>
                <w:snapToGrid/>
                <w:sz w:val="24"/>
                <w:szCs w:val="24"/>
                <w:lang w:eastAsia="en-GB"/>
              </w:rPr>
            </w:pPr>
            <w:r w:rsidRPr="00FA23D9">
              <w:rPr>
                <w:snapToGrid/>
                <w:sz w:val="24"/>
                <w:szCs w:val="24"/>
                <w:lang w:eastAsia="en-GB"/>
              </w:rPr>
              <w:t>8</w:t>
            </w:r>
          </w:p>
        </w:tc>
      </w:tr>
      <w:tr w:rsidR="00E55481" w:rsidRPr="00FA23D9" w14:paraId="0B0F1270" w14:textId="77777777" w:rsidTr="00FA23D9">
        <w:tc>
          <w:tcPr>
            <w:tcW w:w="1701" w:type="dxa"/>
            <w:shd w:val="clear" w:color="auto" w:fill="auto"/>
          </w:tcPr>
          <w:p w14:paraId="513B4835" w14:textId="77777777" w:rsidR="00E55481" w:rsidRPr="00FA23D9" w:rsidRDefault="00E55481" w:rsidP="00FA23D9">
            <w:pPr>
              <w:pStyle w:val="TOC1"/>
              <w:rPr>
                <w:snapToGrid/>
                <w:sz w:val="24"/>
                <w:szCs w:val="24"/>
                <w:lang w:eastAsia="en-GB"/>
              </w:rPr>
            </w:pPr>
            <w:r w:rsidRPr="00FA23D9">
              <w:rPr>
                <w:snapToGrid/>
                <w:sz w:val="24"/>
                <w:szCs w:val="24"/>
                <w:lang w:eastAsia="en-GB"/>
              </w:rPr>
              <w:t>2</w:t>
            </w:r>
          </w:p>
        </w:tc>
        <w:tc>
          <w:tcPr>
            <w:tcW w:w="6521" w:type="dxa"/>
            <w:shd w:val="clear" w:color="auto" w:fill="auto"/>
          </w:tcPr>
          <w:p w14:paraId="6A4DF08B" w14:textId="77777777" w:rsidR="00E55481" w:rsidRPr="00FA23D9" w:rsidRDefault="00E55481" w:rsidP="00FA23D9">
            <w:pPr>
              <w:pStyle w:val="TOC1"/>
              <w:rPr>
                <w:snapToGrid/>
                <w:sz w:val="24"/>
                <w:szCs w:val="24"/>
                <w:lang w:eastAsia="en-GB"/>
              </w:rPr>
            </w:pPr>
            <w:r w:rsidRPr="00FA23D9">
              <w:rPr>
                <w:snapToGrid/>
                <w:sz w:val="24"/>
                <w:szCs w:val="24"/>
                <w:lang w:eastAsia="en-GB"/>
              </w:rPr>
              <w:t>Appendix A - Services operating waiting lists</w:t>
            </w:r>
          </w:p>
        </w:tc>
        <w:tc>
          <w:tcPr>
            <w:tcW w:w="1417" w:type="dxa"/>
            <w:shd w:val="clear" w:color="auto" w:fill="auto"/>
          </w:tcPr>
          <w:p w14:paraId="4B11F5CA" w14:textId="77777777" w:rsidR="00E55481" w:rsidRPr="00FA23D9" w:rsidRDefault="00E55481" w:rsidP="00FA23D9">
            <w:pPr>
              <w:pStyle w:val="TOC1"/>
              <w:rPr>
                <w:snapToGrid/>
                <w:sz w:val="24"/>
                <w:szCs w:val="24"/>
                <w:lang w:eastAsia="en-GB"/>
              </w:rPr>
            </w:pPr>
            <w:r w:rsidRPr="00FA23D9">
              <w:rPr>
                <w:snapToGrid/>
                <w:sz w:val="24"/>
                <w:szCs w:val="24"/>
                <w:lang w:eastAsia="en-GB"/>
              </w:rPr>
              <w:t>9</w:t>
            </w:r>
          </w:p>
        </w:tc>
      </w:tr>
      <w:tr w:rsidR="00E55481" w:rsidRPr="00FA23D9" w14:paraId="75A9C056" w14:textId="77777777" w:rsidTr="00FA23D9">
        <w:tc>
          <w:tcPr>
            <w:tcW w:w="1701" w:type="dxa"/>
            <w:shd w:val="clear" w:color="auto" w:fill="auto"/>
          </w:tcPr>
          <w:p w14:paraId="5C43142C" w14:textId="77777777" w:rsidR="00E55481" w:rsidRPr="00FA23D9" w:rsidRDefault="00E55481" w:rsidP="00FA23D9">
            <w:pPr>
              <w:pStyle w:val="TOC1"/>
              <w:rPr>
                <w:snapToGrid/>
                <w:sz w:val="24"/>
                <w:szCs w:val="24"/>
                <w:lang w:eastAsia="en-GB"/>
              </w:rPr>
            </w:pPr>
            <w:r w:rsidRPr="00FA23D9">
              <w:rPr>
                <w:snapToGrid/>
                <w:sz w:val="24"/>
                <w:szCs w:val="24"/>
                <w:lang w:eastAsia="en-GB"/>
              </w:rPr>
              <w:t>3</w:t>
            </w:r>
          </w:p>
        </w:tc>
        <w:tc>
          <w:tcPr>
            <w:tcW w:w="6521" w:type="dxa"/>
            <w:shd w:val="clear" w:color="auto" w:fill="auto"/>
          </w:tcPr>
          <w:p w14:paraId="1469D2C0" w14:textId="77777777" w:rsidR="00E55481" w:rsidRPr="00FA23D9" w:rsidRDefault="00E55481" w:rsidP="00FA23D9">
            <w:pPr>
              <w:pStyle w:val="TOC1"/>
              <w:rPr>
                <w:snapToGrid/>
                <w:sz w:val="24"/>
                <w:szCs w:val="24"/>
                <w:lang w:eastAsia="en-GB"/>
              </w:rPr>
            </w:pPr>
            <w:r w:rsidRPr="00FA23D9">
              <w:rPr>
                <w:snapToGrid/>
                <w:sz w:val="24"/>
                <w:szCs w:val="24"/>
                <w:lang w:eastAsia="en-GB"/>
              </w:rPr>
              <w:t>Idenitifcation of stakeholders</w:t>
            </w:r>
          </w:p>
        </w:tc>
        <w:tc>
          <w:tcPr>
            <w:tcW w:w="1417" w:type="dxa"/>
            <w:shd w:val="clear" w:color="auto" w:fill="auto"/>
          </w:tcPr>
          <w:p w14:paraId="3AC6BF68" w14:textId="77777777" w:rsidR="00E55481" w:rsidRPr="00FA23D9" w:rsidRDefault="00E55481" w:rsidP="00FA23D9">
            <w:pPr>
              <w:pStyle w:val="TOC1"/>
              <w:rPr>
                <w:snapToGrid/>
                <w:sz w:val="24"/>
                <w:szCs w:val="24"/>
                <w:lang w:eastAsia="en-GB"/>
              </w:rPr>
            </w:pPr>
            <w:r w:rsidRPr="00FA23D9">
              <w:rPr>
                <w:snapToGrid/>
                <w:sz w:val="24"/>
                <w:szCs w:val="24"/>
                <w:lang w:eastAsia="en-GB"/>
              </w:rPr>
              <w:t>10</w:t>
            </w:r>
          </w:p>
        </w:tc>
      </w:tr>
      <w:tr w:rsidR="00E55481" w:rsidRPr="00FA23D9" w14:paraId="1A56C941" w14:textId="77777777" w:rsidTr="00FA23D9">
        <w:tc>
          <w:tcPr>
            <w:tcW w:w="1701" w:type="dxa"/>
            <w:shd w:val="clear" w:color="auto" w:fill="auto"/>
          </w:tcPr>
          <w:p w14:paraId="0C448EFE" w14:textId="77777777" w:rsidR="00E55481" w:rsidRPr="00FA23D9" w:rsidRDefault="00E55481" w:rsidP="00FA23D9">
            <w:pPr>
              <w:pStyle w:val="TOC1"/>
              <w:rPr>
                <w:snapToGrid/>
                <w:sz w:val="24"/>
                <w:szCs w:val="24"/>
                <w:lang w:eastAsia="en-GB"/>
              </w:rPr>
            </w:pPr>
            <w:r w:rsidRPr="00FA23D9">
              <w:rPr>
                <w:snapToGrid/>
                <w:sz w:val="24"/>
                <w:szCs w:val="24"/>
                <w:lang w:eastAsia="en-GB"/>
              </w:rPr>
              <w:t>4</w:t>
            </w:r>
          </w:p>
        </w:tc>
        <w:tc>
          <w:tcPr>
            <w:tcW w:w="6521" w:type="dxa"/>
            <w:shd w:val="clear" w:color="auto" w:fill="auto"/>
          </w:tcPr>
          <w:p w14:paraId="3D2E618B" w14:textId="77777777" w:rsidR="00E55481" w:rsidRPr="00FA23D9" w:rsidRDefault="00E55481" w:rsidP="00FA23D9">
            <w:pPr>
              <w:pStyle w:val="TOC1"/>
              <w:rPr>
                <w:snapToGrid/>
                <w:sz w:val="24"/>
                <w:szCs w:val="24"/>
                <w:lang w:eastAsia="en-GB"/>
              </w:rPr>
            </w:pPr>
            <w:r w:rsidRPr="00FA23D9">
              <w:rPr>
                <w:snapToGrid/>
                <w:sz w:val="24"/>
                <w:szCs w:val="24"/>
                <w:lang w:eastAsia="en-GB"/>
              </w:rPr>
              <w:t>References and evidence base</w:t>
            </w:r>
          </w:p>
        </w:tc>
        <w:tc>
          <w:tcPr>
            <w:tcW w:w="1417" w:type="dxa"/>
            <w:shd w:val="clear" w:color="auto" w:fill="auto"/>
          </w:tcPr>
          <w:p w14:paraId="3760DEF9" w14:textId="77777777" w:rsidR="00E55481" w:rsidRPr="00FA23D9" w:rsidRDefault="00E55481" w:rsidP="00FA23D9">
            <w:pPr>
              <w:pStyle w:val="TOC1"/>
              <w:rPr>
                <w:snapToGrid/>
                <w:sz w:val="24"/>
                <w:szCs w:val="24"/>
                <w:lang w:eastAsia="en-GB"/>
              </w:rPr>
            </w:pPr>
            <w:r w:rsidRPr="00FA23D9">
              <w:rPr>
                <w:snapToGrid/>
                <w:sz w:val="24"/>
                <w:szCs w:val="24"/>
                <w:lang w:eastAsia="en-GB"/>
              </w:rPr>
              <w:t>10</w:t>
            </w:r>
          </w:p>
        </w:tc>
      </w:tr>
      <w:tr w:rsidR="00E55481" w:rsidRPr="00FA23D9" w14:paraId="6F73DC0F" w14:textId="77777777" w:rsidTr="00FA23D9">
        <w:tc>
          <w:tcPr>
            <w:tcW w:w="1701" w:type="dxa"/>
            <w:shd w:val="clear" w:color="auto" w:fill="auto"/>
          </w:tcPr>
          <w:p w14:paraId="0E739171" w14:textId="77777777" w:rsidR="00E55481" w:rsidRPr="00FA23D9" w:rsidRDefault="00E55481" w:rsidP="00FA23D9">
            <w:pPr>
              <w:pStyle w:val="TOC1"/>
              <w:rPr>
                <w:snapToGrid/>
                <w:sz w:val="24"/>
                <w:szCs w:val="24"/>
                <w:lang w:eastAsia="en-GB"/>
              </w:rPr>
            </w:pPr>
            <w:r w:rsidRPr="00FA23D9">
              <w:rPr>
                <w:snapToGrid/>
                <w:sz w:val="24"/>
                <w:szCs w:val="24"/>
                <w:lang w:eastAsia="en-GB"/>
              </w:rPr>
              <w:t>5</w:t>
            </w:r>
          </w:p>
        </w:tc>
        <w:tc>
          <w:tcPr>
            <w:tcW w:w="6521" w:type="dxa"/>
            <w:shd w:val="clear" w:color="auto" w:fill="auto"/>
          </w:tcPr>
          <w:p w14:paraId="029F52D4" w14:textId="77777777" w:rsidR="00E55481" w:rsidRPr="00FA23D9" w:rsidRDefault="00E55481" w:rsidP="00FA23D9">
            <w:pPr>
              <w:pStyle w:val="TOC1"/>
              <w:rPr>
                <w:snapToGrid/>
                <w:sz w:val="24"/>
                <w:szCs w:val="24"/>
                <w:lang w:eastAsia="en-GB"/>
              </w:rPr>
            </w:pPr>
            <w:r w:rsidRPr="00FA23D9">
              <w:rPr>
                <w:snapToGrid/>
                <w:sz w:val="24"/>
                <w:szCs w:val="24"/>
                <w:lang w:eastAsia="en-GB"/>
              </w:rPr>
              <w:t>Associated documentation</w:t>
            </w:r>
          </w:p>
        </w:tc>
        <w:tc>
          <w:tcPr>
            <w:tcW w:w="1417" w:type="dxa"/>
            <w:shd w:val="clear" w:color="auto" w:fill="auto"/>
          </w:tcPr>
          <w:p w14:paraId="35393A07" w14:textId="77777777" w:rsidR="00E55481" w:rsidRPr="00FA23D9" w:rsidRDefault="00E55481" w:rsidP="00FA23D9">
            <w:pPr>
              <w:pStyle w:val="TOC1"/>
              <w:rPr>
                <w:snapToGrid/>
                <w:sz w:val="24"/>
                <w:szCs w:val="24"/>
                <w:lang w:eastAsia="en-GB"/>
              </w:rPr>
            </w:pPr>
            <w:r w:rsidRPr="00FA23D9">
              <w:rPr>
                <w:snapToGrid/>
                <w:sz w:val="24"/>
                <w:szCs w:val="24"/>
                <w:lang w:eastAsia="en-GB"/>
              </w:rPr>
              <w:t>10</w:t>
            </w:r>
          </w:p>
        </w:tc>
      </w:tr>
      <w:tr w:rsidR="00E55481" w:rsidRPr="00FA23D9" w14:paraId="4D7E1B5D" w14:textId="77777777" w:rsidTr="00FA23D9">
        <w:tc>
          <w:tcPr>
            <w:tcW w:w="1701" w:type="dxa"/>
            <w:shd w:val="clear" w:color="auto" w:fill="auto"/>
          </w:tcPr>
          <w:p w14:paraId="4ACE2129" w14:textId="77777777" w:rsidR="00E55481" w:rsidRPr="00FA23D9" w:rsidRDefault="00E55481" w:rsidP="00FA23D9">
            <w:pPr>
              <w:pStyle w:val="TOC1"/>
              <w:rPr>
                <w:snapToGrid/>
                <w:sz w:val="24"/>
                <w:szCs w:val="24"/>
                <w:lang w:eastAsia="en-GB"/>
              </w:rPr>
            </w:pPr>
            <w:r w:rsidRPr="00FA23D9">
              <w:rPr>
                <w:snapToGrid/>
                <w:sz w:val="24"/>
                <w:szCs w:val="24"/>
                <w:lang w:eastAsia="en-GB"/>
              </w:rPr>
              <w:t>6</w:t>
            </w:r>
          </w:p>
        </w:tc>
        <w:tc>
          <w:tcPr>
            <w:tcW w:w="6521" w:type="dxa"/>
            <w:shd w:val="clear" w:color="auto" w:fill="auto"/>
          </w:tcPr>
          <w:p w14:paraId="60DB0985" w14:textId="77777777" w:rsidR="00E55481" w:rsidRPr="00FA23D9" w:rsidRDefault="00E55481" w:rsidP="00FA23D9">
            <w:pPr>
              <w:pStyle w:val="TOC1"/>
              <w:rPr>
                <w:snapToGrid/>
                <w:sz w:val="24"/>
                <w:szCs w:val="24"/>
                <w:lang w:eastAsia="en-GB"/>
              </w:rPr>
            </w:pPr>
            <w:r w:rsidRPr="00FA23D9">
              <w:rPr>
                <w:snapToGrid/>
                <w:sz w:val="24"/>
                <w:szCs w:val="24"/>
                <w:lang w:eastAsia="en-GB"/>
              </w:rPr>
              <w:t>Standards/key perfromance indicators</w:t>
            </w:r>
          </w:p>
        </w:tc>
        <w:tc>
          <w:tcPr>
            <w:tcW w:w="1417" w:type="dxa"/>
            <w:shd w:val="clear" w:color="auto" w:fill="auto"/>
          </w:tcPr>
          <w:p w14:paraId="4E09152C" w14:textId="77777777" w:rsidR="00E55481" w:rsidRPr="00FA23D9" w:rsidRDefault="00E55481" w:rsidP="00FA23D9">
            <w:pPr>
              <w:pStyle w:val="TOC1"/>
              <w:rPr>
                <w:snapToGrid/>
                <w:sz w:val="24"/>
                <w:szCs w:val="24"/>
                <w:lang w:eastAsia="en-GB"/>
              </w:rPr>
            </w:pPr>
            <w:r w:rsidRPr="00FA23D9">
              <w:rPr>
                <w:snapToGrid/>
                <w:sz w:val="24"/>
                <w:szCs w:val="24"/>
                <w:lang w:eastAsia="en-GB"/>
              </w:rPr>
              <w:t>10</w:t>
            </w:r>
          </w:p>
        </w:tc>
      </w:tr>
      <w:tr w:rsidR="00E55481" w:rsidRPr="00FA23D9" w14:paraId="1D5759E6" w14:textId="77777777" w:rsidTr="00FA23D9">
        <w:tc>
          <w:tcPr>
            <w:tcW w:w="1701" w:type="dxa"/>
            <w:shd w:val="clear" w:color="auto" w:fill="auto"/>
          </w:tcPr>
          <w:p w14:paraId="79ECAB94" w14:textId="77777777" w:rsidR="00E55481" w:rsidRPr="00FA23D9" w:rsidRDefault="00E55481" w:rsidP="00FA23D9">
            <w:pPr>
              <w:pStyle w:val="TOC1"/>
              <w:rPr>
                <w:snapToGrid/>
                <w:sz w:val="24"/>
                <w:szCs w:val="24"/>
                <w:lang w:eastAsia="en-GB"/>
              </w:rPr>
            </w:pPr>
            <w:r w:rsidRPr="00FA23D9">
              <w:rPr>
                <w:snapToGrid/>
                <w:sz w:val="24"/>
                <w:szCs w:val="24"/>
                <w:lang w:eastAsia="en-GB"/>
              </w:rPr>
              <w:t>7</w:t>
            </w:r>
          </w:p>
        </w:tc>
        <w:tc>
          <w:tcPr>
            <w:tcW w:w="6521" w:type="dxa"/>
            <w:shd w:val="clear" w:color="auto" w:fill="auto"/>
          </w:tcPr>
          <w:p w14:paraId="077F4315" w14:textId="77777777" w:rsidR="00E55481" w:rsidRPr="00FA23D9" w:rsidRDefault="00E55481" w:rsidP="00FA23D9">
            <w:pPr>
              <w:pStyle w:val="TOC1"/>
              <w:rPr>
                <w:snapToGrid/>
                <w:sz w:val="24"/>
                <w:szCs w:val="24"/>
                <w:lang w:eastAsia="en-GB"/>
              </w:rPr>
            </w:pPr>
            <w:r w:rsidRPr="00FA23D9">
              <w:rPr>
                <w:snapToGrid/>
                <w:sz w:val="24"/>
                <w:szCs w:val="24"/>
                <w:lang w:eastAsia="en-GB"/>
              </w:rPr>
              <w:t>Equality impact assessment</w:t>
            </w:r>
          </w:p>
        </w:tc>
        <w:tc>
          <w:tcPr>
            <w:tcW w:w="1417" w:type="dxa"/>
            <w:shd w:val="clear" w:color="auto" w:fill="auto"/>
          </w:tcPr>
          <w:p w14:paraId="383D28EA" w14:textId="77777777" w:rsidR="00E55481" w:rsidRPr="00FA23D9" w:rsidRDefault="00E55481" w:rsidP="00FA23D9">
            <w:pPr>
              <w:pStyle w:val="TOC1"/>
              <w:rPr>
                <w:snapToGrid/>
                <w:sz w:val="24"/>
                <w:szCs w:val="24"/>
                <w:lang w:eastAsia="en-GB"/>
              </w:rPr>
            </w:pPr>
            <w:r w:rsidRPr="00FA23D9">
              <w:rPr>
                <w:snapToGrid/>
                <w:sz w:val="24"/>
                <w:szCs w:val="24"/>
                <w:lang w:eastAsia="en-GB"/>
              </w:rPr>
              <w:t>11</w:t>
            </w:r>
          </w:p>
        </w:tc>
      </w:tr>
      <w:tr w:rsidR="00E55481" w:rsidRPr="00FA23D9" w14:paraId="44563AFC" w14:textId="77777777" w:rsidTr="00FA23D9">
        <w:tc>
          <w:tcPr>
            <w:tcW w:w="1701" w:type="dxa"/>
            <w:shd w:val="clear" w:color="auto" w:fill="auto"/>
          </w:tcPr>
          <w:p w14:paraId="3B208B92" w14:textId="77777777" w:rsidR="00E55481" w:rsidRPr="00FA23D9" w:rsidRDefault="00E55481" w:rsidP="00FA23D9">
            <w:pPr>
              <w:pStyle w:val="TOC1"/>
              <w:rPr>
                <w:snapToGrid/>
                <w:sz w:val="24"/>
                <w:szCs w:val="24"/>
                <w:lang w:eastAsia="en-GB"/>
              </w:rPr>
            </w:pPr>
            <w:r w:rsidRPr="00FA23D9">
              <w:rPr>
                <w:snapToGrid/>
                <w:sz w:val="24"/>
                <w:szCs w:val="24"/>
                <w:lang w:eastAsia="en-GB"/>
              </w:rPr>
              <w:t>8</w:t>
            </w:r>
          </w:p>
        </w:tc>
        <w:tc>
          <w:tcPr>
            <w:tcW w:w="6521" w:type="dxa"/>
            <w:shd w:val="clear" w:color="auto" w:fill="auto"/>
          </w:tcPr>
          <w:p w14:paraId="6A9730A9" w14:textId="77777777" w:rsidR="00E55481" w:rsidRPr="00FA23D9" w:rsidRDefault="00E55481" w:rsidP="00FA23D9">
            <w:pPr>
              <w:pStyle w:val="TOC1"/>
              <w:rPr>
                <w:snapToGrid/>
                <w:sz w:val="24"/>
                <w:szCs w:val="24"/>
                <w:lang w:eastAsia="en-GB"/>
              </w:rPr>
            </w:pPr>
            <w:r w:rsidRPr="00FA23D9">
              <w:rPr>
                <w:snapToGrid/>
                <w:sz w:val="24"/>
                <w:szCs w:val="24"/>
                <w:lang w:eastAsia="en-GB"/>
              </w:rPr>
              <w:t>Checklist</w:t>
            </w:r>
          </w:p>
        </w:tc>
        <w:tc>
          <w:tcPr>
            <w:tcW w:w="1417" w:type="dxa"/>
            <w:shd w:val="clear" w:color="auto" w:fill="auto"/>
          </w:tcPr>
          <w:p w14:paraId="4532AE51" w14:textId="77777777" w:rsidR="00E55481" w:rsidRPr="00FA23D9" w:rsidRDefault="00E55481" w:rsidP="00FA23D9">
            <w:pPr>
              <w:pStyle w:val="TOC1"/>
              <w:rPr>
                <w:snapToGrid/>
                <w:sz w:val="24"/>
                <w:szCs w:val="24"/>
                <w:lang w:eastAsia="en-GB"/>
              </w:rPr>
            </w:pPr>
            <w:r w:rsidRPr="00FA23D9">
              <w:rPr>
                <w:snapToGrid/>
                <w:sz w:val="24"/>
                <w:szCs w:val="24"/>
                <w:lang w:eastAsia="en-GB"/>
              </w:rPr>
              <w:t>12</w:t>
            </w:r>
          </w:p>
        </w:tc>
      </w:tr>
    </w:tbl>
    <w:p w14:paraId="3B219C0E" w14:textId="77777777" w:rsidR="00E55481" w:rsidRPr="002013B7" w:rsidRDefault="00E55481" w:rsidP="00E55481">
      <w:pPr>
        <w:pStyle w:val="TOC1"/>
        <w:rPr>
          <w:snapToGrid/>
          <w:sz w:val="24"/>
          <w:szCs w:val="24"/>
          <w:lang w:eastAsia="en-GB"/>
        </w:rPr>
      </w:pPr>
    </w:p>
    <w:p w14:paraId="136C9C01" w14:textId="77777777" w:rsidR="00E55481" w:rsidRPr="002013B7" w:rsidRDefault="00E55481" w:rsidP="00E55481">
      <w:pPr>
        <w:pStyle w:val="TOC1"/>
        <w:rPr>
          <w:snapToGrid/>
          <w:sz w:val="24"/>
          <w:szCs w:val="24"/>
          <w:lang w:eastAsia="en-GB"/>
        </w:rPr>
      </w:pPr>
    </w:p>
    <w:p w14:paraId="48A9A0D0" w14:textId="77777777" w:rsidR="00E55481" w:rsidRPr="002013B7" w:rsidRDefault="00E55481" w:rsidP="00E55481">
      <w:pPr>
        <w:rPr>
          <w:rFonts w:cs="Arial"/>
          <w:b/>
          <w:bCs/>
          <w:lang w:eastAsia="en-GB"/>
        </w:rPr>
      </w:pPr>
      <w:r w:rsidRPr="002013B7">
        <w:rPr>
          <w:rFonts w:cs="Arial"/>
          <w:b/>
          <w:bCs/>
          <w:lang w:eastAsia="en-GB"/>
        </w:rPr>
        <w:br w:type="page"/>
      </w:r>
    </w:p>
    <w:p w14:paraId="2E8B2C39" w14:textId="77777777" w:rsidR="00E55481" w:rsidRPr="002013B7" w:rsidRDefault="00E55481" w:rsidP="00E55481">
      <w:pPr>
        <w:rPr>
          <w:rFonts w:cs="Arial"/>
          <w:b/>
          <w:bCs/>
          <w:lang w:eastAsia="en-GB"/>
        </w:rPr>
      </w:pPr>
    </w:p>
    <w:p w14:paraId="2C2C4653" w14:textId="77777777" w:rsidR="00E55481" w:rsidRPr="002013B7" w:rsidRDefault="00E55481" w:rsidP="002013B7">
      <w:pPr>
        <w:pStyle w:val="Heading1"/>
        <w:numPr>
          <w:ilvl w:val="0"/>
          <w:numId w:val="18"/>
        </w:numPr>
        <w:rPr>
          <w:rFonts w:ascii="Arial" w:hAnsi="Arial" w:cs="Arial"/>
        </w:rPr>
      </w:pPr>
      <w:r w:rsidRPr="002013B7">
        <w:fldChar w:fldCharType="end"/>
      </w:r>
      <w:r w:rsidRPr="002013B7">
        <w:rPr>
          <w:rFonts w:ascii="Arial" w:hAnsi="Arial" w:cs="Arial"/>
        </w:rPr>
        <w:t>THE PROCEDURE</w:t>
      </w:r>
    </w:p>
    <w:p w14:paraId="399299CC" w14:textId="77777777" w:rsidR="00E55481" w:rsidRPr="002013B7" w:rsidRDefault="00E55481" w:rsidP="00E55481">
      <w:pPr>
        <w:pStyle w:val="ListParagraph0"/>
        <w:ind w:left="360"/>
        <w:jc w:val="both"/>
        <w:rPr>
          <w:rFonts w:ascii="Arial" w:eastAsia="Calibri" w:hAnsi="Arial" w:cs="Arial"/>
          <w:b/>
          <w:bCs/>
        </w:rPr>
      </w:pPr>
    </w:p>
    <w:p w14:paraId="4822F110" w14:textId="77777777" w:rsidR="00E55481" w:rsidRPr="002013B7" w:rsidRDefault="00E55481" w:rsidP="00E55481">
      <w:pPr>
        <w:pStyle w:val="Heading1"/>
        <w:numPr>
          <w:ilvl w:val="1"/>
          <w:numId w:val="13"/>
        </w:numPr>
        <w:spacing w:before="0" w:after="12"/>
        <w:ind w:left="709" w:hanging="709"/>
        <w:rPr>
          <w:rFonts w:ascii="Arial" w:hAnsi="Arial" w:cs="Arial"/>
          <w:sz w:val="24"/>
          <w:szCs w:val="24"/>
        </w:rPr>
      </w:pPr>
      <w:bookmarkStart w:id="0" w:name="_Toc125715855"/>
      <w:r w:rsidRPr="002013B7">
        <w:rPr>
          <w:rFonts w:ascii="Arial" w:hAnsi="Arial" w:cs="Arial"/>
          <w:sz w:val="24"/>
          <w:szCs w:val="24"/>
        </w:rPr>
        <w:t>Introduction</w:t>
      </w:r>
      <w:bookmarkEnd w:id="0"/>
    </w:p>
    <w:p w14:paraId="7F86D75D" w14:textId="77777777" w:rsidR="00E55481" w:rsidRPr="002013B7" w:rsidRDefault="00E55481" w:rsidP="00E55481">
      <w:pPr>
        <w:jc w:val="both"/>
        <w:rPr>
          <w:rFonts w:cs="Arial"/>
          <w:lang w:val="x-none" w:eastAsia="x-none"/>
        </w:rPr>
      </w:pPr>
    </w:p>
    <w:p w14:paraId="730101D8" w14:textId="77777777" w:rsidR="00E55481" w:rsidRPr="002013B7" w:rsidRDefault="00E55481" w:rsidP="00E55481">
      <w:pPr>
        <w:pStyle w:val="ListParagraph0"/>
        <w:spacing w:after="12"/>
        <w:jc w:val="both"/>
        <w:rPr>
          <w:rFonts w:ascii="Arial" w:hAnsi="Arial" w:cs="Arial"/>
        </w:rPr>
      </w:pPr>
      <w:r w:rsidRPr="002013B7">
        <w:rPr>
          <w:rFonts w:ascii="Arial" w:hAnsi="Arial" w:cs="Arial"/>
        </w:rPr>
        <w:t xml:space="preserve">This procedure outlines the waiting standards and processes for referrals into the Trust’s services, where the services operate waiting lists.  This procedure is not applicable to inpatient services, where processes are defined in the </w:t>
      </w:r>
      <w:hyperlink r:id="rId12" w:history="1">
        <w:r w:rsidRPr="002013B7">
          <w:rPr>
            <w:rStyle w:val="Hyperlink"/>
            <w:rFonts w:ascii="Arial" w:hAnsi="Arial" w:cs="Arial"/>
          </w:rPr>
          <w:t>Bed Management</w:t>
        </w:r>
      </w:hyperlink>
      <w:r w:rsidRPr="002013B7">
        <w:rPr>
          <w:rFonts w:ascii="Arial" w:hAnsi="Arial" w:cs="Arial"/>
        </w:rPr>
        <w:t xml:space="preserve"> and </w:t>
      </w:r>
      <w:hyperlink r:id="rId13" w:history="1">
        <w:r w:rsidRPr="002013B7">
          <w:rPr>
            <w:rStyle w:val="Hyperlink"/>
            <w:rFonts w:ascii="Arial" w:hAnsi="Arial" w:cs="Arial"/>
          </w:rPr>
          <w:t>Inpatient Admission, Transfer and Discharge Policies.</w:t>
        </w:r>
      </w:hyperlink>
      <w:r w:rsidRPr="002013B7">
        <w:rPr>
          <w:rStyle w:val="Hyperlink"/>
          <w:rFonts w:ascii="Arial" w:hAnsi="Arial" w:cs="Arial"/>
        </w:rPr>
        <w:t xml:space="preserve"> </w:t>
      </w:r>
    </w:p>
    <w:p w14:paraId="08B0AD70" w14:textId="77777777" w:rsidR="00E55481" w:rsidRPr="002013B7" w:rsidRDefault="00E55481" w:rsidP="00E55481">
      <w:pPr>
        <w:spacing w:after="12"/>
        <w:ind w:left="709" w:hanging="709"/>
        <w:jc w:val="both"/>
        <w:rPr>
          <w:rFonts w:cs="Arial"/>
        </w:rPr>
      </w:pPr>
    </w:p>
    <w:p w14:paraId="7CFA5FCD" w14:textId="77777777" w:rsidR="00E55481" w:rsidRPr="002013B7" w:rsidRDefault="00E55481" w:rsidP="00E55481">
      <w:pPr>
        <w:pStyle w:val="ListParagraph0"/>
        <w:spacing w:after="12"/>
        <w:ind w:left="709"/>
        <w:jc w:val="both"/>
        <w:rPr>
          <w:rFonts w:ascii="Arial" w:hAnsi="Arial" w:cs="Arial"/>
        </w:rPr>
      </w:pPr>
      <w:r w:rsidRPr="002013B7">
        <w:rPr>
          <w:rFonts w:ascii="Arial" w:hAnsi="Arial" w:cs="Arial"/>
        </w:rPr>
        <w:t>This procedure provides a set of overarching principles for the management of referrals and waiting lists. However, it is recognised that all services which operate waiting lists will do so in different ways, therefore, each service will develop its own Standard Operating Procedure (SOP) by which it will operate.  Nothing in the Service Line SOPs will contradict the principles set out in this procedure.</w:t>
      </w:r>
    </w:p>
    <w:p w14:paraId="2C3A2B91" w14:textId="77777777" w:rsidR="00E55481" w:rsidRPr="002013B7" w:rsidRDefault="00E55481" w:rsidP="00E55481">
      <w:pPr>
        <w:pStyle w:val="ListParagraph0"/>
        <w:spacing w:after="12"/>
        <w:ind w:left="0"/>
        <w:jc w:val="both"/>
        <w:rPr>
          <w:rFonts w:ascii="Arial" w:hAnsi="Arial" w:cs="Arial"/>
          <w:b/>
        </w:rPr>
      </w:pPr>
    </w:p>
    <w:p w14:paraId="4EA62953" w14:textId="77777777" w:rsidR="00E55481" w:rsidRPr="002013B7" w:rsidRDefault="00E55481" w:rsidP="00E55481">
      <w:pPr>
        <w:pStyle w:val="ListParagraph0"/>
        <w:spacing w:after="12"/>
        <w:ind w:left="0"/>
        <w:jc w:val="both"/>
        <w:rPr>
          <w:rFonts w:ascii="Arial" w:hAnsi="Arial" w:cs="Arial"/>
          <w:b/>
        </w:rPr>
      </w:pPr>
    </w:p>
    <w:p w14:paraId="578C3236" w14:textId="77777777" w:rsidR="00E55481" w:rsidRPr="002013B7" w:rsidRDefault="00E55481" w:rsidP="00E55481">
      <w:pPr>
        <w:pStyle w:val="ListParagraph0"/>
        <w:numPr>
          <w:ilvl w:val="1"/>
          <w:numId w:val="13"/>
        </w:numPr>
        <w:spacing w:after="12"/>
        <w:ind w:hanging="644"/>
        <w:jc w:val="both"/>
        <w:outlineLvl w:val="0"/>
        <w:rPr>
          <w:rFonts w:ascii="Arial" w:hAnsi="Arial" w:cs="Arial"/>
          <w:b/>
        </w:rPr>
      </w:pPr>
      <w:bookmarkStart w:id="1" w:name="_Toc125715856"/>
      <w:r w:rsidRPr="002013B7">
        <w:rPr>
          <w:rFonts w:ascii="Arial" w:hAnsi="Arial" w:cs="Arial"/>
          <w:b/>
        </w:rPr>
        <w:t>Purpose</w:t>
      </w:r>
      <w:bookmarkEnd w:id="1"/>
    </w:p>
    <w:p w14:paraId="386F3263" w14:textId="77777777" w:rsidR="00E55481" w:rsidRPr="002013B7" w:rsidRDefault="00E55481" w:rsidP="00E55481">
      <w:pPr>
        <w:pStyle w:val="ListParagraph0"/>
        <w:spacing w:after="12"/>
        <w:ind w:left="644"/>
        <w:jc w:val="both"/>
        <w:outlineLvl w:val="0"/>
        <w:rPr>
          <w:rFonts w:ascii="Arial" w:hAnsi="Arial" w:cs="Arial"/>
          <w:b/>
        </w:rPr>
      </w:pPr>
    </w:p>
    <w:p w14:paraId="1CECC19B" w14:textId="77777777" w:rsidR="00E55481" w:rsidRPr="002013B7" w:rsidRDefault="00E55481" w:rsidP="00E55481">
      <w:pPr>
        <w:pStyle w:val="ListParagraph0"/>
        <w:autoSpaceDE w:val="0"/>
        <w:autoSpaceDN w:val="0"/>
        <w:adjustRightInd w:val="0"/>
        <w:spacing w:after="12"/>
        <w:ind w:left="644"/>
        <w:jc w:val="both"/>
        <w:rPr>
          <w:rFonts w:ascii="Arial" w:hAnsi="Arial" w:cs="Arial"/>
        </w:rPr>
      </w:pPr>
      <w:r w:rsidRPr="002013B7">
        <w:rPr>
          <w:rFonts w:ascii="Arial" w:eastAsia="MS Mincho" w:hAnsi="Arial" w:cs="Arial"/>
          <w:lang w:eastAsia="en-GB"/>
        </w:rPr>
        <w:t>The purpose of this procedure is to state the arrangements for the management of waiting lists and to ensure service users receive timely, equitable access to treatment in line with national access standards and the NHS Constitution. The procedure also includes the guidelines and procedures to ensure that waiting lists are managed effectively and that the offer of a high quality of care to service users is maintained.</w:t>
      </w:r>
    </w:p>
    <w:p w14:paraId="41CC0F48" w14:textId="77777777" w:rsidR="00E55481" w:rsidRPr="002013B7" w:rsidRDefault="00E55481" w:rsidP="00E55481">
      <w:pPr>
        <w:autoSpaceDE w:val="0"/>
        <w:autoSpaceDN w:val="0"/>
        <w:adjustRightInd w:val="0"/>
        <w:spacing w:after="12"/>
        <w:jc w:val="both"/>
        <w:outlineLvl w:val="0"/>
        <w:rPr>
          <w:rFonts w:cs="Arial"/>
        </w:rPr>
      </w:pPr>
      <w:bookmarkStart w:id="2" w:name="Duties"/>
      <w:bookmarkStart w:id="3" w:name="_Toc413397183"/>
    </w:p>
    <w:p w14:paraId="4C730AEE" w14:textId="77777777" w:rsidR="00E55481" w:rsidRPr="002013B7" w:rsidRDefault="00E55481" w:rsidP="00E55481">
      <w:pPr>
        <w:autoSpaceDE w:val="0"/>
        <w:autoSpaceDN w:val="0"/>
        <w:adjustRightInd w:val="0"/>
        <w:spacing w:after="12"/>
        <w:jc w:val="both"/>
        <w:outlineLvl w:val="0"/>
        <w:rPr>
          <w:rFonts w:cs="Arial"/>
        </w:rPr>
      </w:pPr>
    </w:p>
    <w:p w14:paraId="74773B21" w14:textId="77777777" w:rsidR="00E55481" w:rsidRPr="002013B7" w:rsidRDefault="00E55481" w:rsidP="00E55481">
      <w:pPr>
        <w:pStyle w:val="ListParagraph0"/>
        <w:numPr>
          <w:ilvl w:val="1"/>
          <w:numId w:val="13"/>
        </w:numPr>
        <w:autoSpaceDE w:val="0"/>
        <w:autoSpaceDN w:val="0"/>
        <w:adjustRightInd w:val="0"/>
        <w:spacing w:after="12"/>
        <w:ind w:hanging="644"/>
        <w:jc w:val="both"/>
        <w:outlineLvl w:val="0"/>
        <w:rPr>
          <w:rFonts w:ascii="Arial" w:hAnsi="Arial" w:cs="Arial"/>
          <w:b/>
        </w:rPr>
      </w:pPr>
      <w:bookmarkStart w:id="4" w:name="_Toc125715857"/>
      <w:r w:rsidRPr="002013B7">
        <w:rPr>
          <w:rFonts w:ascii="Arial" w:hAnsi="Arial" w:cs="Arial"/>
          <w:b/>
        </w:rPr>
        <w:t>Definitions</w:t>
      </w:r>
      <w:bookmarkEnd w:id="4"/>
    </w:p>
    <w:p w14:paraId="1D2445B2" w14:textId="77777777" w:rsidR="00E55481" w:rsidRPr="002013B7" w:rsidRDefault="00E55481" w:rsidP="00E55481">
      <w:pPr>
        <w:pStyle w:val="ListParagraph0"/>
        <w:autoSpaceDE w:val="0"/>
        <w:autoSpaceDN w:val="0"/>
        <w:adjustRightInd w:val="0"/>
        <w:spacing w:after="12"/>
        <w:ind w:left="0"/>
        <w:jc w:val="both"/>
        <w:rPr>
          <w:rFonts w:ascii="Arial" w:hAnsi="Arial" w:cs="Arial"/>
          <w:b/>
        </w:rPr>
      </w:pPr>
    </w:p>
    <w:p w14:paraId="139275F0" w14:textId="77777777" w:rsidR="00E55481" w:rsidRPr="002013B7" w:rsidRDefault="00E55481" w:rsidP="00E55481">
      <w:pPr>
        <w:pStyle w:val="ListParagraph0"/>
        <w:numPr>
          <w:ilvl w:val="1"/>
          <w:numId w:val="11"/>
        </w:numPr>
        <w:autoSpaceDE w:val="0"/>
        <w:autoSpaceDN w:val="0"/>
        <w:adjustRightInd w:val="0"/>
        <w:spacing w:after="12"/>
        <w:jc w:val="both"/>
        <w:rPr>
          <w:rFonts w:ascii="Arial" w:hAnsi="Arial" w:cs="Arial"/>
        </w:rPr>
      </w:pPr>
      <w:r w:rsidRPr="002013B7">
        <w:rPr>
          <w:rFonts w:ascii="Arial" w:hAnsi="Arial" w:cs="Arial"/>
          <w:b/>
        </w:rPr>
        <w:t>Referral to Assessment [RTA]</w:t>
      </w:r>
      <w:r w:rsidRPr="002013B7">
        <w:rPr>
          <w:rFonts w:ascii="Arial" w:hAnsi="Arial" w:cs="Arial"/>
        </w:rPr>
        <w:t xml:space="preserve"> – Applies where a referral is made to the Trust for assessment of a person’s potential for requirement of secondary Mental Health Services.</w:t>
      </w:r>
    </w:p>
    <w:p w14:paraId="74C33B78" w14:textId="77777777" w:rsidR="00E55481" w:rsidRPr="002013B7" w:rsidRDefault="00E55481" w:rsidP="00E55481">
      <w:pPr>
        <w:autoSpaceDE w:val="0"/>
        <w:autoSpaceDN w:val="0"/>
        <w:adjustRightInd w:val="0"/>
        <w:spacing w:after="12"/>
        <w:jc w:val="both"/>
        <w:rPr>
          <w:rFonts w:cs="Arial"/>
        </w:rPr>
      </w:pPr>
    </w:p>
    <w:p w14:paraId="00CD6F25" w14:textId="77777777" w:rsidR="00E55481" w:rsidRPr="002013B7" w:rsidRDefault="00E55481" w:rsidP="00E55481">
      <w:pPr>
        <w:pStyle w:val="ListParagraph0"/>
        <w:numPr>
          <w:ilvl w:val="1"/>
          <w:numId w:val="11"/>
        </w:numPr>
        <w:autoSpaceDE w:val="0"/>
        <w:autoSpaceDN w:val="0"/>
        <w:adjustRightInd w:val="0"/>
        <w:spacing w:after="12"/>
        <w:jc w:val="both"/>
        <w:rPr>
          <w:rFonts w:ascii="Arial" w:hAnsi="Arial" w:cs="Arial"/>
        </w:rPr>
      </w:pPr>
      <w:r w:rsidRPr="002013B7">
        <w:rPr>
          <w:rFonts w:ascii="Arial" w:hAnsi="Arial" w:cs="Arial"/>
          <w:b/>
        </w:rPr>
        <w:t>Referral to Treatment [RTT]</w:t>
      </w:r>
      <w:r w:rsidRPr="002013B7">
        <w:rPr>
          <w:rFonts w:ascii="Arial" w:hAnsi="Arial" w:cs="Arial"/>
        </w:rPr>
        <w:t xml:space="preserve"> – Applies where a referral is made to a medical consultant-led mental health service, regardless of setting. It also applies where a GP (or other referrer) makes known their intention to refer to a mental health medical consultant (for example, a consultant psychiatrist), even though they may refer through a mental health interface service. Referrals from primary care to mental health services that are not consultant-led (which may include multi-disciplinary teams and community teams run by mental health trusts) irrespective of setting, do not start an RTT clock.</w:t>
      </w:r>
    </w:p>
    <w:p w14:paraId="642D9E5A" w14:textId="77777777" w:rsidR="00E55481" w:rsidRPr="002013B7" w:rsidRDefault="00E55481" w:rsidP="00E55481">
      <w:pPr>
        <w:pStyle w:val="ListParagraph0"/>
        <w:autoSpaceDE w:val="0"/>
        <w:autoSpaceDN w:val="0"/>
        <w:adjustRightInd w:val="0"/>
        <w:spacing w:after="12"/>
        <w:ind w:left="0"/>
        <w:jc w:val="both"/>
        <w:rPr>
          <w:rFonts w:ascii="Arial" w:hAnsi="Arial" w:cs="Arial"/>
        </w:rPr>
      </w:pPr>
    </w:p>
    <w:p w14:paraId="4520E093" w14:textId="77777777" w:rsidR="00E55481" w:rsidRPr="002013B7" w:rsidRDefault="00E55481" w:rsidP="00E55481">
      <w:pPr>
        <w:pStyle w:val="ListParagraph0"/>
        <w:numPr>
          <w:ilvl w:val="2"/>
          <w:numId w:val="14"/>
        </w:numPr>
        <w:autoSpaceDE w:val="0"/>
        <w:autoSpaceDN w:val="0"/>
        <w:adjustRightInd w:val="0"/>
        <w:spacing w:after="12"/>
        <w:ind w:left="2520"/>
        <w:jc w:val="both"/>
        <w:rPr>
          <w:rFonts w:ascii="Arial" w:hAnsi="Arial" w:cs="Arial"/>
        </w:rPr>
      </w:pPr>
      <w:r w:rsidRPr="002013B7">
        <w:rPr>
          <w:rFonts w:ascii="Arial" w:hAnsi="Arial" w:cs="Arial"/>
        </w:rPr>
        <w:t>Decisions about which services are medical consultant-led are ones that must be made locally, in line with the national definition of consultant-led, that is where a consultant retains overall clinical responsibility for the service, team or treatment.</w:t>
      </w:r>
    </w:p>
    <w:p w14:paraId="195452B4" w14:textId="77777777" w:rsidR="00E55481" w:rsidRPr="002013B7" w:rsidRDefault="00E55481" w:rsidP="00E55481">
      <w:pPr>
        <w:pStyle w:val="ListParagraph0"/>
        <w:autoSpaceDE w:val="0"/>
        <w:autoSpaceDN w:val="0"/>
        <w:adjustRightInd w:val="0"/>
        <w:spacing w:after="12"/>
        <w:ind w:left="1800" w:hanging="709"/>
        <w:jc w:val="both"/>
        <w:rPr>
          <w:rFonts w:ascii="Arial" w:hAnsi="Arial" w:cs="Arial"/>
        </w:rPr>
      </w:pPr>
    </w:p>
    <w:p w14:paraId="52F57B10" w14:textId="77777777" w:rsidR="00E55481" w:rsidRPr="002013B7" w:rsidRDefault="00E55481" w:rsidP="00E55481">
      <w:pPr>
        <w:pStyle w:val="ListParagraph0"/>
        <w:numPr>
          <w:ilvl w:val="2"/>
          <w:numId w:val="14"/>
        </w:numPr>
        <w:autoSpaceDE w:val="0"/>
        <w:autoSpaceDN w:val="0"/>
        <w:adjustRightInd w:val="0"/>
        <w:spacing w:after="12"/>
        <w:ind w:left="2520"/>
        <w:jc w:val="both"/>
        <w:rPr>
          <w:rFonts w:ascii="Arial" w:hAnsi="Arial" w:cs="Arial"/>
        </w:rPr>
      </w:pPr>
      <w:r w:rsidRPr="002013B7">
        <w:rPr>
          <w:rFonts w:ascii="Arial" w:hAnsi="Arial" w:cs="Arial"/>
        </w:rPr>
        <w:t>Mental health trusts that provide services/pathways that fall within the scope of RTT should submit a return.</w:t>
      </w:r>
    </w:p>
    <w:p w14:paraId="2E7EED14" w14:textId="77777777" w:rsidR="00E55481" w:rsidRPr="002013B7" w:rsidRDefault="00E55481" w:rsidP="00E55481">
      <w:pPr>
        <w:pStyle w:val="ListParagraph0"/>
        <w:autoSpaceDE w:val="0"/>
        <w:autoSpaceDN w:val="0"/>
        <w:adjustRightInd w:val="0"/>
        <w:spacing w:after="12"/>
        <w:ind w:left="0"/>
        <w:jc w:val="both"/>
        <w:rPr>
          <w:rFonts w:ascii="Arial" w:hAnsi="Arial" w:cs="Arial"/>
          <w:b/>
        </w:rPr>
      </w:pPr>
    </w:p>
    <w:p w14:paraId="5659F10E" w14:textId="77777777" w:rsidR="00E55481" w:rsidRPr="002013B7" w:rsidRDefault="00E55481" w:rsidP="00E55481">
      <w:pPr>
        <w:pStyle w:val="ListParagraph0"/>
        <w:numPr>
          <w:ilvl w:val="0"/>
          <w:numId w:val="15"/>
        </w:numPr>
        <w:autoSpaceDE w:val="0"/>
        <w:autoSpaceDN w:val="0"/>
        <w:adjustRightInd w:val="0"/>
        <w:spacing w:after="12"/>
        <w:ind w:left="1560"/>
        <w:jc w:val="both"/>
        <w:rPr>
          <w:rFonts w:ascii="Arial" w:hAnsi="Arial" w:cs="Arial"/>
        </w:rPr>
      </w:pPr>
      <w:r w:rsidRPr="002013B7">
        <w:rPr>
          <w:rFonts w:ascii="Arial" w:hAnsi="Arial" w:cs="Arial"/>
          <w:b/>
        </w:rPr>
        <w:t>First definitive treatment for mental health</w:t>
      </w:r>
      <w:r w:rsidRPr="002013B7">
        <w:rPr>
          <w:rFonts w:ascii="Arial" w:hAnsi="Arial" w:cs="Arial"/>
        </w:rPr>
        <w:t xml:space="preserve"> is defined as with all other specialties, that is ‘an intervention intended to manage a patient’s disease, condition or injury and avoid further intervention’. It is recognised that sometimes it is difficult to identify the start of first definitive treatment in mental health pathways. However, ultimately this must be a local clinical decision and it would not be appropriate to issue prescriptive national guidelines defining the start of treatment in the context of mental health. [NHS England 2015]</w:t>
      </w:r>
    </w:p>
    <w:p w14:paraId="5381894A" w14:textId="77777777" w:rsidR="00E55481" w:rsidRPr="002013B7" w:rsidRDefault="00E55481" w:rsidP="00E55481">
      <w:pPr>
        <w:pStyle w:val="ListParagraph0"/>
        <w:autoSpaceDE w:val="0"/>
        <w:autoSpaceDN w:val="0"/>
        <w:adjustRightInd w:val="0"/>
        <w:spacing w:after="12"/>
        <w:ind w:left="0"/>
        <w:jc w:val="both"/>
        <w:rPr>
          <w:rFonts w:ascii="Arial" w:hAnsi="Arial" w:cs="Arial"/>
          <w:b/>
        </w:rPr>
      </w:pPr>
    </w:p>
    <w:p w14:paraId="2B7CC89B" w14:textId="77777777" w:rsidR="00E55481" w:rsidRPr="002013B7" w:rsidRDefault="00E55481" w:rsidP="00E55481">
      <w:pPr>
        <w:pStyle w:val="ListParagraph0"/>
        <w:autoSpaceDE w:val="0"/>
        <w:autoSpaceDN w:val="0"/>
        <w:adjustRightInd w:val="0"/>
        <w:spacing w:after="12"/>
        <w:ind w:left="0"/>
        <w:jc w:val="both"/>
        <w:rPr>
          <w:rFonts w:ascii="Arial" w:hAnsi="Arial" w:cs="Arial"/>
          <w:b/>
        </w:rPr>
      </w:pPr>
    </w:p>
    <w:p w14:paraId="6D28AB49" w14:textId="77777777" w:rsidR="00E55481" w:rsidRPr="002013B7" w:rsidRDefault="00E55481" w:rsidP="00E55481">
      <w:pPr>
        <w:pStyle w:val="ListParagraph0"/>
        <w:numPr>
          <w:ilvl w:val="1"/>
          <w:numId w:val="13"/>
        </w:numPr>
        <w:autoSpaceDE w:val="0"/>
        <w:autoSpaceDN w:val="0"/>
        <w:adjustRightInd w:val="0"/>
        <w:spacing w:after="12"/>
        <w:ind w:left="709" w:hanging="709"/>
        <w:jc w:val="both"/>
        <w:outlineLvl w:val="0"/>
        <w:rPr>
          <w:rFonts w:ascii="Arial" w:hAnsi="Arial" w:cs="Arial"/>
          <w:b/>
        </w:rPr>
      </w:pPr>
      <w:bookmarkStart w:id="5" w:name="_Toc125715858"/>
      <w:r w:rsidRPr="002013B7">
        <w:rPr>
          <w:rFonts w:ascii="Arial" w:hAnsi="Arial" w:cs="Arial"/>
          <w:b/>
        </w:rPr>
        <w:t>Duties</w:t>
      </w:r>
      <w:bookmarkEnd w:id="2"/>
      <w:bookmarkEnd w:id="3"/>
      <w:bookmarkEnd w:id="5"/>
    </w:p>
    <w:p w14:paraId="4C400C93" w14:textId="77777777" w:rsidR="00E55481" w:rsidRPr="002013B7" w:rsidRDefault="00E55481" w:rsidP="00E55481">
      <w:pPr>
        <w:autoSpaceDE w:val="0"/>
        <w:autoSpaceDN w:val="0"/>
        <w:adjustRightInd w:val="0"/>
        <w:spacing w:after="12"/>
        <w:ind w:left="709"/>
        <w:jc w:val="both"/>
        <w:rPr>
          <w:rFonts w:cs="Arial"/>
        </w:rPr>
      </w:pPr>
    </w:p>
    <w:p w14:paraId="502F4363" w14:textId="77777777" w:rsidR="00E55481" w:rsidRPr="002013B7" w:rsidRDefault="00E55481" w:rsidP="00E55481">
      <w:pPr>
        <w:pStyle w:val="BodyTextIndent"/>
        <w:spacing w:after="12"/>
        <w:ind w:left="709"/>
        <w:jc w:val="both"/>
        <w:rPr>
          <w:rFonts w:ascii="Arial" w:hAnsi="Arial" w:cs="Arial"/>
        </w:rPr>
      </w:pPr>
      <w:r w:rsidRPr="002013B7">
        <w:rPr>
          <w:rFonts w:ascii="Arial" w:hAnsi="Arial" w:cs="Arial"/>
        </w:rPr>
        <w:t xml:space="preserve">The </w:t>
      </w:r>
      <w:r w:rsidRPr="002013B7">
        <w:rPr>
          <w:rFonts w:ascii="Arial" w:hAnsi="Arial" w:cs="Arial"/>
          <w:b/>
        </w:rPr>
        <w:t>Trust Board</w:t>
      </w:r>
      <w:r w:rsidRPr="002013B7">
        <w:rPr>
          <w:rFonts w:ascii="Arial" w:hAnsi="Arial" w:cs="Arial"/>
        </w:rPr>
        <w:t xml:space="preserve"> will define the Trust’s policy in respect of Waiting Times, </w:t>
      </w:r>
      <w:proofErr w:type="gramStart"/>
      <w:r w:rsidRPr="002013B7">
        <w:rPr>
          <w:rFonts w:ascii="Arial" w:hAnsi="Arial" w:cs="Arial"/>
        </w:rPr>
        <w:t>taking into account</w:t>
      </w:r>
      <w:proofErr w:type="gramEnd"/>
      <w:r w:rsidRPr="002013B7">
        <w:rPr>
          <w:rFonts w:ascii="Arial" w:hAnsi="Arial" w:cs="Arial"/>
        </w:rPr>
        <w:t xml:space="preserve"> legal and NHS requirements.  The Board is also responsible for ensuring that sufficient resources are provided to support the requirements of the policy.</w:t>
      </w:r>
    </w:p>
    <w:p w14:paraId="4038FA97" w14:textId="77777777" w:rsidR="00E55481" w:rsidRPr="002013B7" w:rsidRDefault="00E55481" w:rsidP="00E55481">
      <w:pPr>
        <w:pStyle w:val="BodyTextIndent"/>
        <w:spacing w:after="12"/>
        <w:ind w:left="709" w:hanging="709"/>
        <w:jc w:val="both"/>
        <w:rPr>
          <w:rFonts w:ascii="Arial" w:hAnsi="Arial" w:cs="Arial"/>
        </w:rPr>
      </w:pPr>
    </w:p>
    <w:p w14:paraId="64F25396" w14:textId="77777777" w:rsidR="00E55481" w:rsidRPr="002013B7" w:rsidRDefault="00E55481" w:rsidP="00E55481">
      <w:pPr>
        <w:pStyle w:val="BodyTextIndent"/>
        <w:spacing w:after="12"/>
        <w:ind w:left="709"/>
        <w:jc w:val="both"/>
        <w:rPr>
          <w:rFonts w:ascii="Arial" w:hAnsi="Arial" w:cs="Arial"/>
        </w:rPr>
      </w:pPr>
      <w:r w:rsidRPr="002013B7">
        <w:rPr>
          <w:rFonts w:ascii="Arial" w:hAnsi="Arial" w:cs="Arial"/>
          <w:b/>
        </w:rPr>
        <w:t>Managers</w:t>
      </w:r>
      <w:r w:rsidRPr="002013B7">
        <w:rPr>
          <w:rFonts w:ascii="Arial" w:hAnsi="Arial" w:cs="Arial"/>
        </w:rPr>
        <w:t xml:space="preserve"> within the Trust are responsible for ensuring the procedure and supporting standards and guidelines are built into local processes and there is on-going compliance.</w:t>
      </w:r>
    </w:p>
    <w:p w14:paraId="3F7D8E70" w14:textId="77777777" w:rsidR="00E55481" w:rsidRPr="002013B7" w:rsidRDefault="00E55481" w:rsidP="00E55481">
      <w:pPr>
        <w:pStyle w:val="BodyTextIndent"/>
        <w:spacing w:after="12"/>
        <w:ind w:left="709" w:hanging="709"/>
        <w:jc w:val="both"/>
        <w:rPr>
          <w:rFonts w:ascii="Arial" w:hAnsi="Arial" w:cs="Arial"/>
        </w:rPr>
      </w:pPr>
    </w:p>
    <w:p w14:paraId="4ECE3C92" w14:textId="77777777" w:rsidR="00E55481" w:rsidRPr="002013B7" w:rsidRDefault="00E55481" w:rsidP="00E55481">
      <w:pPr>
        <w:pStyle w:val="BodyTextIndent"/>
        <w:spacing w:after="12"/>
        <w:ind w:left="709"/>
        <w:jc w:val="both"/>
        <w:rPr>
          <w:rFonts w:ascii="Arial" w:hAnsi="Arial" w:cs="Arial"/>
        </w:rPr>
      </w:pPr>
      <w:r w:rsidRPr="002013B7">
        <w:rPr>
          <w:rFonts w:ascii="Arial" w:hAnsi="Arial" w:cs="Arial"/>
          <w:b/>
        </w:rPr>
        <w:t>All staff</w:t>
      </w:r>
      <w:r w:rsidRPr="002013B7">
        <w:rPr>
          <w:rFonts w:ascii="Arial" w:hAnsi="Arial" w:cs="Arial"/>
        </w:rPr>
        <w:t xml:space="preserve">, whether permanent, </w:t>
      </w:r>
      <w:proofErr w:type="gramStart"/>
      <w:r w:rsidRPr="002013B7">
        <w:rPr>
          <w:rFonts w:ascii="Arial" w:hAnsi="Arial" w:cs="Arial"/>
        </w:rPr>
        <w:t>temporary</w:t>
      </w:r>
      <w:proofErr w:type="gramEnd"/>
      <w:r w:rsidRPr="002013B7">
        <w:rPr>
          <w:rFonts w:ascii="Arial" w:hAnsi="Arial" w:cs="Arial"/>
        </w:rPr>
        <w:t xml:space="preserve"> or contracted, and contractors are responsible for ensuring they are aware of the requirements incumbent upon them and for ensuring they comply with these on a day-to-day basis.</w:t>
      </w:r>
    </w:p>
    <w:p w14:paraId="58F69DBB" w14:textId="77777777" w:rsidR="00E55481" w:rsidRPr="002013B7" w:rsidRDefault="00E55481" w:rsidP="00E55481">
      <w:pPr>
        <w:pStyle w:val="BodyTextIndent"/>
        <w:spacing w:after="12"/>
        <w:ind w:left="709"/>
        <w:jc w:val="both"/>
        <w:rPr>
          <w:rFonts w:ascii="Arial" w:hAnsi="Arial" w:cs="Arial"/>
        </w:rPr>
      </w:pPr>
    </w:p>
    <w:p w14:paraId="080DEFF8" w14:textId="77777777" w:rsidR="00E55481" w:rsidRPr="002013B7" w:rsidRDefault="00E55481" w:rsidP="00E55481">
      <w:pPr>
        <w:spacing w:after="12"/>
        <w:ind w:left="709"/>
        <w:jc w:val="both"/>
        <w:rPr>
          <w:rFonts w:cs="Arial"/>
        </w:rPr>
      </w:pPr>
      <w:r w:rsidRPr="002013B7">
        <w:rPr>
          <w:rFonts w:cs="Arial"/>
          <w:b/>
        </w:rPr>
        <w:t>General Practitioners</w:t>
      </w:r>
      <w:r w:rsidRPr="002013B7">
        <w:rPr>
          <w:rFonts w:cs="Arial"/>
        </w:rPr>
        <w:t xml:space="preserve"> (GP’s). The doctor of a person using the Trust’s services can play a pivotal role in the care of those people who have a history of not engaging with services. If there is an expectation that their GPs will have a role in notifying the Trust of non-attendance or concerns regarding </w:t>
      </w:r>
      <w:proofErr w:type="gramStart"/>
      <w:r w:rsidRPr="002013B7">
        <w:rPr>
          <w:rFonts w:cs="Arial"/>
        </w:rPr>
        <w:t>non-attendance</w:t>
      </w:r>
      <w:proofErr w:type="gramEnd"/>
      <w:r w:rsidRPr="002013B7">
        <w:rPr>
          <w:rFonts w:cs="Arial"/>
        </w:rPr>
        <w:t xml:space="preserve"> then this should be incorporated in the individual’s recovery plan. This will be documented and agreed with the individual’s GP who should be named in the service user’s </w:t>
      </w:r>
      <w:proofErr w:type="spellStart"/>
      <w:r w:rsidRPr="002013B7">
        <w:rPr>
          <w:rFonts w:cs="Arial"/>
        </w:rPr>
        <w:t>CareDirector</w:t>
      </w:r>
      <w:proofErr w:type="spellEnd"/>
      <w:r w:rsidRPr="002013B7">
        <w:rPr>
          <w:rFonts w:cs="Arial"/>
        </w:rPr>
        <w:t xml:space="preserve"> record along with their surgery contact details.</w:t>
      </w:r>
    </w:p>
    <w:p w14:paraId="19BBB930" w14:textId="77777777" w:rsidR="00E55481" w:rsidRPr="002013B7" w:rsidRDefault="00E55481" w:rsidP="00E55481">
      <w:pPr>
        <w:spacing w:after="12"/>
        <w:jc w:val="both"/>
        <w:rPr>
          <w:rFonts w:cs="Arial"/>
          <w:snapToGrid w:val="0"/>
          <w:color w:val="000000"/>
        </w:rPr>
      </w:pPr>
    </w:p>
    <w:p w14:paraId="51BC33D6" w14:textId="77777777" w:rsidR="00E55481" w:rsidRPr="002013B7" w:rsidRDefault="00E55481" w:rsidP="00E55481">
      <w:pPr>
        <w:spacing w:after="12"/>
        <w:jc w:val="both"/>
        <w:rPr>
          <w:rFonts w:cs="Arial"/>
          <w:snapToGrid w:val="0"/>
          <w:color w:val="000000"/>
        </w:rPr>
      </w:pPr>
    </w:p>
    <w:p w14:paraId="3C1D8AEF" w14:textId="77777777" w:rsidR="00E55481" w:rsidRPr="002013B7" w:rsidRDefault="00E55481" w:rsidP="00E55481">
      <w:pPr>
        <w:pStyle w:val="ListParagraph0"/>
        <w:numPr>
          <w:ilvl w:val="1"/>
          <w:numId w:val="13"/>
        </w:numPr>
        <w:spacing w:after="12"/>
        <w:ind w:left="709" w:hanging="709"/>
        <w:jc w:val="both"/>
        <w:outlineLvl w:val="0"/>
        <w:rPr>
          <w:rFonts w:ascii="Arial" w:hAnsi="Arial" w:cs="Arial"/>
          <w:b/>
          <w:snapToGrid w:val="0"/>
        </w:rPr>
      </w:pPr>
      <w:bookmarkStart w:id="6" w:name="_Toc125715859"/>
      <w:r w:rsidRPr="002013B7">
        <w:rPr>
          <w:rFonts w:ascii="Arial" w:hAnsi="Arial" w:cs="Arial"/>
          <w:b/>
          <w:snapToGrid w:val="0"/>
        </w:rPr>
        <w:t xml:space="preserve">General standards applied across Trust </w:t>
      </w:r>
      <w:proofErr w:type="gramStart"/>
      <w:r w:rsidRPr="002013B7">
        <w:rPr>
          <w:rFonts w:ascii="Arial" w:hAnsi="Arial" w:cs="Arial"/>
          <w:b/>
          <w:snapToGrid w:val="0"/>
        </w:rPr>
        <w:t>services</w:t>
      </w:r>
      <w:bookmarkEnd w:id="6"/>
      <w:proofErr w:type="gramEnd"/>
      <w:r w:rsidRPr="002013B7">
        <w:rPr>
          <w:rFonts w:ascii="Arial" w:hAnsi="Arial" w:cs="Arial"/>
          <w:b/>
          <w:snapToGrid w:val="0"/>
        </w:rPr>
        <w:t xml:space="preserve"> </w:t>
      </w:r>
    </w:p>
    <w:p w14:paraId="5467C5C5" w14:textId="77777777" w:rsidR="00E55481" w:rsidRPr="002013B7" w:rsidRDefault="00E55481" w:rsidP="00E55481">
      <w:pPr>
        <w:spacing w:after="12"/>
        <w:jc w:val="both"/>
        <w:rPr>
          <w:rFonts w:cs="Arial"/>
          <w:snapToGrid w:val="0"/>
          <w:color w:val="000000"/>
        </w:rPr>
      </w:pPr>
    </w:p>
    <w:p w14:paraId="2C1AF354" w14:textId="77777777" w:rsidR="00E55481" w:rsidRPr="002013B7" w:rsidRDefault="00E55481" w:rsidP="00E55481">
      <w:pPr>
        <w:pStyle w:val="ListParagraph0"/>
        <w:spacing w:after="12"/>
        <w:ind w:left="709"/>
        <w:jc w:val="both"/>
        <w:rPr>
          <w:rFonts w:ascii="Arial" w:hAnsi="Arial" w:cs="Arial"/>
        </w:rPr>
      </w:pPr>
      <w:r w:rsidRPr="002013B7">
        <w:rPr>
          <w:rFonts w:ascii="Arial" w:hAnsi="Arial" w:cs="Arial"/>
          <w:snapToGrid w:val="0"/>
          <w:color w:val="000000"/>
        </w:rPr>
        <w:t>The Trust</w:t>
      </w:r>
      <w:r w:rsidRPr="002013B7">
        <w:rPr>
          <w:rFonts w:ascii="Arial" w:hAnsi="Arial" w:cs="Arial"/>
        </w:rPr>
        <w:t xml:space="preserve"> aims to provide a range of services that are delivered in the right place, at the right time, are personalised to the needs of the individual and promote the greatest possible ease of access; for first time users and those who are re-referred. </w:t>
      </w:r>
    </w:p>
    <w:p w14:paraId="20F5B269" w14:textId="77777777" w:rsidR="00E55481" w:rsidRPr="002013B7" w:rsidRDefault="00E55481" w:rsidP="00E55481">
      <w:pPr>
        <w:spacing w:after="12"/>
        <w:jc w:val="both"/>
        <w:rPr>
          <w:rFonts w:cs="Arial"/>
        </w:rPr>
      </w:pPr>
    </w:p>
    <w:p w14:paraId="0CCA3845" w14:textId="77777777" w:rsidR="00E55481" w:rsidRPr="002013B7" w:rsidRDefault="00E55481" w:rsidP="00E55481">
      <w:pPr>
        <w:pStyle w:val="ListParagraph0"/>
        <w:spacing w:after="12"/>
        <w:ind w:left="709"/>
        <w:jc w:val="both"/>
        <w:rPr>
          <w:rFonts w:ascii="Arial" w:hAnsi="Arial" w:cs="Arial"/>
        </w:rPr>
      </w:pPr>
      <w:r w:rsidRPr="002013B7">
        <w:rPr>
          <w:rFonts w:ascii="Arial" w:hAnsi="Arial" w:cs="Arial"/>
        </w:rPr>
        <w:t xml:space="preserve">The Trust is committed to ensuring equality of access to our services and will endeavour to ensure that arrangements are made to support those individuals who have a communication or support need, for example for those who communicate through British Sign Language or for where English is not their first language. We recognise that we may need to make reasonable adjustments for those who have a disability in order that they are able to access the services we provide.  </w:t>
      </w:r>
    </w:p>
    <w:p w14:paraId="44DD658A" w14:textId="77777777" w:rsidR="00E55481" w:rsidRPr="002013B7" w:rsidRDefault="00E55481" w:rsidP="00E55481">
      <w:pPr>
        <w:spacing w:after="12"/>
        <w:jc w:val="both"/>
        <w:rPr>
          <w:rFonts w:cs="Arial"/>
        </w:rPr>
      </w:pPr>
    </w:p>
    <w:p w14:paraId="7C8D3AFE" w14:textId="77777777" w:rsidR="00E55481" w:rsidRPr="002013B7" w:rsidRDefault="00E55481" w:rsidP="00E55481">
      <w:pPr>
        <w:spacing w:after="12"/>
        <w:jc w:val="both"/>
        <w:rPr>
          <w:rFonts w:cs="Arial"/>
        </w:rPr>
      </w:pPr>
    </w:p>
    <w:p w14:paraId="511D16A3" w14:textId="77777777" w:rsidR="00E55481" w:rsidRPr="002013B7" w:rsidRDefault="00E55481" w:rsidP="00E55481">
      <w:pPr>
        <w:spacing w:after="12"/>
        <w:jc w:val="both"/>
        <w:rPr>
          <w:rFonts w:cs="Arial"/>
        </w:rPr>
      </w:pPr>
    </w:p>
    <w:p w14:paraId="63FA4880" w14:textId="77777777" w:rsidR="00E55481" w:rsidRPr="002013B7" w:rsidRDefault="00E55481" w:rsidP="00E55481">
      <w:pPr>
        <w:spacing w:after="12"/>
        <w:jc w:val="both"/>
        <w:rPr>
          <w:rFonts w:cs="Arial"/>
        </w:rPr>
      </w:pPr>
    </w:p>
    <w:p w14:paraId="13BC35D0" w14:textId="77777777" w:rsidR="00E55481" w:rsidRPr="002013B7" w:rsidRDefault="00E55481" w:rsidP="00E55481">
      <w:pPr>
        <w:spacing w:after="12"/>
        <w:jc w:val="both"/>
        <w:rPr>
          <w:rFonts w:cs="Arial"/>
        </w:rPr>
      </w:pPr>
    </w:p>
    <w:p w14:paraId="366921D6" w14:textId="77777777" w:rsidR="00E55481" w:rsidRPr="002013B7" w:rsidRDefault="00E55481" w:rsidP="00E55481">
      <w:pPr>
        <w:spacing w:after="12"/>
        <w:jc w:val="both"/>
        <w:rPr>
          <w:rFonts w:cs="Arial"/>
        </w:rPr>
      </w:pPr>
    </w:p>
    <w:p w14:paraId="7A43EE33" w14:textId="77777777" w:rsidR="00E55481" w:rsidRPr="002013B7" w:rsidRDefault="00E55481" w:rsidP="00E55481">
      <w:pPr>
        <w:pStyle w:val="ListParagraph0"/>
        <w:numPr>
          <w:ilvl w:val="1"/>
          <w:numId w:val="13"/>
        </w:numPr>
        <w:spacing w:after="12"/>
        <w:ind w:left="709" w:hanging="709"/>
        <w:jc w:val="both"/>
        <w:rPr>
          <w:rFonts w:ascii="Arial" w:hAnsi="Arial" w:cs="Arial"/>
          <w:b/>
        </w:rPr>
      </w:pPr>
      <w:r w:rsidRPr="002013B7">
        <w:rPr>
          <w:rFonts w:ascii="Arial" w:hAnsi="Arial" w:cs="Arial"/>
          <w:b/>
        </w:rPr>
        <w:lastRenderedPageBreak/>
        <w:t>Referrals</w:t>
      </w:r>
    </w:p>
    <w:p w14:paraId="1B16041B" w14:textId="77777777" w:rsidR="00E55481" w:rsidRPr="002013B7" w:rsidRDefault="00E55481" w:rsidP="00E55481">
      <w:pPr>
        <w:spacing w:after="12"/>
        <w:jc w:val="both"/>
        <w:rPr>
          <w:rFonts w:cs="Arial"/>
        </w:rPr>
      </w:pPr>
    </w:p>
    <w:p w14:paraId="36A830BD" w14:textId="77777777" w:rsidR="00E55481" w:rsidRPr="002013B7" w:rsidRDefault="00E55481" w:rsidP="00E55481">
      <w:pPr>
        <w:pStyle w:val="ListParagraph0"/>
        <w:spacing w:after="12"/>
        <w:jc w:val="both"/>
        <w:rPr>
          <w:rFonts w:ascii="Arial" w:hAnsi="Arial" w:cs="Arial"/>
        </w:rPr>
      </w:pPr>
      <w:r w:rsidRPr="002013B7">
        <w:rPr>
          <w:rFonts w:ascii="Arial" w:hAnsi="Arial" w:cs="Arial"/>
        </w:rPr>
        <w:t xml:space="preserve">The </w:t>
      </w:r>
      <w:r w:rsidRPr="002013B7">
        <w:rPr>
          <w:rFonts w:ascii="Arial" w:hAnsi="Arial" w:cs="Arial"/>
          <w:snapToGrid w:val="0"/>
          <w:color w:val="000000"/>
        </w:rPr>
        <w:t>referral</w:t>
      </w:r>
      <w:r w:rsidRPr="002013B7">
        <w:rPr>
          <w:rFonts w:ascii="Arial" w:hAnsi="Arial" w:cs="Arial"/>
        </w:rPr>
        <w:t xml:space="preserve"> will clearly include:</w:t>
      </w:r>
    </w:p>
    <w:p w14:paraId="6D628D96" w14:textId="77777777" w:rsidR="00E55481" w:rsidRPr="002013B7" w:rsidRDefault="00E55481" w:rsidP="00E55481">
      <w:pPr>
        <w:spacing w:after="12"/>
        <w:jc w:val="both"/>
        <w:rPr>
          <w:rFonts w:cs="Arial"/>
        </w:rPr>
      </w:pPr>
    </w:p>
    <w:p w14:paraId="78DEA5E8" w14:textId="77777777" w:rsidR="00E55481" w:rsidRPr="002013B7" w:rsidRDefault="00E55481" w:rsidP="00E55481">
      <w:pPr>
        <w:pStyle w:val="ListParagraph0"/>
        <w:numPr>
          <w:ilvl w:val="0"/>
          <w:numId w:val="11"/>
        </w:numPr>
        <w:spacing w:after="12"/>
        <w:ind w:left="2127" w:hanging="425"/>
        <w:jc w:val="both"/>
        <w:rPr>
          <w:rFonts w:ascii="Arial" w:hAnsi="Arial" w:cs="Arial"/>
        </w:rPr>
      </w:pPr>
      <w:r w:rsidRPr="002013B7">
        <w:rPr>
          <w:rFonts w:ascii="Arial" w:hAnsi="Arial" w:cs="Arial"/>
        </w:rPr>
        <w:t>Date/time of referral</w:t>
      </w:r>
    </w:p>
    <w:p w14:paraId="108F9D36" w14:textId="77777777" w:rsidR="00E55481" w:rsidRPr="002013B7" w:rsidRDefault="00E55481" w:rsidP="00E55481">
      <w:pPr>
        <w:pStyle w:val="ListParagraph0"/>
        <w:numPr>
          <w:ilvl w:val="0"/>
          <w:numId w:val="11"/>
        </w:numPr>
        <w:spacing w:after="12"/>
        <w:ind w:left="2127" w:hanging="425"/>
        <w:jc w:val="both"/>
        <w:rPr>
          <w:rFonts w:ascii="Arial" w:hAnsi="Arial" w:cs="Arial"/>
        </w:rPr>
      </w:pPr>
      <w:r w:rsidRPr="002013B7">
        <w:rPr>
          <w:rFonts w:ascii="Arial" w:hAnsi="Arial" w:cs="Arial"/>
        </w:rPr>
        <w:t>Details of the referrer</w:t>
      </w:r>
    </w:p>
    <w:p w14:paraId="708ED1B1" w14:textId="77777777" w:rsidR="00E55481" w:rsidRPr="002013B7" w:rsidRDefault="00E55481" w:rsidP="00E55481">
      <w:pPr>
        <w:pStyle w:val="ListParagraph0"/>
        <w:numPr>
          <w:ilvl w:val="0"/>
          <w:numId w:val="11"/>
        </w:numPr>
        <w:spacing w:after="12"/>
        <w:ind w:left="2127" w:hanging="425"/>
        <w:jc w:val="both"/>
        <w:rPr>
          <w:rFonts w:ascii="Arial" w:hAnsi="Arial" w:cs="Arial"/>
        </w:rPr>
      </w:pPr>
      <w:r w:rsidRPr="002013B7">
        <w:rPr>
          <w:rFonts w:ascii="Arial" w:hAnsi="Arial" w:cs="Arial"/>
        </w:rPr>
        <w:t xml:space="preserve">Details of the person </w:t>
      </w:r>
      <w:proofErr w:type="gramStart"/>
      <w:r w:rsidRPr="002013B7">
        <w:rPr>
          <w:rFonts w:ascii="Arial" w:hAnsi="Arial" w:cs="Arial"/>
        </w:rPr>
        <w:t>referred</w:t>
      </w:r>
      <w:proofErr w:type="gramEnd"/>
    </w:p>
    <w:p w14:paraId="320F7288" w14:textId="77777777" w:rsidR="00E55481" w:rsidRPr="002013B7" w:rsidRDefault="00E55481" w:rsidP="00E55481">
      <w:pPr>
        <w:pStyle w:val="ListParagraph0"/>
        <w:numPr>
          <w:ilvl w:val="0"/>
          <w:numId w:val="11"/>
        </w:numPr>
        <w:spacing w:after="12"/>
        <w:ind w:left="2127" w:hanging="425"/>
        <w:jc w:val="both"/>
        <w:rPr>
          <w:rFonts w:ascii="Arial" w:hAnsi="Arial" w:cs="Arial"/>
        </w:rPr>
      </w:pPr>
      <w:r w:rsidRPr="002013B7">
        <w:rPr>
          <w:rFonts w:ascii="Arial" w:hAnsi="Arial" w:cs="Arial"/>
        </w:rPr>
        <w:t>Pathway for referral [where possible]</w:t>
      </w:r>
    </w:p>
    <w:p w14:paraId="15A98F5E" w14:textId="77777777" w:rsidR="00E55481" w:rsidRPr="002013B7" w:rsidRDefault="00E55481" w:rsidP="00E55481">
      <w:pPr>
        <w:pStyle w:val="ListParagraph0"/>
        <w:numPr>
          <w:ilvl w:val="0"/>
          <w:numId w:val="11"/>
        </w:numPr>
        <w:spacing w:after="12"/>
        <w:ind w:left="2127" w:hanging="425"/>
        <w:jc w:val="both"/>
        <w:rPr>
          <w:rFonts w:ascii="Arial" w:hAnsi="Arial" w:cs="Arial"/>
        </w:rPr>
      </w:pPr>
      <w:r w:rsidRPr="002013B7">
        <w:rPr>
          <w:rFonts w:ascii="Arial" w:hAnsi="Arial" w:cs="Arial"/>
        </w:rPr>
        <w:t>Reason for referral</w:t>
      </w:r>
    </w:p>
    <w:p w14:paraId="24EDD953" w14:textId="77777777" w:rsidR="00E55481" w:rsidRPr="002013B7" w:rsidRDefault="00E55481" w:rsidP="00E55481">
      <w:pPr>
        <w:pStyle w:val="ListParagraph0"/>
        <w:numPr>
          <w:ilvl w:val="0"/>
          <w:numId w:val="11"/>
        </w:numPr>
        <w:spacing w:after="12"/>
        <w:ind w:left="2127" w:hanging="425"/>
        <w:jc w:val="both"/>
        <w:rPr>
          <w:rFonts w:ascii="Arial" w:hAnsi="Arial" w:cs="Arial"/>
        </w:rPr>
      </w:pPr>
      <w:r w:rsidRPr="002013B7">
        <w:rPr>
          <w:rFonts w:ascii="Arial" w:hAnsi="Arial" w:cs="Arial"/>
        </w:rPr>
        <w:t>Goal or outcome of the proposed treatment pathway [where possible]</w:t>
      </w:r>
    </w:p>
    <w:p w14:paraId="53B70644" w14:textId="77777777" w:rsidR="00E55481" w:rsidRPr="002013B7" w:rsidRDefault="00E55481" w:rsidP="00E55481">
      <w:pPr>
        <w:pStyle w:val="ListParagraph0"/>
        <w:numPr>
          <w:ilvl w:val="0"/>
          <w:numId w:val="11"/>
        </w:numPr>
        <w:spacing w:after="12"/>
        <w:ind w:left="2127" w:hanging="425"/>
        <w:jc w:val="both"/>
        <w:rPr>
          <w:rFonts w:ascii="Arial" w:hAnsi="Arial" w:cs="Arial"/>
        </w:rPr>
      </w:pPr>
      <w:r w:rsidRPr="002013B7">
        <w:rPr>
          <w:rFonts w:ascii="Arial" w:hAnsi="Arial" w:cs="Arial"/>
        </w:rPr>
        <w:t>Working diagnosis [excluding self-referrals]</w:t>
      </w:r>
    </w:p>
    <w:p w14:paraId="2F7832A0" w14:textId="77777777" w:rsidR="00E55481" w:rsidRPr="002013B7" w:rsidRDefault="00E55481" w:rsidP="00E55481">
      <w:pPr>
        <w:pStyle w:val="ListParagraph0"/>
        <w:numPr>
          <w:ilvl w:val="0"/>
          <w:numId w:val="11"/>
        </w:numPr>
        <w:spacing w:after="12"/>
        <w:ind w:left="2127" w:hanging="425"/>
        <w:jc w:val="both"/>
        <w:rPr>
          <w:rFonts w:ascii="Arial" w:hAnsi="Arial" w:cs="Arial"/>
        </w:rPr>
      </w:pPr>
      <w:r w:rsidRPr="002013B7">
        <w:rPr>
          <w:rFonts w:ascii="Arial" w:hAnsi="Arial" w:cs="Arial"/>
        </w:rPr>
        <w:t xml:space="preserve">Any current risks </w:t>
      </w:r>
      <w:proofErr w:type="gramStart"/>
      <w:r w:rsidRPr="002013B7">
        <w:rPr>
          <w:rFonts w:ascii="Arial" w:hAnsi="Arial" w:cs="Arial"/>
        </w:rPr>
        <w:t>identified</w:t>
      </w:r>
      <w:proofErr w:type="gramEnd"/>
      <w:r w:rsidRPr="002013B7">
        <w:rPr>
          <w:rFonts w:ascii="Arial" w:hAnsi="Arial" w:cs="Arial"/>
        </w:rPr>
        <w:t xml:space="preserve"> </w:t>
      </w:r>
    </w:p>
    <w:p w14:paraId="313AE863" w14:textId="77777777" w:rsidR="00E55481" w:rsidRPr="002013B7" w:rsidRDefault="00E55481" w:rsidP="00E55481">
      <w:pPr>
        <w:pStyle w:val="ListParagraph0"/>
        <w:numPr>
          <w:ilvl w:val="0"/>
          <w:numId w:val="11"/>
        </w:numPr>
        <w:spacing w:after="12"/>
        <w:ind w:left="2127" w:hanging="425"/>
        <w:jc w:val="both"/>
        <w:rPr>
          <w:rFonts w:ascii="Arial" w:hAnsi="Arial" w:cs="Arial"/>
        </w:rPr>
      </w:pPr>
      <w:r w:rsidRPr="002013B7">
        <w:rPr>
          <w:rFonts w:ascii="Arial" w:hAnsi="Arial" w:cs="Arial"/>
        </w:rPr>
        <w:t>Any risk history</w:t>
      </w:r>
    </w:p>
    <w:p w14:paraId="3BF1E3A6" w14:textId="77777777" w:rsidR="00E55481" w:rsidRPr="002013B7" w:rsidRDefault="00E55481" w:rsidP="00E55481">
      <w:pPr>
        <w:pStyle w:val="ListParagraph0"/>
        <w:numPr>
          <w:ilvl w:val="0"/>
          <w:numId w:val="11"/>
        </w:numPr>
        <w:spacing w:after="12"/>
        <w:ind w:left="2127" w:hanging="425"/>
        <w:jc w:val="both"/>
        <w:rPr>
          <w:rFonts w:ascii="Arial" w:hAnsi="Arial" w:cs="Arial"/>
        </w:rPr>
      </w:pPr>
      <w:r w:rsidRPr="002013B7">
        <w:rPr>
          <w:rFonts w:ascii="Arial" w:hAnsi="Arial" w:cs="Arial"/>
        </w:rPr>
        <w:t>Known safety network contact details.</w:t>
      </w:r>
    </w:p>
    <w:p w14:paraId="49B72E4C" w14:textId="77777777" w:rsidR="00E55481" w:rsidRPr="002013B7" w:rsidRDefault="00E55481" w:rsidP="00E55481">
      <w:pPr>
        <w:spacing w:after="12"/>
        <w:jc w:val="both"/>
        <w:rPr>
          <w:rFonts w:cs="Arial"/>
        </w:rPr>
      </w:pPr>
    </w:p>
    <w:p w14:paraId="1377EF08" w14:textId="77777777" w:rsidR="00E55481" w:rsidRPr="002013B7" w:rsidRDefault="00E55481" w:rsidP="00E55481">
      <w:pPr>
        <w:spacing w:after="12"/>
        <w:ind w:left="709"/>
        <w:jc w:val="both"/>
        <w:rPr>
          <w:rFonts w:cs="Arial"/>
        </w:rPr>
      </w:pPr>
      <w:r w:rsidRPr="002013B7">
        <w:rPr>
          <w:rFonts w:cs="Arial"/>
        </w:rPr>
        <w:t xml:space="preserve">Where the referral contains insufficient information, this should be returned by the team within the timescales of the Service SOP, clearly identifying what further information is required and what timescale the referrer is working </w:t>
      </w:r>
      <w:proofErr w:type="gramStart"/>
      <w:r w:rsidRPr="002013B7">
        <w:rPr>
          <w:rFonts w:cs="Arial"/>
        </w:rPr>
        <w:t>to, before</w:t>
      </w:r>
      <w:proofErr w:type="gramEnd"/>
      <w:r w:rsidRPr="002013B7">
        <w:rPr>
          <w:rFonts w:cs="Arial"/>
        </w:rPr>
        <w:t xml:space="preserve"> a subsequent new referral will be required.</w:t>
      </w:r>
    </w:p>
    <w:p w14:paraId="7B19BC13" w14:textId="77777777" w:rsidR="00E55481" w:rsidRPr="002013B7" w:rsidRDefault="00E55481" w:rsidP="00E55481">
      <w:pPr>
        <w:pStyle w:val="ListParagraph0"/>
        <w:spacing w:after="12"/>
        <w:ind w:left="709"/>
        <w:jc w:val="both"/>
        <w:rPr>
          <w:rFonts w:ascii="Arial" w:hAnsi="Arial" w:cs="Arial"/>
        </w:rPr>
      </w:pPr>
    </w:p>
    <w:p w14:paraId="2551319F" w14:textId="77777777" w:rsidR="00E55481" w:rsidRPr="002013B7" w:rsidRDefault="00E55481" w:rsidP="00E55481">
      <w:pPr>
        <w:spacing w:after="12"/>
        <w:ind w:left="709"/>
        <w:jc w:val="both"/>
        <w:rPr>
          <w:rFonts w:cs="Arial"/>
        </w:rPr>
      </w:pPr>
      <w:r w:rsidRPr="002013B7">
        <w:rPr>
          <w:rFonts w:cs="Arial"/>
        </w:rPr>
        <w:t>The level of risk of harm to themselves or others, where indicated, must be ascertained, and plans made to see the person based on the risk assessment, information received and good practice. This will mean making a clinical judgement on referral information provided (if comprehensive) or phoning the referrer to gather more information.</w:t>
      </w:r>
    </w:p>
    <w:p w14:paraId="36E95909" w14:textId="77777777" w:rsidR="00E55481" w:rsidRPr="002013B7" w:rsidRDefault="00E55481" w:rsidP="00E55481">
      <w:pPr>
        <w:pStyle w:val="ListParagraph0"/>
        <w:spacing w:after="12"/>
        <w:ind w:left="709" w:hanging="851"/>
        <w:jc w:val="both"/>
        <w:rPr>
          <w:rFonts w:ascii="Arial" w:hAnsi="Arial" w:cs="Arial"/>
        </w:rPr>
      </w:pPr>
    </w:p>
    <w:p w14:paraId="3109718E" w14:textId="77777777" w:rsidR="00E55481" w:rsidRPr="002013B7" w:rsidRDefault="00E55481" w:rsidP="00E55481">
      <w:pPr>
        <w:spacing w:after="12"/>
        <w:ind w:left="709"/>
        <w:jc w:val="both"/>
        <w:rPr>
          <w:rFonts w:cs="Arial"/>
        </w:rPr>
      </w:pPr>
      <w:r w:rsidRPr="002013B7">
        <w:rPr>
          <w:rFonts w:cs="Arial"/>
        </w:rPr>
        <w:t>The self-referral process should be clearly outlined in the Service SOP for services that allow self-referral.</w:t>
      </w:r>
    </w:p>
    <w:p w14:paraId="525632C5" w14:textId="77777777" w:rsidR="00E55481" w:rsidRPr="002013B7" w:rsidRDefault="00E55481" w:rsidP="00E55481">
      <w:pPr>
        <w:pStyle w:val="ListParagraph0"/>
        <w:spacing w:after="12"/>
        <w:jc w:val="both"/>
        <w:rPr>
          <w:rFonts w:ascii="Arial" w:hAnsi="Arial" w:cs="Arial"/>
        </w:rPr>
      </w:pPr>
    </w:p>
    <w:p w14:paraId="4FE695C5" w14:textId="77777777" w:rsidR="00E55481" w:rsidRPr="002013B7" w:rsidRDefault="00E55481" w:rsidP="00E55481">
      <w:pPr>
        <w:pStyle w:val="ListParagraph0"/>
        <w:spacing w:after="12"/>
        <w:jc w:val="both"/>
        <w:rPr>
          <w:rFonts w:ascii="Arial" w:hAnsi="Arial" w:cs="Arial"/>
        </w:rPr>
      </w:pPr>
    </w:p>
    <w:p w14:paraId="5C0C771D" w14:textId="77777777" w:rsidR="00E55481" w:rsidRPr="002013B7" w:rsidRDefault="00E55481" w:rsidP="00E55481">
      <w:pPr>
        <w:pStyle w:val="ListParagraph0"/>
        <w:numPr>
          <w:ilvl w:val="1"/>
          <w:numId w:val="13"/>
        </w:numPr>
        <w:spacing w:after="12"/>
        <w:ind w:left="709" w:hanging="709"/>
        <w:jc w:val="both"/>
        <w:rPr>
          <w:rFonts w:ascii="Arial" w:hAnsi="Arial" w:cs="Arial"/>
          <w:b/>
        </w:rPr>
      </w:pPr>
      <w:r w:rsidRPr="002013B7">
        <w:rPr>
          <w:rFonts w:ascii="Arial" w:hAnsi="Arial" w:cs="Arial"/>
          <w:b/>
        </w:rPr>
        <w:t>Referral management</w:t>
      </w:r>
    </w:p>
    <w:p w14:paraId="6542777D" w14:textId="77777777" w:rsidR="00E55481" w:rsidRPr="002013B7" w:rsidRDefault="00E55481" w:rsidP="00E55481">
      <w:pPr>
        <w:spacing w:after="12"/>
        <w:jc w:val="both"/>
        <w:rPr>
          <w:rFonts w:cs="Arial"/>
        </w:rPr>
      </w:pPr>
    </w:p>
    <w:p w14:paraId="41EEDC17" w14:textId="77777777" w:rsidR="00E55481" w:rsidRPr="002013B7" w:rsidRDefault="00E55481" w:rsidP="00E55481">
      <w:pPr>
        <w:spacing w:after="12"/>
        <w:ind w:left="709"/>
        <w:jc w:val="both"/>
        <w:rPr>
          <w:rFonts w:cs="Arial"/>
        </w:rPr>
      </w:pPr>
      <w:r w:rsidRPr="002013B7">
        <w:rPr>
          <w:rFonts w:cs="Arial"/>
        </w:rPr>
        <w:t xml:space="preserve">The referrer will assume the referral is accepted unless a clear explanation of why the referral is not accepted within the timescales as defined in the Services SOP is made to the referrer and documented in the Service User’s </w:t>
      </w:r>
      <w:proofErr w:type="spellStart"/>
      <w:r w:rsidRPr="002013B7">
        <w:rPr>
          <w:rFonts w:cs="Arial"/>
        </w:rPr>
        <w:t>CareDirector</w:t>
      </w:r>
      <w:proofErr w:type="spellEnd"/>
      <w:r w:rsidRPr="002013B7">
        <w:rPr>
          <w:rFonts w:cs="Arial"/>
        </w:rPr>
        <w:t xml:space="preserve"> Record.</w:t>
      </w:r>
    </w:p>
    <w:p w14:paraId="037E247E" w14:textId="77777777" w:rsidR="00E55481" w:rsidRPr="002013B7" w:rsidRDefault="00E55481" w:rsidP="00E55481">
      <w:pPr>
        <w:spacing w:after="12"/>
        <w:ind w:left="709"/>
        <w:jc w:val="both"/>
        <w:rPr>
          <w:rFonts w:cs="Arial"/>
        </w:rPr>
      </w:pPr>
    </w:p>
    <w:p w14:paraId="194AA9DA" w14:textId="77777777" w:rsidR="00E55481" w:rsidRPr="002013B7" w:rsidRDefault="00E55481" w:rsidP="00E55481">
      <w:pPr>
        <w:spacing w:after="12"/>
        <w:ind w:left="709"/>
        <w:jc w:val="both"/>
        <w:rPr>
          <w:rFonts w:cs="Arial"/>
        </w:rPr>
      </w:pPr>
      <w:r w:rsidRPr="002013B7">
        <w:rPr>
          <w:rFonts w:cs="Arial"/>
        </w:rPr>
        <w:t>Requests for more information for the referral will be requested and expected within the timescales as defined in the Services SOP.</w:t>
      </w:r>
    </w:p>
    <w:p w14:paraId="6062CCE3" w14:textId="77777777" w:rsidR="00E55481" w:rsidRPr="002013B7" w:rsidRDefault="00E55481" w:rsidP="00E55481">
      <w:pPr>
        <w:spacing w:after="12"/>
        <w:ind w:left="709"/>
        <w:jc w:val="both"/>
        <w:rPr>
          <w:rFonts w:cs="Arial"/>
        </w:rPr>
      </w:pPr>
    </w:p>
    <w:p w14:paraId="495AFF40" w14:textId="77777777" w:rsidR="00E55481" w:rsidRPr="002013B7" w:rsidRDefault="00E55481" w:rsidP="00E55481">
      <w:pPr>
        <w:spacing w:after="12"/>
        <w:ind w:left="709"/>
        <w:jc w:val="both"/>
        <w:rPr>
          <w:rFonts w:cs="Arial"/>
        </w:rPr>
      </w:pPr>
      <w:proofErr w:type="gramStart"/>
      <w:r w:rsidRPr="002013B7">
        <w:rPr>
          <w:rFonts w:cs="Arial"/>
        </w:rPr>
        <w:t>With regard to</w:t>
      </w:r>
      <w:proofErr w:type="gramEnd"/>
      <w:r w:rsidRPr="002013B7">
        <w:rPr>
          <w:rFonts w:cs="Arial"/>
        </w:rPr>
        <w:t xml:space="preserve"> assessment and treatment, the ‘clock’ will not begin until sufficient information is received from the referrer by the assessment/treatment team.</w:t>
      </w:r>
    </w:p>
    <w:p w14:paraId="42FF0B79" w14:textId="77777777" w:rsidR="00E55481" w:rsidRPr="002013B7" w:rsidRDefault="00E55481" w:rsidP="00E55481">
      <w:pPr>
        <w:pStyle w:val="ListParagraph0"/>
        <w:spacing w:after="12"/>
        <w:ind w:left="709"/>
        <w:jc w:val="both"/>
        <w:rPr>
          <w:rFonts w:ascii="Arial" w:hAnsi="Arial" w:cs="Arial"/>
        </w:rPr>
      </w:pPr>
    </w:p>
    <w:p w14:paraId="4D67F6E6" w14:textId="77777777" w:rsidR="00E55481" w:rsidRPr="002013B7" w:rsidRDefault="00E55481" w:rsidP="00E55481">
      <w:pPr>
        <w:spacing w:after="12"/>
        <w:ind w:left="709"/>
        <w:jc w:val="both"/>
        <w:rPr>
          <w:rFonts w:cs="Arial"/>
        </w:rPr>
      </w:pPr>
      <w:r w:rsidRPr="002013B7">
        <w:rPr>
          <w:rFonts w:cs="Arial"/>
        </w:rPr>
        <w:t>Priority referrals are defined in the service specific SOPs.</w:t>
      </w:r>
    </w:p>
    <w:p w14:paraId="2877BC82" w14:textId="77777777" w:rsidR="00E55481" w:rsidRPr="002013B7" w:rsidRDefault="00E55481" w:rsidP="00E55481">
      <w:pPr>
        <w:spacing w:after="12"/>
        <w:jc w:val="both"/>
        <w:rPr>
          <w:rFonts w:cs="Arial"/>
        </w:rPr>
      </w:pPr>
    </w:p>
    <w:p w14:paraId="148790BC" w14:textId="77777777" w:rsidR="00E55481" w:rsidRPr="002013B7" w:rsidRDefault="00E55481" w:rsidP="00E55481">
      <w:pPr>
        <w:spacing w:after="12"/>
        <w:jc w:val="both"/>
        <w:rPr>
          <w:rFonts w:cs="Arial"/>
        </w:rPr>
      </w:pPr>
    </w:p>
    <w:p w14:paraId="2FC8370B" w14:textId="77777777" w:rsidR="00E55481" w:rsidRPr="002013B7" w:rsidRDefault="00E55481" w:rsidP="00E55481">
      <w:pPr>
        <w:pStyle w:val="ListParagraph0"/>
        <w:numPr>
          <w:ilvl w:val="1"/>
          <w:numId w:val="13"/>
        </w:numPr>
        <w:spacing w:after="12"/>
        <w:ind w:left="709" w:hanging="709"/>
        <w:jc w:val="both"/>
        <w:rPr>
          <w:rFonts w:ascii="Arial" w:hAnsi="Arial" w:cs="Arial"/>
          <w:b/>
        </w:rPr>
      </w:pPr>
      <w:r w:rsidRPr="002013B7">
        <w:rPr>
          <w:rFonts w:ascii="Arial" w:hAnsi="Arial" w:cs="Arial"/>
          <w:b/>
        </w:rPr>
        <w:t>Breaching of waiting times for assessment or treatment</w:t>
      </w:r>
    </w:p>
    <w:p w14:paraId="2EF4640F" w14:textId="77777777" w:rsidR="00E55481" w:rsidRPr="002013B7" w:rsidRDefault="00E55481" w:rsidP="00E55481">
      <w:pPr>
        <w:spacing w:after="12"/>
        <w:jc w:val="both"/>
        <w:rPr>
          <w:rFonts w:cs="Arial"/>
          <w:i/>
        </w:rPr>
      </w:pPr>
    </w:p>
    <w:p w14:paraId="70AF5CBA" w14:textId="77777777" w:rsidR="00E55481" w:rsidRPr="002013B7" w:rsidRDefault="00E55481" w:rsidP="00E55481">
      <w:pPr>
        <w:spacing w:after="12"/>
        <w:ind w:left="709"/>
        <w:jc w:val="both"/>
        <w:rPr>
          <w:rFonts w:cs="Arial"/>
        </w:rPr>
      </w:pPr>
      <w:r w:rsidRPr="002013B7">
        <w:rPr>
          <w:rFonts w:cs="Arial"/>
        </w:rPr>
        <w:t>Breaches will be monitored and reported in line with the Service SOPs.</w:t>
      </w:r>
    </w:p>
    <w:p w14:paraId="12853E24" w14:textId="77777777" w:rsidR="00E55481" w:rsidRPr="002013B7" w:rsidRDefault="00E55481" w:rsidP="00E55481">
      <w:pPr>
        <w:spacing w:after="12"/>
        <w:jc w:val="both"/>
        <w:rPr>
          <w:rFonts w:cs="Arial"/>
        </w:rPr>
      </w:pPr>
    </w:p>
    <w:p w14:paraId="1CAD9437" w14:textId="77777777" w:rsidR="00E55481" w:rsidRPr="002013B7" w:rsidRDefault="00E55481" w:rsidP="00E55481">
      <w:pPr>
        <w:spacing w:after="12"/>
        <w:jc w:val="both"/>
        <w:rPr>
          <w:rFonts w:cs="Arial"/>
        </w:rPr>
      </w:pPr>
    </w:p>
    <w:p w14:paraId="4A1BD11B" w14:textId="77777777" w:rsidR="00E55481" w:rsidRPr="002013B7" w:rsidRDefault="00E55481" w:rsidP="00E55481">
      <w:pPr>
        <w:pStyle w:val="ListParagraph0"/>
        <w:numPr>
          <w:ilvl w:val="1"/>
          <w:numId w:val="13"/>
        </w:numPr>
        <w:spacing w:after="12"/>
        <w:ind w:left="709" w:hanging="709"/>
        <w:jc w:val="both"/>
        <w:rPr>
          <w:rFonts w:ascii="Arial" w:hAnsi="Arial" w:cs="Arial"/>
          <w:b/>
        </w:rPr>
      </w:pPr>
      <w:r w:rsidRPr="002013B7">
        <w:rPr>
          <w:rFonts w:ascii="Arial" w:hAnsi="Arial" w:cs="Arial"/>
          <w:b/>
        </w:rPr>
        <w:lastRenderedPageBreak/>
        <w:t>Booking Appointments</w:t>
      </w:r>
    </w:p>
    <w:p w14:paraId="2831CB75" w14:textId="77777777" w:rsidR="00E55481" w:rsidRPr="002013B7" w:rsidRDefault="00E55481" w:rsidP="00E55481">
      <w:pPr>
        <w:spacing w:after="12"/>
        <w:ind w:left="709"/>
        <w:jc w:val="both"/>
        <w:rPr>
          <w:rFonts w:cs="Arial"/>
        </w:rPr>
      </w:pPr>
    </w:p>
    <w:p w14:paraId="19570865" w14:textId="77777777" w:rsidR="00E55481" w:rsidRPr="002013B7" w:rsidRDefault="00E55481" w:rsidP="00E55481">
      <w:pPr>
        <w:autoSpaceDE w:val="0"/>
        <w:autoSpaceDN w:val="0"/>
        <w:adjustRightInd w:val="0"/>
        <w:spacing w:after="12"/>
        <w:ind w:left="709"/>
        <w:jc w:val="both"/>
        <w:rPr>
          <w:rFonts w:eastAsia="MS Mincho" w:cs="Arial"/>
          <w:lang w:eastAsia="en-GB"/>
        </w:rPr>
      </w:pPr>
      <w:r w:rsidRPr="002013B7">
        <w:rPr>
          <w:rFonts w:eastAsia="MS Mincho" w:cs="Arial"/>
          <w:lang w:eastAsia="en-GB"/>
        </w:rPr>
        <w:t>It is good practice that appointments should, wherever possible, be arranged in person with individuals. In addition, a minimum offer of two appointments on different days, with at least three weeks’ notice, should be provided. However, clinical needs may dictate that such a notice period may not be appropriate even for routine referrals, with assessments commenced within days of referral, not weeks.</w:t>
      </w:r>
    </w:p>
    <w:p w14:paraId="3AE9C9B5" w14:textId="77777777" w:rsidR="00E55481" w:rsidRPr="002013B7" w:rsidRDefault="00E55481" w:rsidP="00E55481">
      <w:pPr>
        <w:autoSpaceDE w:val="0"/>
        <w:autoSpaceDN w:val="0"/>
        <w:adjustRightInd w:val="0"/>
        <w:spacing w:after="12"/>
        <w:ind w:left="709" w:hanging="709"/>
        <w:jc w:val="both"/>
        <w:rPr>
          <w:rFonts w:eastAsia="MS Mincho" w:cs="Arial"/>
          <w:lang w:eastAsia="en-GB"/>
        </w:rPr>
      </w:pPr>
    </w:p>
    <w:p w14:paraId="35EBF561" w14:textId="77777777" w:rsidR="00E55481" w:rsidRPr="002013B7" w:rsidRDefault="00E55481" w:rsidP="00E55481">
      <w:pPr>
        <w:autoSpaceDE w:val="0"/>
        <w:autoSpaceDN w:val="0"/>
        <w:adjustRightInd w:val="0"/>
        <w:spacing w:after="12"/>
        <w:ind w:left="709"/>
        <w:jc w:val="both"/>
        <w:rPr>
          <w:rFonts w:eastAsia="MS Mincho" w:cs="Arial"/>
          <w:lang w:eastAsia="en-GB"/>
        </w:rPr>
      </w:pPr>
      <w:r w:rsidRPr="002013B7">
        <w:rPr>
          <w:rFonts w:eastAsia="MS Mincho" w:cs="Arial"/>
          <w:lang w:eastAsia="en-GB"/>
        </w:rPr>
        <w:t>The ‘</w:t>
      </w:r>
      <w:proofErr w:type="gramStart"/>
      <w:r w:rsidRPr="002013B7">
        <w:rPr>
          <w:rFonts w:eastAsia="MS Mincho" w:cs="Arial"/>
          <w:lang w:eastAsia="en-GB"/>
        </w:rPr>
        <w:t>three week</w:t>
      </w:r>
      <w:proofErr w:type="gramEnd"/>
      <w:r w:rsidRPr="002013B7">
        <w:rPr>
          <w:rFonts w:eastAsia="MS Mincho" w:cs="Arial"/>
          <w:lang w:eastAsia="en-GB"/>
        </w:rPr>
        <w:t xml:space="preserve"> rule’ and ‘offer of appointment choices’ are tests of reasonableness to avoid situations where individuals feel they have been offered an appointment that is too soon, or difficult to attend due to existing commitments. While these specific tests may not always be achievable, it is for all staff and managers to ensure that this spirit of fairness is observed in how appointments are offered and booked.</w:t>
      </w:r>
    </w:p>
    <w:p w14:paraId="38314ECC" w14:textId="77777777" w:rsidR="00E55481" w:rsidRPr="002013B7" w:rsidRDefault="00E55481" w:rsidP="00E55481">
      <w:pPr>
        <w:autoSpaceDE w:val="0"/>
        <w:autoSpaceDN w:val="0"/>
        <w:adjustRightInd w:val="0"/>
        <w:spacing w:after="12"/>
        <w:ind w:left="709" w:hanging="709"/>
        <w:jc w:val="both"/>
        <w:rPr>
          <w:rFonts w:eastAsia="MS Mincho" w:cs="Arial"/>
          <w:lang w:eastAsia="en-GB"/>
        </w:rPr>
      </w:pPr>
    </w:p>
    <w:p w14:paraId="56A8C9AA" w14:textId="77777777" w:rsidR="00E55481" w:rsidRPr="002013B7" w:rsidRDefault="00E55481" w:rsidP="00E55481">
      <w:pPr>
        <w:spacing w:after="12"/>
        <w:ind w:left="709"/>
        <w:jc w:val="both"/>
        <w:rPr>
          <w:rFonts w:cs="Arial"/>
        </w:rPr>
      </w:pPr>
      <w:r w:rsidRPr="002013B7">
        <w:rPr>
          <w:rFonts w:cs="Arial"/>
        </w:rPr>
        <w:t xml:space="preserve">Where a service user lacks capacity or requires support to attend appointments, wherever possible or applicable, appointment discussions should include family members, </w:t>
      </w:r>
      <w:proofErr w:type="gramStart"/>
      <w:r w:rsidRPr="002013B7">
        <w:rPr>
          <w:rFonts w:cs="Arial"/>
        </w:rPr>
        <w:t>carers</w:t>
      </w:r>
      <w:proofErr w:type="gramEnd"/>
      <w:r w:rsidRPr="002013B7">
        <w:rPr>
          <w:rFonts w:cs="Arial"/>
        </w:rPr>
        <w:t xml:space="preserve"> or other circles of support, to ensure appointment attendance is supported appropriately.</w:t>
      </w:r>
    </w:p>
    <w:p w14:paraId="244D6BA1" w14:textId="77777777" w:rsidR="00E55481" w:rsidRPr="002013B7" w:rsidRDefault="00E55481" w:rsidP="00E55481">
      <w:pPr>
        <w:pStyle w:val="ListParagraph0"/>
        <w:spacing w:after="12"/>
        <w:ind w:left="709" w:hanging="709"/>
        <w:jc w:val="both"/>
        <w:rPr>
          <w:rFonts w:ascii="Arial" w:hAnsi="Arial" w:cs="Arial"/>
        </w:rPr>
      </w:pPr>
    </w:p>
    <w:p w14:paraId="4926D668" w14:textId="77777777" w:rsidR="00E55481" w:rsidRPr="002013B7" w:rsidRDefault="00E55481" w:rsidP="00E55481">
      <w:pPr>
        <w:spacing w:after="12"/>
        <w:ind w:left="709"/>
        <w:jc w:val="both"/>
        <w:rPr>
          <w:rFonts w:cs="Arial"/>
        </w:rPr>
      </w:pPr>
      <w:r w:rsidRPr="002013B7">
        <w:rPr>
          <w:rFonts w:cs="Arial"/>
        </w:rPr>
        <w:t>Where a service user does not lack capacity, it is good practice to offer the service user the opportunity to invite someone from their wider network, who can support them through the process.</w:t>
      </w:r>
    </w:p>
    <w:p w14:paraId="71FC223A" w14:textId="77777777" w:rsidR="00E55481" w:rsidRPr="002013B7" w:rsidRDefault="00E55481" w:rsidP="00E55481">
      <w:pPr>
        <w:pStyle w:val="ListParagraph0"/>
        <w:spacing w:after="12"/>
        <w:ind w:left="709" w:hanging="709"/>
        <w:jc w:val="both"/>
        <w:rPr>
          <w:rFonts w:ascii="Arial" w:hAnsi="Arial" w:cs="Arial"/>
        </w:rPr>
      </w:pPr>
    </w:p>
    <w:p w14:paraId="70BA1217" w14:textId="77777777" w:rsidR="00E55481" w:rsidRPr="002013B7" w:rsidRDefault="00E55481" w:rsidP="00E55481">
      <w:pPr>
        <w:spacing w:after="12"/>
        <w:ind w:left="709"/>
        <w:jc w:val="both"/>
        <w:rPr>
          <w:rFonts w:cs="Arial"/>
        </w:rPr>
      </w:pPr>
      <w:r w:rsidRPr="002013B7">
        <w:rPr>
          <w:rFonts w:cs="Arial"/>
        </w:rPr>
        <w:t>After the appointment confirmation has been sent to the person to be seen by the service, other contact methods such as telephone or text message should be utilised to encourage attendance.</w:t>
      </w:r>
    </w:p>
    <w:p w14:paraId="2D54E27C" w14:textId="77777777" w:rsidR="00E55481" w:rsidRPr="002013B7" w:rsidRDefault="00E55481" w:rsidP="00E55481">
      <w:pPr>
        <w:pStyle w:val="ListParagraph0"/>
        <w:spacing w:after="12"/>
        <w:ind w:left="709" w:hanging="709"/>
        <w:jc w:val="both"/>
        <w:rPr>
          <w:rFonts w:ascii="Arial" w:hAnsi="Arial" w:cs="Arial"/>
        </w:rPr>
      </w:pPr>
    </w:p>
    <w:p w14:paraId="2C8178B4" w14:textId="77777777" w:rsidR="00E55481" w:rsidRPr="002013B7" w:rsidRDefault="00E55481" w:rsidP="00E55481">
      <w:pPr>
        <w:spacing w:after="12"/>
        <w:ind w:left="709"/>
        <w:jc w:val="both"/>
        <w:rPr>
          <w:rFonts w:cs="Arial"/>
        </w:rPr>
      </w:pPr>
      <w:r w:rsidRPr="002013B7">
        <w:rPr>
          <w:rFonts w:cs="Arial"/>
        </w:rPr>
        <w:t xml:space="preserve">All correspondence and records of telephone calls made to the person using the Trust’s services in respect of setting up the appointment must be recorded in the service user’s </w:t>
      </w:r>
      <w:proofErr w:type="spellStart"/>
      <w:r w:rsidRPr="002013B7">
        <w:rPr>
          <w:rFonts w:cs="Arial"/>
        </w:rPr>
        <w:t>CareDirector</w:t>
      </w:r>
      <w:proofErr w:type="spellEnd"/>
      <w:r w:rsidRPr="002013B7">
        <w:rPr>
          <w:rFonts w:cs="Arial"/>
        </w:rPr>
        <w:t xml:space="preserve"> Record even in the event of them declining the service. Actions taken at the time of non-attendance and rationale for any decision-making should be clearly documented in the person’s Electronic Care Record together with details of the risk assessment and further plans to engage with the individual.</w:t>
      </w:r>
    </w:p>
    <w:p w14:paraId="7E005A11" w14:textId="77777777" w:rsidR="00E55481" w:rsidRPr="002013B7" w:rsidRDefault="00E55481" w:rsidP="00E55481">
      <w:pPr>
        <w:spacing w:after="12"/>
        <w:ind w:left="709"/>
        <w:jc w:val="both"/>
        <w:rPr>
          <w:rFonts w:cs="Arial"/>
        </w:rPr>
      </w:pPr>
    </w:p>
    <w:p w14:paraId="6E8C45B8" w14:textId="77777777" w:rsidR="00E55481" w:rsidRPr="002013B7" w:rsidRDefault="00E55481" w:rsidP="00E55481">
      <w:pPr>
        <w:spacing w:after="12"/>
        <w:ind w:left="709"/>
        <w:jc w:val="both"/>
        <w:rPr>
          <w:rFonts w:cs="Arial"/>
        </w:rPr>
      </w:pPr>
    </w:p>
    <w:p w14:paraId="165B9450" w14:textId="77777777" w:rsidR="00E55481" w:rsidRPr="002013B7" w:rsidRDefault="00E55481" w:rsidP="00E55481">
      <w:pPr>
        <w:pStyle w:val="ListParagraph0"/>
        <w:numPr>
          <w:ilvl w:val="1"/>
          <w:numId w:val="13"/>
        </w:numPr>
        <w:spacing w:after="12"/>
        <w:ind w:left="709" w:hanging="709"/>
        <w:jc w:val="both"/>
        <w:outlineLvl w:val="0"/>
        <w:rPr>
          <w:rFonts w:ascii="Arial" w:hAnsi="Arial" w:cs="Arial"/>
          <w:b/>
          <w:lang w:eastAsia="x-none"/>
        </w:rPr>
      </w:pPr>
      <w:bookmarkStart w:id="7" w:name="_Toc125715861"/>
      <w:r w:rsidRPr="002013B7">
        <w:rPr>
          <w:rFonts w:ascii="Arial" w:hAnsi="Arial" w:cs="Arial"/>
          <w:b/>
          <w:lang w:eastAsia="x-none"/>
        </w:rPr>
        <w:t xml:space="preserve">Internal Service </w:t>
      </w:r>
      <w:bookmarkEnd w:id="7"/>
      <w:r w:rsidRPr="002013B7">
        <w:rPr>
          <w:rFonts w:ascii="Arial" w:hAnsi="Arial" w:cs="Arial"/>
          <w:b/>
          <w:lang w:eastAsia="x-none"/>
        </w:rPr>
        <w:t>Transfer</w:t>
      </w:r>
    </w:p>
    <w:p w14:paraId="52558D44" w14:textId="77777777" w:rsidR="00E55481" w:rsidRPr="002013B7" w:rsidRDefault="00E55481" w:rsidP="00E55481">
      <w:pPr>
        <w:autoSpaceDE w:val="0"/>
        <w:autoSpaceDN w:val="0"/>
        <w:adjustRightInd w:val="0"/>
        <w:spacing w:after="12"/>
        <w:ind w:left="709"/>
        <w:jc w:val="both"/>
        <w:rPr>
          <w:rFonts w:eastAsia="MS Mincho" w:cs="Arial"/>
          <w:lang w:eastAsia="en-GB"/>
        </w:rPr>
      </w:pPr>
    </w:p>
    <w:p w14:paraId="37193921" w14:textId="77777777" w:rsidR="00E55481" w:rsidRPr="002013B7" w:rsidRDefault="00E55481" w:rsidP="00E55481">
      <w:pPr>
        <w:autoSpaceDE w:val="0"/>
        <w:autoSpaceDN w:val="0"/>
        <w:adjustRightInd w:val="0"/>
        <w:spacing w:after="12"/>
        <w:ind w:left="709"/>
        <w:jc w:val="both"/>
        <w:rPr>
          <w:rFonts w:eastAsia="MS Mincho" w:cs="Arial"/>
          <w:lang w:eastAsia="en-GB"/>
        </w:rPr>
      </w:pPr>
      <w:r w:rsidRPr="002013B7">
        <w:rPr>
          <w:rFonts w:eastAsia="MS Mincho" w:cs="Arial"/>
          <w:lang w:eastAsia="en-GB"/>
        </w:rPr>
        <w:t>Occasionally people move between geographic areas or between service specialties (</w:t>
      </w:r>
      <w:proofErr w:type="gramStart"/>
      <w:r w:rsidRPr="002013B7">
        <w:rPr>
          <w:rFonts w:eastAsia="MS Mincho" w:cs="Arial"/>
          <w:lang w:eastAsia="en-GB"/>
        </w:rPr>
        <w:t>e.g.</w:t>
      </w:r>
      <w:proofErr w:type="gramEnd"/>
      <w:r w:rsidRPr="002013B7">
        <w:rPr>
          <w:rFonts w:eastAsia="MS Mincho" w:cs="Arial"/>
          <w:lang w:eastAsia="en-GB"/>
        </w:rPr>
        <w:t xml:space="preserve"> where the balance of care indicates care coordination would be more effectively managed by an alternative service).</w:t>
      </w:r>
    </w:p>
    <w:p w14:paraId="5DB16F25" w14:textId="77777777" w:rsidR="00E55481" w:rsidRPr="002013B7" w:rsidRDefault="00E55481" w:rsidP="00E55481">
      <w:pPr>
        <w:autoSpaceDE w:val="0"/>
        <w:autoSpaceDN w:val="0"/>
        <w:adjustRightInd w:val="0"/>
        <w:spacing w:after="12"/>
        <w:ind w:left="709" w:hanging="709"/>
        <w:jc w:val="both"/>
        <w:rPr>
          <w:rFonts w:eastAsia="MS Mincho" w:cs="Arial"/>
          <w:lang w:eastAsia="en-GB"/>
        </w:rPr>
      </w:pPr>
    </w:p>
    <w:p w14:paraId="7B01B535" w14:textId="77777777" w:rsidR="00E55481" w:rsidRPr="002013B7" w:rsidRDefault="00E55481" w:rsidP="00E55481">
      <w:pPr>
        <w:autoSpaceDE w:val="0"/>
        <w:autoSpaceDN w:val="0"/>
        <w:adjustRightInd w:val="0"/>
        <w:spacing w:after="12"/>
        <w:ind w:left="709"/>
        <w:jc w:val="both"/>
        <w:rPr>
          <w:rFonts w:eastAsia="MS Mincho" w:cs="Arial"/>
          <w:lang w:eastAsia="en-GB"/>
        </w:rPr>
      </w:pPr>
      <w:r w:rsidRPr="002013B7">
        <w:rPr>
          <w:rFonts w:eastAsia="MS Mincho" w:cs="Arial"/>
          <w:lang w:eastAsia="en-GB"/>
        </w:rPr>
        <w:t>Once indicated for transfer, this will take place within 2 weeks unless otherwise agreed for specific clinical or service user considerations.</w:t>
      </w:r>
    </w:p>
    <w:p w14:paraId="0B919922" w14:textId="77777777" w:rsidR="00E55481" w:rsidRPr="002013B7" w:rsidRDefault="00E55481" w:rsidP="00E55481">
      <w:pPr>
        <w:autoSpaceDE w:val="0"/>
        <w:autoSpaceDN w:val="0"/>
        <w:adjustRightInd w:val="0"/>
        <w:spacing w:after="12"/>
        <w:ind w:left="709" w:hanging="709"/>
        <w:jc w:val="both"/>
        <w:rPr>
          <w:rFonts w:eastAsia="MS Mincho" w:cs="Arial"/>
          <w:lang w:eastAsia="en-GB"/>
        </w:rPr>
      </w:pPr>
    </w:p>
    <w:p w14:paraId="6BAC6FF6" w14:textId="77777777" w:rsidR="00E55481" w:rsidRPr="002013B7" w:rsidRDefault="00E55481" w:rsidP="00E55481">
      <w:pPr>
        <w:autoSpaceDE w:val="0"/>
        <w:autoSpaceDN w:val="0"/>
        <w:adjustRightInd w:val="0"/>
        <w:spacing w:after="12"/>
        <w:ind w:left="709"/>
        <w:jc w:val="both"/>
        <w:rPr>
          <w:rFonts w:eastAsia="MS Mincho" w:cs="Arial"/>
          <w:lang w:eastAsia="en-GB"/>
        </w:rPr>
      </w:pPr>
      <w:r w:rsidRPr="002013B7">
        <w:rPr>
          <w:rFonts w:eastAsia="MS Mincho" w:cs="Arial"/>
          <w:lang w:eastAsia="en-GB"/>
        </w:rPr>
        <w:t xml:space="preserve">Where this is the case, transfer will be planned and managed in a sensitive way </w:t>
      </w:r>
      <w:proofErr w:type="gramStart"/>
      <w:r w:rsidRPr="002013B7">
        <w:rPr>
          <w:rFonts w:eastAsia="MS Mincho" w:cs="Arial"/>
          <w:lang w:eastAsia="en-GB"/>
        </w:rPr>
        <w:t>taking into account</w:t>
      </w:r>
      <w:proofErr w:type="gramEnd"/>
      <w:r w:rsidRPr="002013B7">
        <w:rPr>
          <w:rFonts w:eastAsia="MS Mincho" w:cs="Arial"/>
          <w:lang w:eastAsia="en-GB"/>
        </w:rPr>
        <w:t xml:space="preserve"> individual service user needs. The existing service care coordinator or person identified in the Service SOP, will be responsible for the management of the transfer and ensuring all communication is clear to the service user, referrer and receiving service</w:t>
      </w:r>
      <w:r w:rsidRPr="002013B7">
        <w:rPr>
          <w:rFonts w:cs="Arial"/>
          <w:lang w:eastAsia="en-GB"/>
        </w:rPr>
        <w:t xml:space="preserve"> to ensure that the person receives a seamless service. </w:t>
      </w:r>
    </w:p>
    <w:p w14:paraId="51501C90" w14:textId="77777777" w:rsidR="00E55481" w:rsidRPr="002013B7" w:rsidRDefault="00E55481" w:rsidP="00E55481">
      <w:pPr>
        <w:autoSpaceDE w:val="0"/>
        <w:autoSpaceDN w:val="0"/>
        <w:adjustRightInd w:val="0"/>
        <w:spacing w:after="12"/>
        <w:jc w:val="both"/>
        <w:rPr>
          <w:rFonts w:eastAsia="MS Mincho" w:cs="Arial"/>
          <w:lang w:eastAsia="en-GB"/>
        </w:rPr>
      </w:pPr>
    </w:p>
    <w:p w14:paraId="0964A53F" w14:textId="77777777" w:rsidR="00E55481" w:rsidRPr="002013B7" w:rsidRDefault="00E55481" w:rsidP="00E55481">
      <w:pPr>
        <w:autoSpaceDE w:val="0"/>
        <w:autoSpaceDN w:val="0"/>
        <w:adjustRightInd w:val="0"/>
        <w:spacing w:after="12"/>
        <w:jc w:val="both"/>
        <w:rPr>
          <w:rFonts w:eastAsia="MS Mincho" w:cs="Arial"/>
          <w:lang w:eastAsia="en-GB"/>
        </w:rPr>
      </w:pPr>
    </w:p>
    <w:p w14:paraId="752408B2" w14:textId="77777777" w:rsidR="00E55481" w:rsidRPr="002013B7" w:rsidRDefault="00E55481" w:rsidP="00E55481">
      <w:pPr>
        <w:pStyle w:val="ListParagraph0"/>
        <w:spacing w:after="12"/>
        <w:ind w:left="360" w:hanging="360"/>
        <w:jc w:val="both"/>
        <w:outlineLvl w:val="0"/>
        <w:rPr>
          <w:rFonts w:ascii="Arial" w:hAnsi="Arial" w:cs="Arial"/>
          <w:b/>
          <w:lang w:eastAsia="x-none"/>
        </w:rPr>
      </w:pPr>
      <w:bookmarkStart w:id="8" w:name="_Toc125715862"/>
      <w:r w:rsidRPr="002013B7">
        <w:rPr>
          <w:rFonts w:ascii="Arial" w:hAnsi="Arial" w:cs="Arial"/>
          <w:b/>
          <w:lang w:eastAsia="x-none"/>
        </w:rPr>
        <w:lastRenderedPageBreak/>
        <w:t>1.11</w:t>
      </w:r>
      <w:r w:rsidRPr="002013B7">
        <w:rPr>
          <w:rFonts w:ascii="Arial" w:hAnsi="Arial" w:cs="Arial"/>
          <w:b/>
          <w:lang w:eastAsia="x-none"/>
        </w:rPr>
        <w:tab/>
        <w:t>Monitoring</w:t>
      </w:r>
      <w:bookmarkEnd w:id="8"/>
    </w:p>
    <w:p w14:paraId="026E9851" w14:textId="77777777" w:rsidR="00E55481" w:rsidRPr="002013B7" w:rsidRDefault="00E55481" w:rsidP="00E55481">
      <w:pPr>
        <w:autoSpaceDE w:val="0"/>
        <w:autoSpaceDN w:val="0"/>
        <w:adjustRightInd w:val="0"/>
        <w:spacing w:after="12"/>
        <w:jc w:val="both"/>
        <w:rPr>
          <w:rFonts w:eastAsia="MS Mincho" w:cs="Arial"/>
          <w:bCs/>
          <w:lang w:eastAsia="en-GB"/>
        </w:rPr>
      </w:pPr>
    </w:p>
    <w:p w14:paraId="67D61472" w14:textId="77777777" w:rsidR="00E55481" w:rsidRPr="002013B7" w:rsidRDefault="00E55481" w:rsidP="00E55481">
      <w:pPr>
        <w:pStyle w:val="ListParagraph0"/>
        <w:autoSpaceDE w:val="0"/>
        <w:autoSpaceDN w:val="0"/>
        <w:adjustRightInd w:val="0"/>
        <w:spacing w:after="12"/>
        <w:ind w:left="709"/>
        <w:jc w:val="both"/>
        <w:rPr>
          <w:rFonts w:ascii="Arial" w:hAnsi="Arial" w:cs="Arial"/>
          <w:snapToGrid w:val="0"/>
        </w:rPr>
      </w:pPr>
      <w:r w:rsidRPr="002013B7">
        <w:rPr>
          <w:rFonts w:ascii="Arial" w:eastAsia="MS Mincho" w:hAnsi="Arial" w:cs="Arial"/>
          <w:lang w:eastAsia="en-GB"/>
        </w:rPr>
        <w:t>The Trust has in place monitoring reports, via the ECHO reporting dashboard, that allows managers to view in real time their compliance with the various standards of their service. This information is reported bi-monthly to both the Trust Board and Commissioners and will be monitored at service level via the bi-monthly Quality, Delivery and Performance (</w:t>
      </w:r>
      <w:proofErr w:type="spellStart"/>
      <w:r w:rsidRPr="002013B7">
        <w:rPr>
          <w:rFonts w:ascii="Arial" w:eastAsia="MS Mincho" w:hAnsi="Arial" w:cs="Arial"/>
          <w:lang w:eastAsia="en-GB"/>
        </w:rPr>
        <w:t>QDaP</w:t>
      </w:r>
      <w:proofErr w:type="spellEnd"/>
      <w:r w:rsidRPr="002013B7">
        <w:rPr>
          <w:rFonts w:ascii="Arial" w:eastAsia="MS Mincho" w:hAnsi="Arial" w:cs="Arial"/>
          <w:lang w:eastAsia="en-GB"/>
        </w:rPr>
        <w:t>) meeting.</w:t>
      </w:r>
    </w:p>
    <w:p w14:paraId="1ADB3C06" w14:textId="77777777" w:rsidR="00E55481" w:rsidRPr="002013B7" w:rsidRDefault="00E55481" w:rsidP="00E55481">
      <w:pPr>
        <w:pStyle w:val="ListParagraph0"/>
        <w:autoSpaceDE w:val="0"/>
        <w:autoSpaceDN w:val="0"/>
        <w:adjustRightInd w:val="0"/>
        <w:spacing w:after="12"/>
        <w:ind w:left="709"/>
        <w:jc w:val="both"/>
        <w:rPr>
          <w:rFonts w:ascii="Arial" w:hAnsi="Arial" w:cs="Arial"/>
          <w:snapToGrid w:val="0"/>
        </w:rPr>
      </w:pPr>
    </w:p>
    <w:p w14:paraId="679A7E28" w14:textId="77777777" w:rsidR="00E55481" w:rsidRPr="002013B7" w:rsidRDefault="00E55481" w:rsidP="00E55481">
      <w:pPr>
        <w:spacing w:after="12"/>
        <w:ind w:left="709"/>
        <w:jc w:val="both"/>
        <w:rPr>
          <w:rFonts w:cs="Arial"/>
        </w:rPr>
      </w:pPr>
      <w:r w:rsidRPr="002013B7">
        <w:rPr>
          <w:rFonts w:cs="Arial"/>
        </w:rPr>
        <w:t xml:space="preserve">Non-attendance varies across the Trust from service-line to service-line. In Specialist Services such as Addiction, non-attendance is commonplace and as such DNA is monitored by teams via their ECHO dashboard, through clinical supervision, team clinical meetings and is reviewed on a higher level at the bi-monthly </w:t>
      </w:r>
      <w:proofErr w:type="spellStart"/>
      <w:r w:rsidRPr="002013B7">
        <w:rPr>
          <w:rFonts w:cs="Arial"/>
        </w:rPr>
        <w:t>QDaP</w:t>
      </w:r>
      <w:proofErr w:type="spellEnd"/>
      <w:r w:rsidRPr="002013B7">
        <w:rPr>
          <w:rFonts w:cs="Arial"/>
        </w:rPr>
        <w:t xml:space="preserve"> meetings.</w:t>
      </w:r>
    </w:p>
    <w:p w14:paraId="2CE6A56A" w14:textId="77777777" w:rsidR="00E55481" w:rsidRPr="002013B7" w:rsidRDefault="00E55481" w:rsidP="00E55481">
      <w:pPr>
        <w:jc w:val="both"/>
        <w:rPr>
          <w:rFonts w:cs="Arial"/>
          <w:snapToGrid w:val="0"/>
        </w:rPr>
      </w:pPr>
    </w:p>
    <w:p w14:paraId="2764A807" w14:textId="77777777" w:rsidR="00E55481" w:rsidRPr="002013B7" w:rsidRDefault="00E55481" w:rsidP="00E55481">
      <w:pPr>
        <w:jc w:val="both"/>
        <w:rPr>
          <w:rFonts w:cs="Arial"/>
          <w:snapToGrid w:val="0"/>
        </w:rPr>
      </w:pPr>
    </w:p>
    <w:p w14:paraId="5B8EEA2F" w14:textId="77777777" w:rsidR="00E55481" w:rsidRPr="002013B7" w:rsidRDefault="00E55481" w:rsidP="00E55481">
      <w:pPr>
        <w:jc w:val="both"/>
        <w:rPr>
          <w:rFonts w:cs="Arial"/>
          <w:snapToGrid w:val="0"/>
        </w:rPr>
      </w:pPr>
      <w:r w:rsidRPr="002013B7">
        <w:rPr>
          <w:rFonts w:cs="Arial"/>
          <w:snapToGrid w:val="0"/>
        </w:rPr>
        <w:br w:type="page"/>
      </w:r>
    </w:p>
    <w:p w14:paraId="14BAFE85" w14:textId="77777777" w:rsidR="00E55481" w:rsidRPr="002013B7" w:rsidRDefault="00E55481" w:rsidP="002013B7">
      <w:pPr>
        <w:pStyle w:val="Heading1"/>
        <w:numPr>
          <w:ilvl w:val="0"/>
          <w:numId w:val="18"/>
        </w:numPr>
        <w:rPr>
          <w:rFonts w:ascii="Arial" w:hAnsi="Arial" w:cs="Arial"/>
          <w:snapToGrid w:val="0"/>
        </w:rPr>
      </w:pPr>
      <w:r w:rsidRPr="002013B7">
        <w:rPr>
          <w:rFonts w:ascii="Arial" w:hAnsi="Arial" w:cs="Arial"/>
          <w:snapToGrid w:val="0"/>
        </w:rPr>
        <w:t>APPENDICES</w:t>
      </w:r>
    </w:p>
    <w:p w14:paraId="64C2E7F1" w14:textId="77777777" w:rsidR="00E55481" w:rsidRPr="002013B7" w:rsidRDefault="00E55481" w:rsidP="00E55481">
      <w:pPr>
        <w:jc w:val="both"/>
        <w:rPr>
          <w:rFonts w:cs="Arial"/>
          <w:b/>
          <w:bCs/>
          <w:snapToGrid w:val="0"/>
        </w:rPr>
      </w:pPr>
    </w:p>
    <w:p w14:paraId="2448E829" w14:textId="77777777" w:rsidR="00E55481" w:rsidRPr="002013B7" w:rsidRDefault="00E55481" w:rsidP="00E55481">
      <w:pPr>
        <w:ind w:left="709"/>
        <w:jc w:val="both"/>
        <w:rPr>
          <w:rFonts w:cs="Arial"/>
          <w:b/>
          <w:bCs/>
          <w:snapToGrid w:val="0"/>
        </w:rPr>
      </w:pPr>
      <w:r w:rsidRPr="002013B7">
        <w:rPr>
          <w:rFonts w:cs="Arial"/>
          <w:b/>
          <w:bCs/>
          <w:snapToGrid w:val="0"/>
        </w:rPr>
        <w:t>Appendix A</w:t>
      </w:r>
    </w:p>
    <w:p w14:paraId="1BFF3E0B" w14:textId="77777777" w:rsidR="00E55481" w:rsidRPr="002013B7" w:rsidRDefault="00E55481" w:rsidP="00E55481">
      <w:pPr>
        <w:ind w:left="709"/>
        <w:jc w:val="both"/>
        <w:rPr>
          <w:rFonts w:cs="Arial"/>
          <w:b/>
          <w:bCs/>
          <w:snapToGrid w:val="0"/>
        </w:rPr>
      </w:pPr>
    </w:p>
    <w:p w14:paraId="29FBFAF9" w14:textId="77777777" w:rsidR="00E55481" w:rsidRPr="002013B7" w:rsidRDefault="00E55481" w:rsidP="00E55481">
      <w:pPr>
        <w:ind w:left="709"/>
        <w:jc w:val="both"/>
        <w:rPr>
          <w:rFonts w:cs="Arial"/>
          <w:snapToGrid w:val="0"/>
        </w:rPr>
      </w:pPr>
      <w:r w:rsidRPr="002013B7">
        <w:rPr>
          <w:rFonts w:cs="Arial"/>
          <w:snapToGrid w:val="0"/>
        </w:rPr>
        <w:t>Services operating waiting lists which will be covered by a local Standard Operating Procedure (SOP):</w:t>
      </w:r>
    </w:p>
    <w:p w14:paraId="42D7E72B" w14:textId="77777777" w:rsidR="00E55481" w:rsidRPr="002013B7" w:rsidRDefault="00E55481" w:rsidP="00E55481">
      <w:pPr>
        <w:jc w:val="both"/>
        <w:rPr>
          <w:rFonts w:cs="Arial"/>
          <w:snapToGrid w:val="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4811"/>
      </w:tblGrid>
      <w:tr w:rsidR="00E55481" w:rsidRPr="00FA23D9" w14:paraId="42142FFB" w14:textId="77777777" w:rsidTr="00FA23D9">
        <w:tc>
          <w:tcPr>
            <w:tcW w:w="4107" w:type="dxa"/>
            <w:shd w:val="clear" w:color="auto" w:fill="auto"/>
          </w:tcPr>
          <w:p w14:paraId="6FCC25C0" w14:textId="77777777" w:rsidR="00E55481" w:rsidRPr="00FA23D9" w:rsidRDefault="00E55481" w:rsidP="00FA23D9">
            <w:pPr>
              <w:jc w:val="both"/>
              <w:rPr>
                <w:rFonts w:cs="Arial"/>
                <w:b/>
                <w:bCs/>
                <w:snapToGrid w:val="0"/>
              </w:rPr>
            </w:pPr>
            <w:r w:rsidRPr="00FA23D9">
              <w:rPr>
                <w:rFonts w:cs="Arial"/>
                <w:b/>
                <w:bCs/>
                <w:snapToGrid w:val="0"/>
              </w:rPr>
              <w:t>Service</w:t>
            </w:r>
          </w:p>
        </w:tc>
        <w:tc>
          <w:tcPr>
            <w:tcW w:w="4811" w:type="dxa"/>
            <w:shd w:val="clear" w:color="auto" w:fill="auto"/>
          </w:tcPr>
          <w:p w14:paraId="05D11B62" w14:textId="77777777" w:rsidR="00E55481" w:rsidRPr="00FA23D9" w:rsidRDefault="00E55481" w:rsidP="00FA23D9">
            <w:pPr>
              <w:jc w:val="both"/>
              <w:rPr>
                <w:rFonts w:cs="Arial"/>
                <w:b/>
                <w:bCs/>
                <w:snapToGrid w:val="0"/>
              </w:rPr>
            </w:pPr>
            <w:r w:rsidRPr="00FA23D9">
              <w:rPr>
                <w:rFonts w:cs="Arial"/>
                <w:b/>
                <w:bCs/>
                <w:snapToGrid w:val="0"/>
              </w:rPr>
              <w:t>Service Line</w:t>
            </w:r>
          </w:p>
        </w:tc>
      </w:tr>
      <w:tr w:rsidR="00E55481" w:rsidRPr="00FA23D9" w14:paraId="41D51050" w14:textId="77777777" w:rsidTr="00FA23D9">
        <w:tc>
          <w:tcPr>
            <w:tcW w:w="4107" w:type="dxa"/>
            <w:shd w:val="clear" w:color="auto" w:fill="auto"/>
          </w:tcPr>
          <w:p w14:paraId="1B817E90" w14:textId="77777777" w:rsidR="00E55481" w:rsidRPr="00FA23D9" w:rsidRDefault="00E55481" w:rsidP="00FA23D9">
            <w:pPr>
              <w:jc w:val="both"/>
              <w:rPr>
                <w:rFonts w:cs="Arial"/>
                <w:snapToGrid w:val="0"/>
              </w:rPr>
            </w:pPr>
            <w:r w:rsidRPr="00FA23D9">
              <w:rPr>
                <w:rFonts w:cs="Arial"/>
                <w:snapToGrid w:val="0"/>
              </w:rPr>
              <w:t>Deaf CAMHS</w:t>
            </w:r>
          </w:p>
        </w:tc>
        <w:tc>
          <w:tcPr>
            <w:tcW w:w="4811" w:type="dxa"/>
            <w:shd w:val="clear" w:color="auto" w:fill="auto"/>
          </w:tcPr>
          <w:p w14:paraId="51E10DA3" w14:textId="77777777" w:rsidR="00E55481" w:rsidRPr="00FA23D9" w:rsidRDefault="00E55481" w:rsidP="00FA23D9">
            <w:pPr>
              <w:jc w:val="both"/>
              <w:rPr>
                <w:rFonts w:cs="Arial"/>
                <w:snapToGrid w:val="0"/>
              </w:rPr>
            </w:pPr>
            <w:r w:rsidRPr="00FA23D9">
              <w:rPr>
                <w:rFonts w:cs="Arial"/>
                <w:snapToGrid w:val="0"/>
              </w:rPr>
              <w:t>Children and Young Peoples Services</w:t>
            </w:r>
          </w:p>
        </w:tc>
      </w:tr>
      <w:tr w:rsidR="00E55481" w:rsidRPr="00FA23D9" w14:paraId="069B27E1" w14:textId="77777777" w:rsidTr="00FA23D9">
        <w:tc>
          <w:tcPr>
            <w:tcW w:w="4107" w:type="dxa"/>
            <w:shd w:val="clear" w:color="auto" w:fill="auto"/>
          </w:tcPr>
          <w:p w14:paraId="25DFAEB2" w14:textId="77777777" w:rsidR="00E55481" w:rsidRPr="00FA23D9" w:rsidRDefault="00E55481" w:rsidP="00FA23D9">
            <w:pPr>
              <w:jc w:val="both"/>
              <w:rPr>
                <w:rFonts w:cs="Arial"/>
                <w:snapToGrid w:val="0"/>
              </w:rPr>
            </w:pPr>
            <w:r w:rsidRPr="00FA23D9">
              <w:rPr>
                <w:rFonts w:cs="Arial"/>
                <w:snapToGrid w:val="0"/>
              </w:rPr>
              <w:t>WAA CMHT</w:t>
            </w:r>
          </w:p>
        </w:tc>
        <w:tc>
          <w:tcPr>
            <w:tcW w:w="4811" w:type="dxa"/>
            <w:shd w:val="clear" w:color="auto" w:fill="auto"/>
          </w:tcPr>
          <w:p w14:paraId="113DB025" w14:textId="77777777" w:rsidR="00E55481" w:rsidRPr="00FA23D9" w:rsidRDefault="00E55481" w:rsidP="00FA23D9">
            <w:pPr>
              <w:jc w:val="both"/>
              <w:rPr>
                <w:rFonts w:cs="Arial"/>
                <w:snapToGrid w:val="0"/>
              </w:rPr>
            </w:pPr>
            <w:r w:rsidRPr="00FA23D9">
              <w:rPr>
                <w:rFonts w:cs="Arial"/>
                <w:snapToGrid w:val="0"/>
              </w:rPr>
              <w:t>Community and Wellbeing Services</w:t>
            </w:r>
          </w:p>
        </w:tc>
      </w:tr>
      <w:tr w:rsidR="00E55481" w:rsidRPr="00FA23D9" w14:paraId="2D884B22" w14:textId="77777777" w:rsidTr="00FA23D9">
        <w:tc>
          <w:tcPr>
            <w:tcW w:w="4107" w:type="dxa"/>
            <w:shd w:val="clear" w:color="auto" w:fill="auto"/>
          </w:tcPr>
          <w:p w14:paraId="09558B34" w14:textId="77777777" w:rsidR="00E55481" w:rsidRPr="00FA23D9" w:rsidRDefault="00E55481" w:rsidP="00FA23D9">
            <w:pPr>
              <w:jc w:val="both"/>
              <w:rPr>
                <w:rFonts w:cs="Arial"/>
                <w:snapToGrid w:val="0"/>
              </w:rPr>
            </w:pPr>
            <w:r w:rsidRPr="00FA23D9">
              <w:rPr>
                <w:rFonts w:cs="Arial"/>
                <w:snapToGrid w:val="0"/>
              </w:rPr>
              <w:t>CONNECT</w:t>
            </w:r>
          </w:p>
        </w:tc>
        <w:tc>
          <w:tcPr>
            <w:tcW w:w="4811" w:type="dxa"/>
            <w:shd w:val="clear" w:color="auto" w:fill="auto"/>
          </w:tcPr>
          <w:p w14:paraId="31CA00AA" w14:textId="77777777" w:rsidR="00E55481" w:rsidRPr="00FA23D9" w:rsidRDefault="00E55481" w:rsidP="00FA23D9">
            <w:pPr>
              <w:jc w:val="both"/>
              <w:rPr>
                <w:rFonts w:cs="Arial"/>
                <w:snapToGrid w:val="0"/>
              </w:rPr>
            </w:pPr>
            <w:r w:rsidRPr="00FA23D9">
              <w:rPr>
                <w:rFonts w:cs="Arial"/>
                <w:snapToGrid w:val="0"/>
              </w:rPr>
              <w:t>Eating Disorders, Rehab and Gender Services</w:t>
            </w:r>
          </w:p>
        </w:tc>
      </w:tr>
      <w:tr w:rsidR="00E55481" w:rsidRPr="00FA23D9" w14:paraId="5991FEAD" w14:textId="77777777" w:rsidTr="00FA23D9">
        <w:tc>
          <w:tcPr>
            <w:tcW w:w="4107" w:type="dxa"/>
            <w:shd w:val="clear" w:color="auto" w:fill="auto"/>
          </w:tcPr>
          <w:p w14:paraId="60B714DE" w14:textId="77777777" w:rsidR="00E55481" w:rsidRPr="00FA23D9" w:rsidRDefault="00E55481" w:rsidP="00FA23D9">
            <w:pPr>
              <w:jc w:val="both"/>
              <w:rPr>
                <w:rFonts w:cs="Arial"/>
                <w:snapToGrid w:val="0"/>
              </w:rPr>
            </w:pPr>
            <w:r w:rsidRPr="00FA23D9">
              <w:rPr>
                <w:rFonts w:cs="Arial"/>
                <w:snapToGrid w:val="0"/>
              </w:rPr>
              <w:t>Gender Identity Service</w:t>
            </w:r>
          </w:p>
        </w:tc>
        <w:tc>
          <w:tcPr>
            <w:tcW w:w="4811" w:type="dxa"/>
            <w:shd w:val="clear" w:color="auto" w:fill="auto"/>
          </w:tcPr>
          <w:p w14:paraId="6AA8675B" w14:textId="77777777" w:rsidR="00E55481" w:rsidRPr="00FA23D9" w:rsidRDefault="00E55481" w:rsidP="00FA23D9">
            <w:pPr>
              <w:jc w:val="both"/>
              <w:rPr>
                <w:rFonts w:cs="Arial"/>
                <w:snapToGrid w:val="0"/>
              </w:rPr>
            </w:pPr>
            <w:r w:rsidRPr="00FA23D9">
              <w:rPr>
                <w:rFonts w:cs="Arial"/>
                <w:snapToGrid w:val="0"/>
              </w:rPr>
              <w:t>Eating Disorders, Rehab and Gender Services</w:t>
            </w:r>
          </w:p>
        </w:tc>
      </w:tr>
      <w:tr w:rsidR="00E55481" w:rsidRPr="00FA23D9" w14:paraId="6863B0BB" w14:textId="77777777" w:rsidTr="00FA23D9">
        <w:tc>
          <w:tcPr>
            <w:tcW w:w="4107" w:type="dxa"/>
            <w:shd w:val="clear" w:color="auto" w:fill="auto"/>
          </w:tcPr>
          <w:p w14:paraId="50E40CE9" w14:textId="77777777" w:rsidR="00E55481" w:rsidRPr="00FA23D9" w:rsidRDefault="00E55481" w:rsidP="00FA23D9">
            <w:pPr>
              <w:jc w:val="both"/>
              <w:rPr>
                <w:rFonts w:cs="Arial"/>
                <w:snapToGrid w:val="0"/>
              </w:rPr>
            </w:pPr>
            <w:r w:rsidRPr="00FA23D9">
              <w:rPr>
                <w:rFonts w:cs="Arial"/>
                <w:snapToGrid w:val="0"/>
              </w:rPr>
              <w:t>Assertive Outreach team</w:t>
            </w:r>
          </w:p>
        </w:tc>
        <w:tc>
          <w:tcPr>
            <w:tcW w:w="4811" w:type="dxa"/>
            <w:shd w:val="clear" w:color="auto" w:fill="auto"/>
          </w:tcPr>
          <w:p w14:paraId="57D02D38" w14:textId="77777777" w:rsidR="00E55481" w:rsidRPr="00FA23D9" w:rsidRDefault="00E55481" w:rsidP="00FA23D9">
            <w:pPr>
              <w:jc w:val="both"/>
              <w:rPr>
                <w:rFonts w:cs="Arial"/>
                <w:snapToGrid w:val="0"/>
              </w:rPr>
            </w:pPr>
            <w:r w:rsidRPr="00FA23D9">
              <w:rPr>
                <w:rFonts w:cs="Arial"/>
                <w:snapToGrid w:val="0"/>
              </w:rPr>
              <w:t>Eating Disorders, Rehab and Gender Services</w:t>
            </w:r>
          </w:p>
        </w:tc>
      </w:tr>
      <w:tr w:rsidR="00E55481" w:rsidRPr="00FA23D9" w14:paraId="629FBCA9" w14:textId="77777777" w:rsidTr="00FA23D9">
        <w:tc>
          <w:tcPr>
            <w:tcW w:w="4107" w:type="dxa"/>
            <w:shd w:val="clear" w:color="auto" w:fill="auto"/>
          </w:tcPr>
          <w:p w14:paraId="537FEBA5" w14:textId="77777777" w:rsidR="00E55481" w:rsidRPr="00FA23D9" w:rsidRDefault="00E55481" w:rsidP="00FA23D9">
            <w:pPr>
              <w:jc w:val="both"/>
              <w:rPr>
                <w:rFonts w:cs="Arial"/>
                <w:snapToGrid w:val="0"/>
              </w:rPr>
            </w:pPr>
            <w:r w:rsidRPr="00FA23D9">
              <w:rPr>
                <w:rFonts w:cs="Arial"/>
                <w:snapToGrid w:val="0"/>
              </w:rPr>
              <w:t>Recovery Centre</w:t>
            </w:r>
          </w:p>
        </w:tc>
        <w:tc>
          <w:tcPr>
            <w:tcW w:w="4811" w:type="dxa"/>
            <w:shd w:val="clear" w:color="auto" w:fill="auto"/>
          </w:tcPr>
          <w:p w14:paraId="6D80007D" w14:textId="77777777" w:rsidR="00E55481" w:rsidRPr="00FA23D9" w:rsidRDefault="00E55481" w:rsidP="00FA23D9">
            <w:pPr>
              <w:jc w:val="both"/>
              <w:rPr>
                <w:rFonts w:cs="Arial"/>
                <w:snapToGrid w:val="0"/>
              </w:rPr>
            </w:pPr>
            <w:r w:rsidRPr="00FA23D9">
              <w:rPr>
                <w:rFonts w:cs="Arial"/>
                <w:snapToGrid w:val="0"/>
              </w:rPr>
              <w:t>Eating Disorders, Rehab and Gender Services</w:t>
            </w:r>
          </w:p>
        </w:tc>
      </w:tr>
      <w:tr w:rsidR="00E55481" w:rsidRPr="00FA23D9" w14:paraId="28B85A66" w14:textId="77777777" w:rsidTr="00FA23D9">
        <w:tc>
          <w:tcPr>
            <w:tcW w:w="4107" w:type="dxa"/>
            <w:shd w:val="clear" w:color="auto" w:fill="auto"/>
          </w:tcPr>
          <w:p w14:paraId="251585F9" w14:textId="77777777" w:rsidR="00E55481" w:rsidRPr="00FA23D9" w:rsidRDefault="00E55481" w:rsidP="00FA23D9">
            <w:pPr>
              <w:jc w:val="both"/>
              <w:rPr>
                <w:rFonts w:cs="Arial"/>
                <w:snapToGrid w:val="0"/>
              </w:rPr>
            </w:pPr>
            <w:r w:rsidRPr="00FA23D9">
              <w:rPr>
                <w:rFonts w:cs="Arial"/>
                <w:snapToGrid w:val="0"/>
              </w:rPr>
              <w:t>CREST</w:t>
            </w:r>
          </w:p>
        </w:tc>
        <w:tc>
          <w:tcPr>
            <w:tcW w:w="4811" w:type="dxa"/>
            <w:shd w:val="clear" w:color="auto" w:fill="auto"/>
          </w:tcPr>
          <w:p w14:paraId="45C16E7C" w14:textId="77777777" w:rsidR="00E55481" w:rsidRPr="00FA23D9" w:rsidRDefault="00E55481" w:rsidP="00FA23D9">
            <w:pPr>
              <w:jc w:val="both"/>
              <w:rPr>
                <w:rFonts w:cs="Arial"/>
                <w:snapToGrid w:val="0"/>
              </w:rPr>
            </w:pPr>
            <w:r w:rsidRPr="00FA23D9">
              <w:rPr>
                <w:rFonts w:cs="Arial"/>
                <w:snapToGrid w:val="0"/>
              </w:rPr>
              <w:t>Eating Disorders, Rehab and Gender Services</w:t>
            </w:r>
          </w:p>
        </w:tc>
      </w:tr>
      <w:tr w:rsidR="00E55481" w:rsidRPr="00FA23D9" w14:paraId="2DF5AFA6" w14:textId="77777777" w:rsidTr="00FA23D9">
        <w:tc>
          <w:tcPr>
            <w:tcW w:w="4107" w:type="dxa"/>
            <w:shd w:val="clear" w:color="auto" w:fill="auto"/>
          </w:tcPr>
          <w:p w14:paraId="4370BC3E" w14:textId="77777777" w:rsidR="00E55481" w:rsidRPr="00FA23D9" w:rsidRDefault="00E55481" w:rsidP="00FA23D9">
            <w:pPr>
              <w:jc w:val="both"/>
              <w:rPr>
                <w:rFonts w:cs="Arial"/>
                <w:snapToGrid w:val="0"/>
              </w:rPr>
            </w:pPr>
            <w:r w:rsidRPr="00FA23D9">
              <w:rPr>
                <w:rFonts w:cs="Arial"/>
                <w:snapToGrid w:val="0"/>
              </w:rPr>
              <w:t>Forensic Outreach Team (Leeds)</w:t>
            </w:r>
          </w:p>
        </w:tc>
        <w:tc>
          <w:tcPr>
            <w:tcW w:w="4811" w:type="dxa"/>
            <w:shd w:val="clear" w:color="auto" w:fill="auto"/>
          </w:tcPr>
          <w:p w14:paraId="56F27169" w14:textId="77777777" w:rsidR="00E55481" w:rsidRPr="00FA23D9" w:rsidRDefault="00E55481" w:rsidP="00FA23D9">
            <w:pPr>
              <w:jc w:val="both"/>
              <w:rPr>
                <w:rFonts w:cs="Arial"/>
                <w:snapToGrid w:val="0"/>
              </w:rPr>
            </w:pPr>
            <w:r w:rsidRPr="00FA23D9">
              <w:rPr>
                <w:rFonts w:cs="Arial"/>
                <w:snapToGrid w:val="0"/>
              </w:rPr>
              <w:t>Forensic Services</w:t>
            </w:r>
          </w:p>
        </w:tc>
      </w:tr>
      <w:tr w:rsidR="00E55481" w:rsidRPr="00FA23D9" w14:paraId="76633CC9" w14:textId="77777777" w:rsidTr="00FA23D9">
        <w:tc>
          <w:tcPr>
            <w:tcW w:w="4107" w:type="dxa"/>
            <w:shd w:val="clear" w:color="auto" w:fill="auto"/>
          </w:tcPr>
          <w:p w14:paraId="4560395D" w14:textId="77777777" w:rsidR="00E55481" w:rsidRPr="00FA23D9" w:rsidRDefault="00E55481" w:rsidP="00FA23D9">
            <w:pPr>
              <w:jc w:val="both"/>
              <w:rPr>
                <w:rFonts w:cs="Arial"/>
                <w:snapToGrid w:val="0"/>
              </w:rPr>
            </w:pPr>
            <w:r w:rsidRPr="00FA23D9">
              <w:rPr>
                <w:rFonts w:cs="Arial"/>
                <w:snapToGrid w:val="0"/>
              </w:rPr>
              <w:t>Forensic Outreach Team (York)</w:t>
            </w:r>
          </w:p>
        </w:tc>
        <w:tc>
          <w:tcPr>
            <w:tcW w:w="4811" w:type="dxa"/>
            <w:shd w:val="clear" w:color="auto" w:fill="auto"/>
          </w:tcPr>
          <w:p w14:paraId="17857842" w14:textId="77777777" w:rsidR="00E55481" w:rsidRPr="00FA23D9" w:rsidRDefault="00E55481" w:rsidP="00FA23D9">
            <w:pPr>
              <w:jc w:val="both"/>
              <w:rPr>
                <w:rFonts w:cs="Arial"/>
                <w:snapToGrid w:val="0"/>
              </w:rPr>
            </w:pPr>
            <w:r w:rsidRPr="00FA23D9">
              <w:rPr>
                <w:rFonts w:cs="Arial"/>
                <w:snapToGrid w:val="0"/>
              </w:rPr>
              <w:t>Forensic Services</w:t>
            </w:r>
          </w:p>
        </w:tc>
      </w:tr>
      <w:tr w:rsidR="00E55481" w:rsidRPr="00FA23D9" w14:paraId="7ADB8CF4" w14:textId="77777777" w:rsidTr="00FA23D9">
        <w:tc>
          <w:tcPr>
            <w:tcW w:w="4107" w:type="dxa"/>
            <w:shd w:val="clear" w:color="auto" w:fill="auto"/>
          </w:tcPr>
          <w:p w14:paraId="581FEFCB" w14:textId="77777777" w:rsidR="00E55481" w:rsidRPr="00FA23D9" w:rsidRDefault="00E55481" w:rsidP="00FA23D9">
            <w:pPr>
              <w:jc w:val="both"/>
              <w:rPr>
                <w:rFonts w:cs="Arial"/>
                <w:snapToGrid w:val="0"/>
              </w:rPr>
            </w:pPr>
            <w:r w:rsidRPr="00FA23D9">
              <w:rPr>
                <w:rFonts w:cs="Arial"/>
                <w:snapToGrid w:val="0"/>
              </w:rPr>
              <w:t>Community LD Service</w:t>
            </w:r>
          </w:p>
        </w:tc>
        <w:tc>
          <w:tcPr>
            <w:tcW w:w="4811" w:type="dxa"/>
            <w:shd w:val="clear" w:color="auto" w:fill="auto"/>
          </w:tcPr>
          <w:p w14:paraId="5C3F137D" w14:textId="77777777" w:rsidR="00E55481" w:rsidRPr="00FA23D9" w:rsidRDefault="00E55481" w:rsidP="00FA23D9">
            <w:pPr>
              <w:jc w:val="both"/>
              <w:rPr>
                <w:rFonts w:cs="Arial"/>
                <w:snapToGrid w:val="0"/>
              </w:rPr>
            </w:pPr>
            <w:r w:rsidRPr="00FA23D9">
              <w:rPr>
                <w:rFonts w:cs="Arial"/>
                <w:snapToGrid w:val="0"/>
              </w:rPr>
              <w:t>Learning Disability Services</w:t>
            </w:r>
          </w:p>
        </w:tc>
      </w:tr>
      <w:tr w:rsidR="00E55481" w:rsidRPr="00FA23D9" w14:paraId="7DC565EF" w14:textId="77777777" w:rsidTr="00FA23D9">
        <w:tc>
          <w:tcPr>
            <w:tcW w:w="4107" w:type="dxa"/>
            <w:shd w:val="clear" w:color="auto" w:fill="auto"/>
          </w:tcPr>
          <w:p w14:paraId="53BB7815" w14:textId="77777777" w:rsidR="00E55481" w:rsidRPr="00FA23D9" w:rsidRDefault="00E55481" w:rsidP="00FA23D9">
            <w:pPr>
              <w:jc w:val="both"/>
              <w:rPr>
                <w:rFonts w:cs="Arial"/>
                <w:snapToGrid w:val="0"/>
              </w:rPr>
            </w:pPr>
            <w:r w:rsidRPr="00FA23D9">
              <w:rPr>
                <w:rFonts w:cs="Arial"/>
                <w:snapToGrid w:val="0"/>
              </w:rPr>
              <w:t>Liaison Psychiatry Out-Patient Service</w:t>
            </w:r>
          </w:p>
        </w:tc>
        <w:tc>
          <w:tcPr>
            <w:tcW w:w="4811" w:type="dxa"/>
            <w:shd w:val="clear" w:color="auto" w:fill="auto"/>
          </w:tcPr>
          <w:p w14:paraId="59FA98D1" w14:textId="77777777" w:rsidR="00E55481" w:rsidRPr="00FA23D9" w:rsidRDefault="00E55481" w:rsidP="00FA23D9">
            <w:pPr>
              <w:jc w:val="both"/>
              <w:rPr>
                <w:rFonts w:cs="Arial"/>
                <w:snapToGrid w:val="0"/>
              </w:rPr>
            </w:pPr>
            <w:r w:rsidRPr="00FA23D9">
              <w:rPr>
                <w:rFonts w:cs="Arial"/>
                <w:snapToGrid w:val="0"/>
              </w:rPr>
              <w:t>Liaison and Perinatal Service</w:t>
            </w:r>
          </w:p>
        </w:tc>
      </w:tr>
      <w:tr w:rsidR="00E55481" w:rsidRPr="00FA23D9" w14:paraId="4B2D442E" w14:textId="77777777" w:rsidTr="00FA23D9">
        <w:tc>
          <w:tcPr>
            <w:tcW w:w="4107" w:type="dxa"/>
            <w:shd w:val="clear" w:color="auto" w:fill="auto"/>
          </w:tcPr>
          <w:p w14:paraId="18E48421" w14:textId="77777777" w:rsidR="00E55481" w:rsidRPr="00FA23D9" w:rsidRDefault="00E55481" w:rsidP="00FA23D9">
            <w:pPr>
              <w:jc w:val="both"/>
              <w:rPr>
                <w:rFonts w:cs="Arial"/>
                <w:snapToGrid w:val="0"/>
              </w:rPr>
            </w:pPr>
            <w:r w:rsidRPr="00FA23D9">
              <w:rPr>
                <w:rFonts w:cs="Arial"/>
                <w:snapToGrid w:val="0"/>
              </w:rPr>
              <w:t>Psychosexual Medicine</w:t>
            </w:r>
          </w:p>
        </w:tc>
        <w:tc>
          <w:tcPr>
            <w:tcW w:w="4811" w:type="dxa"/>
            <w:shd w:val="clear" w:color="auto" w:fill="auto"/>
          </w:tcPr>
          <w:p w14:paraId="11AD94AC" w14:textId="77777777" w:rsidR="00E55481" w:rsidRPr="00FA23D9" w:rsidRDefault="00E55481" w:rsidP="00FA23D9">
            <w:pPr>
              <w:jc w:val="both"/>
              <w:rPr>
                <w:rFonts w:cs="Arial"/>
                <w:snapToGrid w:val="0"/>
              </w:rPr>
            </w:pPr>
            <w:r w:rsidRPr="00FA23D9">
              <w:rPr>
                <w:rFonts w:cs="Arial"/>
                <w:snapToGrid w:val="0"/>
              </w:rPr>
              <w:t>Liaison and Perinatal Service</w:t>
            </w:r>
          </w:p>
        </w:tc>
      </w:tr>
      <w:tr w:rsidR="00E55481" w:rsidRPr="00FA23D9" w14:paraId="51F7A23C" w14:textId="77777777" w:rsidTr="00FA23D9">
        <w:tc>
          <w:tcPr>
            <w:tcW w:w="4107" w:type="dxa"/>
            <w:shd w:val="clear" w:color="auto" w:fill="auto"/>
          </w:tcPr>
          <w:p w14:paraId="229D6D4F" w14:textId="77777777" w:rsidR="00E55481" w:rsidRPr="00FA23D9" w:rsidRDefault="00E55481" w:rsidP="00FA23D9">
            <w:pPr>
              <w:jc w:val="both"/>
              <w:rPr>
                <w:rFonts w:cs="Arial"/>
                <w:snapToGrid w:val="0"/>
              </w:rPr>
            </w:pPr>
            <w:r w:rsidRPr="00FA23D9">
              <w:rPr>
                <w:rFonts w:cs="Arial"/>
                <w:snapToGrid w:val="0"/>
              </w:rPr>
              <w:t>Chronic Fatigue Service</w:t>
            </w:r>
          </w:p>
        </w:tc>
        <w:tc>
          <w:tcPr>
            <w:tcW w:w="4811" w:type="dxa"/>
            <w:shd w:val="clear" w:color="auto" w:fill="auto"/>
          </w:tcPr>
          <w:p w14:paraId="0C7725F3" w14:textId="77777777" w:rsidR="00E55481" w:rsidRPr="00FA23D9" w:rsidRDefault="00E55481" w:rsidP="00FA23D9">
            <w:pPr>
              <w:jc w:val="both"/>
              <w:rPr>
                <w:rFonts w:cs="Arial"/>
                <w:snapToGrid w:val="0"/>
              </w:rPr>
            </w:pPr>
            <w:r w:rsidRPr="00FA23D9">
              <w:rPr>
                <w:rFonts w:cs="Arial"/>
                <w:snapToGrid w:val="0"/>
              </w:rPr>
              <w:t>Liaison and Perinatal Service</w:t>
            </w:r>
          </w:p>
        </w:tc>
      </w:tr>
      <w:tr w:rsidR="00E55481" w:rsidRPr="00FA23D9" w14:paraId="661E4216" w14:textId="77777777" w:rsidTr="00FA23D9">
        <w:tc>
          <w:tcPr>
            <w:tcW w:w="4107" w:type="dxa"/>
            <w:shd w:val="clear" w:color="auto" w:fill="auto"/>
          </w:tcPr>
          <w:p w14:paraId="2417B22A" w14:textId="77777777" w:rsidR="00E55481" w:rsidRPr="00FA23D9" w:rsidRDefault="00E55481" w:rsidP="00FA23D9">
            <w:pPr>
              <w:jc w:val="both"/>
              <w:rPr>
                <w:rFonts w:cs="Arial"/>
                <w:snapToGrid w:val="0"/>
              </w:rPr>
            </w:pPr>
            <w:r w:rsidRPr="00FA23D9">
              <w:rPr>
                <w:rFonts w:cs="Arial"/>
                <w:snapToGrid w:val="0"/>
              </w:rPr>
              <w:t>Perinatal Community Service</w:t>
            </w:r>
          </w:p>
        </w:tc>
        <w:tc>
          <w:tcPr>
            <w:tcW w:w="4811" w:type="dxa"/>
            <w:shd w:val="clear" w:color="auto" w:fill="auto"/>
          </w:tcPr>
          <w:p w14:paraId="3C1AAAFB" w14:textId="77777777" w:rsidR="00E55481" w:rsidRPr="00FA23D9" w:rsidRDefault="00E55481" w:rsidP="00FA23D9">
            <w:pPr>
              <w:jc w:val="both"/>
              <w:rPr>
                <w:rFonts w:cs="Arial"/>
                <w:snapToGrid w:val="0"/>
              </w:rPr>
            </w:pPr>
            <w:r w:rsidRPr="00FA23D9">
              <w:rPr>
                <w:rFonts w:cs="Arial"/>
                <w:snapToGrid w:val="0"/>
              </w:rPr>
              <w:t>Liaison and Perinatal Service</w:t>
            </w:r>
          </w:p>
        </w:tc>
      </w:tr>
      <w:tr w:rsidR="00E55481" w:rsidRPr="00FA23D9" w14:paraId="4854F140" w14:textId="77777777" w:rsidTr="00FA23D9">
        <w:tc>
          <w:tcPr>
            <w:tcW w:w="4107" w:type="dxa"/>
            <w:shd w:val="clear" w:color="auto" w:fill="auto"/>
          </w:tcPr>
          <w:p w14:paraId="31DA3D34" w14:textId="77777777" w:rsidR="00E55481" w:rsidRPr="00FA23D9" w:rsidRDefault="00E55481" w:rsidP="00FA23D9">
            <w:pPr>
              <w:jc w:val="both"/>
              <w:rPr>
                <w:rFonts w:cs="Arial"/>
                <w:snapToGrid w:val="0"/>
              </w:rPr>
            </w:pPr>
            <w:r w:rsidRPr="00FA23D9">
              <w:rPr>
                <w:rFonts w:cs="Arial"/>
                <w:snapToGrid w:val="0"/>
              </w:rPr>
              <w:t>OPS CMHT</w:t>
            </w:r>
          </w:p>
        </w:tc>
        <w:tc>
          <w:tcPr>
            <w:tcW w:w="4811" w:type="dxa"/>
            <w:shd w:val="clear" w:color="auto" w:fill="auto"/>
          </w:tcPr>
          <w:p w14:paraId="1C6ACD5C" w14:textId="77777777" w:rsidR="00E55481" w:rsidRPr="00FA23D9" w:rsidRDefault="00E55481" w:rsidP="00FA23D9">
            <w:pPr>
              <w:jc w:val="both"/>
              <w:rPr>
                <w:rFonts w:cs="Arial"/>
                <w:snapToGrid w:val="0"/>
              </w:rPr>
            </w:pPr>
            <w:r w:rsidRPr="00FA23D9">
              <w:rPr>
                <w:rFonts w:cs="Arial"/>
                <w:snapToGrid w:val="0"/>
              </w:rPr>
              <w:t>Older Peoples Services</w:t>
            </w:r>
          </w:p>
        </w:tc>
      </w:tr>
      <w:tr w:rsidR="00E55481" w:rsidRPr="00FA23D9" w14:paraId="48084C98" w14:textId="77777777" w:rsidTr="00FA23D9">
        <w:tc>
          <w:tcPr>
            <w:tcW w:w="4107" w:type="dxa"/>
            <w:shd w:val="clear" w:color="auto" w:fill="auto"/>
          </w:tcPr>
          <w:p w14:paraId="7DB8123E" w14:textId="77777777" w:rsidR="00E55481" w:rsidRPr="00FA23D9" w:rsidRDefault="00E55481" w:rsidP="00FA23D9">
            <w:pPr>
              <w:jc w:val="both"/>
              <w:rPr>
                <w:rFonts w:cs="Arial"/>
                <w:snapToGrid w:val="0"/>
              </w:rPr>
            </w:pPr>
            <w:r w:rsidRPr="00FA23D9">
              <w:rPr>
                <w:rFonts w:cs="Arial"/>
                <w:snapToGrid w:val="0"/>
              </w:rPr>
              <w:t>Memory Assessment Service</w:t>
            </w:r>
          </w:p>
        </w:tc>
        <w:tc>
          <w:tcPr>
            <w:tcW w:w="4811" w:type="dxa"/>
            <w:shd w:val="clear" w:color="auto" w:fill="auto"/>
          </w:tcPr>
          <w:p w14:paraId="19A0C73E" w14:textId="77777777" w:rsidR="00E55481" w:rsidRPr="00FA23D9" w:rsidRDefault="00E55481" w:rsidP="00FA23D9">
            <w:pPr>
              <w:jc w:val="both"/>
              <w:rPr>
                <w:rFonts w:cs="Arial"/>
                <w:snapToGrid w:val="0"/>
              </w:rPr>
            </w:pPr>
            <w:r w:rsidRPr="00FA23D9">
              <w:rPr>
                <w:rFonts w:cs="Arial"/>
                <w:snapToGrid w:val="0"/>
              </w:rPr>
              <w:t>Older Peoples Services</w:t>
            </w:r>
          </w:p>
        </w:tc>
      </w:tr>
      <w:tr w:rsidR="00E55481" w:rsidRPr="00FA23D9" w14:paraId="00ADB257" w14:textId="77777777" w:rsidTr="00FA23D9">
        <w:tc>
          <w:tcPr>
            <w:tcW w:w="4107" w:type="dxa"/>
            <w:shd w:val="clear" w:color="auto" w:fill="auto"/>
          </w:tcPr>
          <w:p w14:paraId="016F5078" w14:textId="77777777" w:rsidR="00E55481" w:rsidRPr="00FA23D9" w:rsidRDefault="00E55481" w:rsidP="00FA23D9">
            <w:pPr>
              <w:jc w:val="both"/>
              <w:rPr>
                <w:rFonts w:cs="Arial"/>
                <w:snapToGrid w:val="0"/>
              </w:rPr>
            </w:pPr>
            <w:r w:rsidRPr="00FA23D9">
              <w:rPr>
                <w:rFonts w:cs="Arial"/>
                <w:snapToGrid w:val="0"/>
              </w:rPr>
              <w:t>Young People with Dementia</w:t>
            </w:r>
          </w:p>
        </w:tc>
        <w:tc>
          <w:tcPr>
            <w:tcW w:w="4811" w:type="dxa"/>
            <w:shd w:val="clear" w:color="auto" w:fill="auto"/>
          </w:tcPr>
          <w:p w14:paraId="266EB8A1" w14:textId="77777777" w:rsidR="00E55481" w:rsidRPr="00FA23D9" w:rsidRDefault="00E55481" w:rsidP="00FA23D9">
            <w:pPr>
              <w:jc w:val="both"/>
              <w:rPr>
                <w:rFonts w:cs="Arial"/>
                <w:snapToGrid w:val="0"/>
              </w:rPr>
            </w:pPr>
            <w:r w:rsidRPr="00FA23D9">
              <w:rPr>
                <w:rFonts w:cs="Arial"/>
                <w:snapToGrid w:val="0"/>
              </w:rPr>
              <w:t>Older Peoples Services</w:t>
            </w:r>
          </w:p>
        </w:tc>
      </w:tr>
      <w:tr w:rsidR="00E55481" w:rsidRPr="00FA23D9" w14:paraId="100EBA62" w14:textId="77777777" w:rsidTr="00FA23D9">
        <w:tc>
          <w:tcPr>
            <w:tcW w:w="4107" w:type="dxa"/>
            <w:shd w:val="clear" w:color="auto" w:fill="auto"/>
          </w:tcPr>
          <w:p w14:paraId="229F54EA" w14:textId="77777777" w:rsidR="00E55481" w:rsidRPr="00FA23D9" w:rsidRDefault="00E55481" w:rsidP="00FA23D9">
            <w:pPr>
              <w:jc w:val="both"/>
              <w:rPr>
                <w:rFonts w:cs="Arial"/>
                <w:snapToGrid w:val="0"/>
              </w:rPr>
            </w:pPr>
            <w:r w:rsidRPr="00FA23D9">
              <w:rPr>
                <w:rFonts w:cs="Arial"/>
                <w:snapToGrid w:val="0"/>
              </w:rPr>
              <w:t>Emerge</w:t>
            </w:r>
          </w:p>
        </w:tc>
        <w:tc>
          <w:tcPr>
            <w:tcW w:w="4811" w:type="dxa"/>
            <w:shd w:val="clear" w:color="auto" w:fill="auto"/>
          </w:tcPr>
          <w:p w14:paraId="558951AA" w14:textId="77777777" w:rsidR="00E55481" w:rsidRPr="00FA23D9" w:rsidRDefault="00E55481" w:rsidP="00FA23D9">
            <w:pPr>
              <w:jc w:val="both"/>
              <w:rPr>
                <w:rFonts w:cs="Arial"/>
                <w:snapToGrid w:val="0"/>
              </w:rPr>
            </w:pPr>
            <w:r w:rsidRPr="00FA23D9">
              <w:rPr>
                <w:rFonts w:cs="Arial"/>
                <w:snapToGrid w:val="0"/>
              </w:rPr>
              <w:t>Regional and Specialist Services</w:t>
            </w:r>
          </w:p>
        </w:tc>
      </w:tr>
      <w:tr w:rsidR="00E55481" w:rsidRPr="00FA23D9" w14:paraId="054B85C3" w14:textId="77777777" w:rsidTr="00FA23D9">
        <w:tc>
          <w:tcPr>
            <w:tcW w:w="4107" w:type="dxa"/>
            <w:shd w:val="clear" w:color="auto" w:fill="auto"/>
          </w:tcPr>
          <w:p w14:paraId="2010E9FD" w14:textId="77777777" w:rsidR="00E55481" w:rsidRPr="00FA23D9" w:rsidRDefault="00E55481" w:rsidP="00FA23D9">
            <w:pPr>
              <w:jc w:val="both"/>
              <w:rPr>
                <w:rFonts w:cs="Arial"/>
                <w:snapToGrid w:val="0"/>
              </w:rPr>
            </w:pPr>
            <w:r w:rsidRPr="00FA23D9">
              <w:rPr>
                <w:rFonts w:cs="Arial"/>
                <w:snapToGrid w:val="0"/>
              </w:rPr>
              <w:t>Leeds Autism Diagnostic Service</w:t>
            </w:r>
          </w:p>
        </w:tc>
        <w:tc>
          <w:tcPr>
            <w:tcW w:w="4811" w:type="dxa"/>
            <w:shd w:val="clear" w:color="auto" w:fill="auto"/>
          </w:tcPr>
          <w:p w14:paraId="43ED6514" w14:textId="77777777" w:rsidR="00E55481" w:rsidRPr="00FA23D9" w:rsidRDefault="00E55481" w:rsidP="00FA23D9">
            <w:pPr>
              <w:jc w:val="both"/>
              <w:rPr>
                <w:rFonts w:cs="Arial"/>
                <w:snapToGrid w:val="0"/>
              </w:rPr>
            </w:pPr>
            <w:r w:rsidRPr="00FA23D9">
              <w:rPr>
                <w:rFonts w:cs="Arial"/>
                <w:snapToGrid w:val="0"/>
              </w:rPr>
              <w:t>Regional and Specialist Services</w:t>
            </w:r>
          </w:p>
        </w:tc>
      </w:tr>
      <w:tr w:rsidR="00E55481" w:rsidRPr="00FA23D9" w14:paraId="4D82DA5E" w14:textId="77777777" w:rsidTr="00FA23D9">
        <w:tc>
          <w:tcPr>
            <w:tcW w:w="4107" w:type="dxa"/>
            <w:shd w:val="clear" w:color="auto" w:fill="auto"/>
          </w:tcPr>
          <w:p w14:paraId="3D5746FB" w14:textId="77777777" w:rsidR="00E55481" w:rsidRPr="00FA23D9" w:rsidRDefault="00E55481" w:rsidP="00FA23D9">
            <w:pPr>
              <w:jc w:val="both"/>
              <w:rPr>
                <w:rFonts w:cs="Arial"/>
                <w:snapToGrid w:val="0"/>
              </w:rPr>
            </w:pPr>
            <w:r w:rsidRPr="00FA23D9">
              <w:rPr>
                <w:rFonts w:cs="Arial"/>
                <w:snapToGrid w:val="0"/>
              </w:rPr>
              <w:t>ADHD Service</w:t>
            </w:r>
          </w:p>
        </w:tc>
        <w:tc>
          <w:tcPr>
            <w:tcW w:w="4811" w:type="dxa"/>
            <w:shd w:val="clear" w:color="auto" w:fill="auto"/>
          </w:tcPr>
          <w:p w14:paraId="584AED6A" w14:textId="77777777" w:rsidR="00E55481" w:rsidRPr="00FA23D9" w:rsidRDefault="00E55481" w:rsidP="00FA23D9">
            <w:pPr>
              <w:jc w:val="both"/>
              <w:rPr>
                <w:rFonts w:cs="Arial"/>
                <w:snapToGrid w:val="0"/>
              </w:rPr>
            </w:pPr>
            <w:r w:rsidRPr="00FA23D9">
              <w:rPr>
                <w:rFonts w:cs="Arial"/>
                <w:snapToGrid w:val="0"/>
              </w:rPr>
              <w:t>Regional and Specialist Services</w:t>
            </w:r>
          </w:p>
        </w:tc>
      </w:tr>
      <w:tr w:rsidR="00E55481" w:rsidRPr="00FA23D9" w14:paraId="71BCEBEC" w14:textId="77777777" w:rsidTr="00FA23D9">
        <w:tc>
          <w:tcPr>
            <w:tcW w:w="4107" w:type="dxa"/>
            <w:shd w:val="clear" w:color="auto" w:fill="auto"/>
          </w:tcPr>
          <w:p w14:paraId="30002057" w14:textId="77777777" w:rsidR="00E55481" w:rsidRPr="00FA23D9" w:rsidRDefault="00E55481" w:rsidP="00FA23D9">
            <w:pPr>
              <w:jc w:val="both"/>
              <w:rPr>
                <w:rFonts w:cs="Arial"/>
                <w:snapToGrid w:val="0"/>
              </w:rPr>
            </w:pPr>
            <w:r w:rsidRPr="00FA23D9">
              <w:rPr>
                <w:rFonts w:cs="Arial"/>
                <w:snapToGrid w:val="0"/>
              </w:rPr>
              <w:t>Northern Gambling Service</w:t>
            </w:r>
          </w:p>
        </w:tc>
        <w:tc>
          <w:tcPr>
            <w:tcW w:w="4811" w:type="dxa"/>
            <w:shd w:val="clear" w:color="auto" w:fill="auto"/>
          </w:tcPr>
          <w:p w14:paraId="0FE57B6E" w14:textId="77777777" w:rsidR="00E55481" w:rsidRPr="00FA23D9" w:rsidRDefault="00E55481" w:rsidP="00FA23D9">
            <w:pPr>
              <w:jc w:val="both"/>
              <w:rPr>
                <w:rFonts w:cs="Arial"/>
                <w:snapToGrid w:val="0"/>
              </w:rPr>
            </w:pPr>
            <w:r w:rsidRPr="00FA23D9">
              <w:rPr>
                <w:rFonts w:cs="Arial"/>
                <w:snapToGrid w:val="0"/>
              </w:rPr>
              <w:t>Regional and Specialist Services</w:t>
            </w:r>
          </w:p>
        </w:tc>
      </w:tr>
      <w:tr w:rsidR="00E55481" w:rsidRPr="00FA23D9" w14:paraId="04A3381B" w14:textId="77777777" w:rsidTr="00FA23D9">
        <w:tc>
          <w:tcPr>
            <w:tcW w:w="4107" w:type="dxa"/>
            <w:shd w:val="clear" w:color="auto" w:fill="auto"/>
          </w:tcPr>
          <w:p w14:paraId="77B3A914" w14:textId="77777777" w:rsidR="00E55481" w:rsidRPr="00FA23D9" w:rsidRDefault="00E55481" w:rsidP="00FA23D9">
            <w:pPr>
              <w:jc w:val="both"/>
              <w:rPr>
                <w:rFonts w:cs="Arial"/>
                <w:snapToGrid w:val="0"/>
              </w:rPr>
            </w:pPr>
            <w:r w:rsidRPr="00FA23D9">
              <w:rPr>
                <w:rFonts w:cs="Arial"/>
                <w:snapToGrid w:val="0"/>
              </w:rPr>
              <w:t>Forward Leeds</w:t>
            </w:r>
          </w:p>
        </w:tc>
        <w:tc>
          <w:tcPr>
            <w:tcW w:w="4811" w:type="dxa"/>
            <w:shd w:val="clear" w:color="auto" w:fill="auto"/>
          </w:tcPr>
          <w:p w14:paraId="426A5748" w14:textId="77777777" w:rsidR="00E55481" w:rsidRPr="00FA23D9" w:rsidRDefault="00E55481" w:rsidP="00FA23D9">
            <w:pPr>
              <w:jc w:val="both"/>
              <w:rPr>
                <w:rFonts w:cs="Arial"/>
                <w:snapToGrid w:val="0"/>
              </w:rPr>
            </w:pPr>
            <w:r w:rsidRPr="00FA23D9">
              <w:rPr>
                <w:rFonts w:cs="Arial"/>
                <w:snapToGrid w:val="0"/>
              </w:rPr>
              <w:t>Regional and Specialist Services</w:t>
            </w:r>
          </w:p>
        </w:tc>
      </w:tr>
      <w:tr w:rsidR="00E55481" w:rsidRPr="00FA23D9" w14:paraId="2754DBEE" w14:textId="77777777" w:rsidTr="00FA23D9">
        <w:tc>
          <w:tcPr>
            <w:tcW w:w="4107" w:type="dxa"/>
            <w:shd w:val="clear" w:color="auto" w:fill="auto"/>
          </w:tcPr>
          <w:p w14:paraId="04AC1A36" w14:textId="77777777" w:rsidR="00E55481" w:rsidRPr="00FA23D9" w:rsidRDefault="00E55481" w:rsidP="00FA23D9">
            <w:pPr>
              <w:jc w:val="both"/>
              <w:rPr>
                <w:rFonts w:cs="Arial"/>
                <w:snapToGrid w:val="0"/>
              </w:rPr>
            </w:pPr>
            <w:r w:rsidRPr="00FA23D9">
              <w:rPr>
                <w:rFonts w:cs="Arial"/>
                <w:snapToGrid w:val="0"/>
              </w:rPr>
              <w:t>Veterans (Op Courage)</w:t>
            </w:r>
          </w:p>
        </w:tc>
        <w:tc>
          <w:tcPr>
            <w:tcW w:w="4811" w:type="dxa"/>
            <w:shd w:val="clear" w:color="auto" w:fill="auto"/>
          </w:tcPr>
          <w:p w14:paraId="59763825" w14:textId="77777777" w:rsidR="00E55481" w:rsidRPr="00FA23D9" w:rsidRDefault="00E55481" w:rsidP="00FA23D9">
            <w:pPr>
              <w:jc w:val="both"/>
              <w:rPr>
                <w:rFonts w:cs="Arial"/>
                <w:snapToGrid w:val="0"/>
              </w:rPr>
            </w:pPr>
            <w:r w:rsidRPr="00FA23D9">
              <w:rPr>
                <w:rFonts w:cs="Arial"/>
                <w:snapToGrid w:val="0"/>
              </w:rPr>
              <w:t>Regional and Specialist Services</w:t>
            </w:r>
          </w:p>
        </w:tc>
      </w:tr>
    </w:tbl>
    <w:p w14:paraId="7D85EFEE" w14:textId="77777777" w:rsidR="00E55481" w:rsidRPr="002013B7" w:rsidRDefault="00E55481" w:rsidP="00E55481">
      <w:pPr>
        <w:jc w:val="both"/>
        <w:rPr>
          <w:rFonts w:cs="Arial"/>
          <w:snapToGrid w:val="0"/>
        </w:rPr>
      </w:pPr>
    </w:p>
    <w:p w14:paraId="16527FB0" w14:textId="77777777" w:rsidR="00E55481" w:rsidRPr="002013B7" w:rsidRDefault="00E55481" w:rsidP="00E55481">
      <w:pPr>
        <w:jc w:val="both"/>
        <w:rPr>
          <w:rFonts w:cs="Arial"/>
          <w:snapToGrid w:val="0"/>
        </w:rPr>
      </w:pPr>
    </w:p>
    <w:p w14:paraId="75F95116" w14:textId="77777777" w:rsidR="00E55481" w:rsidRPr="002013B7" w:rsidRDefault="00E55481" w:rsidP="00E55481">
      <w:pPr>
        <w:jc w:val="both"/>
        <w:rPr>
          <w:rFonts w:cs="Arial"/>
          <w:snapToGrid w:val="0"/>
        </w:rPr>
      </w:pPr>
    </w:p>
    <w:p w14:paraId="78A8A423" w14:textId="77777777" w:rsidR="00E55481" w:rsidRPr="002013B7" w:rsidRDefault="00E55481" w:rsidP="00E55481">
      <w:pPr>
        <w:jc w:val="both"/>
        <w:rPr>
          <w:rFonts w:cs="Arial"/>
          <w:snapToGrid w:val="0"/>
        </w:rPr>
      </w:pPr>
    </w:p>
    <w:p w14:paraId="78ADC953" w14:textId="77777777" w:rsidR="00E55481" w:rsidRPr="002013B7" w:rsidRDefault="00E55481" w:rsidP="00E55481">
      <w:pPr>
        <w:jc w:val="both"/>
        <w:rPr>
          <w:rFonts w:cs="Arial"/>
          <w:snapToGrid w:val="0"/>
        </w:rPr>
      </w:pPr>
    </w:p>
    <w:p w14:paraId="3E1163AC" w14:textId="77777777" w:rsidR="00E55481" w:rsidRPr="002013B7" w:rsidRDefault="00E55481" w:rsidP="00E55481">
      <w:pPr>
        <w:jc w:val="both"/>
        <w:rPr>
          <w:rFonts w:cs="Arial"/>
          <w:snapToGrid w:val="0"/>
        </w:rPr>
      </w:pPr>
    </w:p>
    <w:p w14:paraId="3C299454" w14:textId="77777777" w:rsidR="00E55481" w:rsidRPr="002013B7" w:rsidRDefault="00E55481" w:rsidP="00E55481">
      <w:pPr>
        <w:jc w:val="both"/>
        <w:rPr>
          <w:rFonts w:cs="Arial"/>
          <w:snapToGrid w:val="0"/>
        </w:rPr>
      </w:pPr>
    </w:p>
    <w:p w14:paraId="222C2200" w14:textId="77777777" w:rsidR="00E55481" w:rsidRPr="002013B7" w:rsidRDefault="00E55481" w:rsidP="00E55481">
      <w:pPr>
        <w:jc w:val="both"/>
        <w:rPr>
          <w:rFonts w:cs="Arial"/>
          <w:snapToGrid w:val="0"/>
        </w:rPr>
      </w:pPr>
      <w:r w:rsidRPr="002013B7">
        <w:rPr>
          <w:rFonts w:cs="Arial"/>
          <w:snapToGrid w:val="0"/>
        </w:rPr>
        <w:br w:type="page"/>
      </w:r>
    </w:p>
    <w:p w14:paraId="1221186B" w14:textId="77777777" w:rsidR="00E55481" w:rsidRPr="002013B7" w:rsidRDefault="00E55481" w:rsidP="00E55481">
      <w:pPr>
        <w:rPr>
          <w:rFonts w:cs="Arial"/>
          <w:bCs/>
        </w:rPr>
      </w:pPr>
      <w:r w:rsidRPr="002013B7">
        <w:rPr>
          <w:rFonts w:cs="Arial"/>
          <w:b/>
          <w:bCs/>
        </w:rPr>
        <w:t xml:space="preserve">PART B  </w:t>
      </w:r>
    </w:p>
    <w:p w14:paraId="1AB2801D" w14:textId="77777777" w:rsidR="00E55481" w:rsidRPr="002013B7" w:rsidRDefault="00E55481" w:rsidP="00E55481">
      <w:pPr>
        <w:rPr>
          <w:rFonts w:cs="Arial"/>
          <w:b/>
          <w:bCs/>
        </w:rPr>
      </w:pPr>
    </w:p>
    <w:p w14:paraId="4CE997B3" w14:textId="77777777" w:rsidR="00E55481" w:rsidRPr="002013B7" w:rsidRDefault="00E55481" w:rsidP="00E55481">
      <w:pPr>
        <w:rPr>
          <w:rFonts w:cs="Arial"/>
          <w:b/>
        </w:rPr>
      </w:pPr>
      <w:r w:rsidRPr="002013B7">
        <w:rPr>
          <w:rFonts w:cs="Arial"/>
          <w:b/>
        </w:rPr>
        <w:t>3</w:t>
      </w:r>
      <w:r w:rsidRPr="002013B7">
        <w:rPr>
          <w:rFonts w:cs="Arial"/>
          <w:b/>
        </w:rPr>
        <w:tab/>
      </w:r>
      <w:proofErr w:type="gramStart"/>
      <w:r w:rsidRPr="002013B7">
        <w:rPr>
          <w:rFonts w:cs="Arial"/>
          <w:b/>
        </w:rPr>
        <w:t>IDENTIFICATION</w:t>
      </w:r>
      <w:proofErr w:type="gramEnd"/>
      <w:r w:rsidRPr="002013B7">
        <w:rPr>
          <w:rFonts w:cs="Arial"/>
          <w:b/>
        </w:rPr>
        <w:t xml:space="preserve"> OF STAKEHOLDERS</w:t>
      </w:r>
    </w:p>
    <w:p w14:paraId="386D8C96" w14:textId="77777777" w:rsidR="00E55481" w:rsidRPr="002013B7" w:rsidRDefault="00E55481" w:rsidP="00E55481">
      <w:pPr>
        <w:ind w:left="720"/>
        <w:rPr>
          <w:rFonts w:cs="Arial"/>
          <w:bCs/>
          <w:iCs/>
        </w:rPr>
      </w:pPr>
    </w:p>
    <w:p w14:paraId="5DB7392C" w14:textId="77777777" w:rsidR="00E55481" w:rsidRPr="002013B7" w:rsidRDefault="00E55481" w:rsidP="00E55481">
      <w:pPr>
        <w:ind w:left="709"/>
        <w:rPr>
          <w:rFonts w:cs="Arial"/>
          <w:bCs/>
          <w:iCs/>
        </w:rPr>
      </w:pPr>
      <w:r w:rsidRPr="002013B7">
        <w:rPr>
          <w:rFonts w:cs="Arial"/>
          <w:bCs/>
          <w:iCs/>
        </w:rPr>
        <w:t xml:space="preserve">The table below should be used as a summary.  List those involved in development, consultation, </w:t>
      </w:r>
      <w:proofErr w:type="gramStart"/>
      <w:r w:rsidRPr="002013B7">
        <w:rPr>
          <w:rFonts w:cs="Arial"/>
          <w:bCs/>
          <w:iCs/>
        </w:rPr>
        <w:t>approval</w:t>
      </w:r>
      <w:proofErr w:type="gramEnd"/>
      <w:r w:rsidRPr="002013B7">
        <w:rPr>
          <w:rFonts w:cs="Arial"/>
          <w:bCs/>
          <w:iCs/>
        </w:rPr>
        <w:t xml:space="preserve"> and ratification processes.</w:t>
      </w:r>
    </w:p>
    <w:p w14:paraId="59192F4A" w14:textId="77777777" w:rsidR="00E55481" w:rsidRPr="002013B7" w:rsidRDefault="00E55481" w:rsidP="00E55481">
      <w:pPr>
        <w:rPr>
          <w:rFonts w:cs="Arial"/>
          <w:iCs/>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4"/>
        <w:gridCol w:w="3464"/>
      </w:tblGrid>
      <w:tr w:rsidR="00E55481" w:rsidRPr="002013B7" w14:paraId="12983CA3" w14:textId="77777777" w:rsidTr="00FA23D9">
        <w:trPr>
          <w:trHeight w:val="530"/>
        </w:trPr>
        <w:tc>
          <w:tcPr>
            <w:tcW w:w="5074" w:type="dxa"/>
            <w:vAlign w:val="center"/>
          </w:tcPr>
          <w:p w14:paraId="36380FB6" w14:textId="77777777" w:rsidR="00E55481" w:rsidRPr="002013B7" w:rsidRDefault="00E55481" w:rsidP="00FA23D9">
            <w:pPr>
              <w:tabs>
                <w:tab w:val="center" w:pos="4513"/>
                <w:tab w:val="right" w:pos="9026"/>
              </w:tabs>
              <w:rPr>
                <w:rFonts w:cs="Arial"/>
                <w:b/>
                <w:bCs/>
                <w:iCs/>
              </w:rPr>
            </w:pPr>
            <w:r w:rsidRPr="002013B7">
              <w:rPr>
                <w:rFonts w:cs="Arial"/>
                <w:b/>
                <w:bCs/>
                <w:iCs/>
              </w:rPr>
              <w:t>Stakeholder</w:t>
            </w:r>
          </w:p>
        </w:tc>
        <w:tc>
          <w:tcPr>
            <w:tcW w:w="3464" w:type="dxa"/>
            <w:vAlign w:val="center"/>
          </w:tcPr>
          <w:p w14:paraId="1FBF8D30" w14:textId="77777777" w:rsidR="00E55481" w:rsidRPr="002013B7" w:rsidRDefault="00E55481" w:rsidP="00FA23D9">
            <w:pPr>
              <w:rPr>
                <w:rFonts w:cs="Arial"/>
                <w:b/>
                <w:bCs/>
                <w:iCs/>
              </w:rPr>
            </w:pPr>
            <w:r w:rsidRPr="002013B7">
              <w:rPr>
                <w:rFonts w:cs="Arial"/>
                <w:b/>
                <w:bCs/>
                <w:iCs/>
              </w:rPr>
              <w:t>Level of involvement</w:t>
            </w:r>
          </w:p>
        </w:tc>
      </w:tr>
      <w:tr w:rsidR="00E55481" w:rsidRPr="002013B7" w14:paraId="729B1460" w14:textId="77777777" w:rsidTr="00FA23D9">
        <w:tc>
          <w:tcPr>
            <w:tcW w:w="5074" w:type="dxa"/>
          </w:tcPr>
          <w:p w14:paraId="755AF6A7" w14:textId="77777777" w:rsidR="00E55481" w:rsidRPr="002013B7" w:rsidRDefault="00E55481" w:rsidP="00FA23D9">
            <w:pPr>
              <w:tabs>
                <w:tab w:val="center" w:pos="4513"/>
                <w:tab w:val="right" w:pos="9026"/>
              </w:tabs>
              <w:rPr>
                <w:rFonts w:cs="Arial"/>
                <w:iCs/>
              </w:rPr>
            </w:pPr>
            <w:r w:rsidRPr="002013B7">
              <w:rPr>
                <w:rFonts w:cs="Arial"/>
                <w:iCs/>
              </w:rPr>
              <w:t>Deputy Director of Operations</w:t>
            </w:r>
          </w:p>
        </w:tc>
        <w:tc>
          <w:tcPr>
            <w:tcW w:w="3464" w:type="dxa"/>
          </w:tcPr>
          <w:p w14:paraId="3DB562C6" w14:textId="77777777" w:rsidR="00E55481" w:rsidRPr="002013B7" w:rsidRDefault="00E55481" w:rsidP="00FA23D9">
            <w:pPr>
              <w:rPr>
                <w:rFonts w:cs="Arial"/>
                <w:iCs/>
              </w:rPr>
            </w:pPr>
            <w:r w:rsidRPr="002013B7">
              <w:rPr>
                <w:rFonts w:cs="Arial"/>
                <w:iCs/>
              </w:rPr>
              <w:t>Development</w:t>
            </w:r>
          </w:p>
        </w:tc>
      </w:tr>
      <w:tr w:rsidR="00E55481" w:rsidRPr="002013B7" w14:paraId="3A1BE35F" w14:textId="77777777" w:rsidTr="00FA23D9">
        <w:tc>
          <w:tcPr>
            <w:tcW w:w="5074" w:type="dxa"/>
          </w:tcPr>
          <w:p w14:paraId="4269ADE5" w14:textId="77777777" w:rsidR="00E55481" w:rsidRPr="002013B7" w:rsidRDefault="00E55481" w:rsidP="00FA23D9">
            <w:pPr>
              <w:tabs>
                <w:tab w:val="center" w:pos="4513"/>
                <w:tab w:val="right" w:pos="9026"/>
              </w:tabs>
              <w:rPr>
                <w:rFonts w:cs="Arial"/>
                <w:iCs/>
              </w:rPr>
            </w:pPr>
            <w:r w:rsidRPr="002013B7">
              <w:rPr>
                <w:rFonts w:cs="Arial"/>
                <w:iCs/>
              </w:rPr>
              <w:t>Heads of Operations in Care Services</w:t>
            </w:r>
          </w:p>
        </w:tc>
        <w:tc>
          <w:tcPr>
            <w:tcW w:w="3464" w:type="dxa"/>
          </w:tcPr>
          <w:p w14:paraId="6B411051" w14:textId="77777777" w:rsidR="00E55481" w:rsidRPr="002013B7" w:rsidRDefault="00E55481" w:rsidP="00FA23D9">
            <w:pPr>
              <w:rPr>
                <w:rFonts w:cs="Arial"/>
                <w:iCs/>
              </w:rPr>
            </w:pPr>
            <w:r w:rsidRPr="002013B7">
              <w:rPr>
                <w:rFonts w:cs="Arial"/>
                <w:iCs/>
              </w:rPr>
              <w:t>Consultation</w:t>
            </w:r>
          </w:p>
        </w:tc>
      </w:tr>
      <w:tr w:rsidR="00E55481" w:rsidRPr="002013B7" w14:paraId="399E9D87" w14:textId="77777777" w:rsidTr="00FA23D9">
        <w:tc>
          <w:tcPr>
            <w:tcW w:w="5074" w:type="dxa"/>
          </w:tcPr>
          <w:p w14:paraId="5AEE755F" w14:textId="77777777" w:rsidR="00E55481" w:rsidRPr="002013B7" w:rsidRDefault="00E55481" w:rsidP="00FA23D9">
            <w:pPr>
              <w:tabs>
                <w:tab w:val="center" w:pos="4513"/>
                <w:tab w:val="right" w:pos="9026"/>
              </w:tabs>
              <w:rPr>
                <w:rFonts w:cs="Arial"/>
                <w:iCs/>
              </w:rPr>
            </w:pPr>
            <w:r w:rsidRPr="002013B7">
              <w:rPr>
                <w:rFonts w:cs="Arial"/>
                <w:iCs/>
              </w:rPr>
              <w:t>Deputy Director of Service Development</w:t>
            </w:r>
          </w:p>
        </w:tc>
        <w:tc>
          <w:tcPr>
            <w:tcW w:w="3464" w:type="dxa"/>
          </w:tcPr>
          <w:p w14:paraId="0919B0C1" w14:textId="77777777" w:rsidR="00E55481" w:rsidRPr="002013B7" w:rsidRDefault="00E55481" w:rsidP="00FA23D9">
            <w:pPr>
              <w:rPr>
                <w:rFonts w:cs="Arial"/>
                <w:iCs/>
              </w:rPr>
            </w:pPr>
            <w:r w:rsidRPr="002013B7">
              <w:rPr>
                <w:rFonts w:cs="Arial"/>
                <w:iCs/>
              </w:rPr>
              <w:t>Consultation</w:t>
            </w:r>
          </w:p>
        </w:tc>
      </w:tr>
      <w:tr w:rsidR="00E55481" w:rsidRPr="002013B7" w14:paraId="295B4744" w14:textId="77777777" w:rsidTr="00FA23D9">
        <w:tc>
          <w:tcPr>
            <w:tcW w:w="5074" w:type="dxa"/>
          </w:tcPr>
          <w:p w14:paraId="150E0D7A" w14:textId="77777777" w:rsidR="00E55481" w:rsidRPr="002013B7" w:rsidRDefault="00E55481" w:rsidP="00FA23D9">
            <w:pPr>
              <w:tabs>
                <w:tab w:val="center" w:pos="4513"/>
                <w:tab w:val="right" w:pos="9026"/>
              </w:tabs>
              <w:rPr>
                <w:rFonts w:cs="Arial"/>
                <w:iCs/>
              </w:rPr>
            </w:pPr>
            <w:r w:rsidRPr="002013B7">
              <w:rPr>
                <w:rFonts w:cs="Arial"/>
                <w:iCs/>
              </w:rPr>
              <w:t>Head of Operational Governance</w:t>
            </w:r>
          </w:p>
        </w:tc>
        <w:tc>
          <w:tcPr>
            <w:tcW w:w="3464" w:type="dxa"/>
          </w:tcPr>
          <w:p w14:paraId="5727B518" w14:textId="77777777" w:rsidR="00E55481" w:rsidRPr="002013B7" w:rsidRDefault="00E55481" w:rsidP="00FA23D9">
            <w:pPr>
              <w:rPr>
                <w:rFonts w:cs="Arial"/>
                <w:iCs/>
              </w:rPr>
            </w:pPr>
            <w:r w:rsidRPr="002013B7">
              <w:rPr>
                <w:rFonts w:cs="Arial"/>
                <w:iCs/>
              </w:rPr>
              <w:t>Consultation</w:t>
            </w:r>
          </w:p>
        </w:tc>
      </w:tr>
      <w:tr w:rsidR="00E55481" w:rsidRPr="002013B7" w14:paraId="7B805AB8" w14:textId="77777777" w:rsidTr="00FA23D9">
        <w:tc>
          <w:tcPr>
            <w:tcW w:w="5074" w:type="dxa"/>
          </w:tcPr>
          <w:p w14:paraId="2DC9C49C" w14:textId="77777777" w:rsidR="00E55481" w:rsidRPr="002013B7" w:rsidRDefault="00E55481" w:rsidP="00FA23D9">
            <w:pPr>
              <w:tabs>
                <w:tab w:val="center" w:pos="4513"/>
                <w:tab w:val="right" w:pos="9026"/>
              </w:tabs>
              <w:rPr>
                <w:rFonts w:cs="Arial"/>
                <w:iCs/>
              </w:rPr>
            </w:pPr>
            <w:r w:rsidRPr="002013B7">
              <w:rPr>
                <w:rFonts w:cs="Arial"/>
                <w:iCs/>
              </w:rPr>
              <w:t>Operational Delivery Group</w:t>
            </w:r>
          </w:p>
        </w:tc>
        <w:tc>
          <w:tcPr>
            <w:tcW w:w="3464" w:type="dxa"/>
          </w:tcPr>
          <w:p w14:paraId="30886466" w14:textId="77777777" w:rsidR="00E55481" w:rsidRPr="002013B7" w:rsidRDefault="00E55481" w:rsidP="00FA23D9">
            <w:pPr>
              <w:rPr>
                <w:rFonts w:cs="Arial"/>
                <w:iCs/>
              </w:rPr>
            </w:pPr>
            <w:r w:rsidRPr="002013B7">
              <w:rPr>
                <w:rFonts w:cs="Arial"/>
                <w:iCs/>
              </w:rPr>
              <w:t>Approval</w:t>
            </w:r>
          </w:p>
        </w:tc>
      </w:tr>
      <w:tr w:rsidR="00E55481" w:rsidRPr="002013B7" w14:paraId="7F416992" w14:textId="77777777" w:rsidTr="00FA23D9">
        <w:tc>
          <w:tcPr>
            <w:tcW w:w="5074" w:type="dxa"/>
          </w:tcPr>
          <w:p w14:paraId="0625317E" w14:textId="77777777" w:rsidR="00E55481" w:rsidRPr="002013B7" w:rsidRDefault="00E55481" w:rsidP="00FA23D9">
            <w:pPr>
              <w:tabs>
                <w:tab w:val="center" w:pos="4513"/>
                <w:tab w:val="right" w:pos="9026"/>
              </w:tabs>
              <w:rPr>
                <w:rFonts w:cs="Arial"/>
                <w:iCs/>
              </w:rPr>
            </w:pPr>
            <w:r w:rsidRPr="002013B7">
              <w:rPr>
                <w:rFonts w:cs="Arial"/>
                <w:iCs/>
              </w:rPr>
              <w:t>Policy and Procedure Group</w:t>
            </w:r>
          </w:p>
        </w:tc>
        <w:tc>
          <w:tcPr>
            <w:tcW w:w="3464" w:type="dxa"/>
          </w:tcPr>
          <w:p w14:paraId="5BE870EF" w14:textId="77777777" w:rsidR="00E55481" w:rsidRPr="002013B7" w:rsidRDefault="00E55481" w:rsidP="00FA23D9">
            <w:pPr>
              <w:rPr>
                <w:rFonts w:cs="Arial"/>
                <w:iCs/>
              </w:rPr>
            </w:pPr>
            <w:r w:rsidRPr="002013B7">
              <w:rPr>
                <w:rFonts w:cs="Arial"/>
                <w:iCs/>
              </w:rPr>
              <w:t>Ratification</w:t>
            </w:r>
          </w:p>
        </w:tc>
      </w:tr>
    </w:tbl>
    <w:p w14:paraId="0B7C03B3" w14:textId="77777777" w:rsidR="00E55481" w:rsidRPr="002013B7" w:rsidRDefault="00E55481" w:rsidP="00E55481">
      <w:pPr>
        <w:spacing w:line="276" w:lineRule="auto"/>
        <w:rPr>
          <w:rFonts w:cs="Arial"/>
          <w:b/>
          <w:bCs/>
        </w:rPr>
      </w:pPr>
    </w:p>
    <w:p w14:paraId="2FA68EAB" w14:textId="77777777" w:rsidR="00E55481" w:rsidRPr="002013B7" w:rsidRDefault="00E55481" w:rsidP="00E55481">
      <w:pPr>
        <w:spacing w:line="276" w:lineRule="auto"/>
        <w:rPr>
          <w:rFonts w:cs="Arial"/>
          <w:b/>
          <w:bCs/>
        </w:rPr>
      </w:pPr>
    </w:p>
    <w:p w14:paraId="23BC0925" w14:textId="77777777" w:rsidR="00E55481" w:rsidRPr="002013B7" w:rsidRDefault="00E55481" w:rsidP="00E55481">
      <w:pPr>
        <w:rPr>
          <w:rFonts w:cs="Arial"/>
          <w:b/>
        </w:rPr>
      </w:pPr>
      <w:r w:rsidRPr="002013B7">
        <w:rPr>
          <w:rFonts w:cs="Arial"/>
          <w:b/>
        </w:rPr>
        <w:t>4</w:t>
      </w:r>
      <w:r w:rsidRPr="002013B7">
        <w:rPr>
          <w:rFonts w:cs="Arial"/>
          <w:b/>
        </w:rPr>
        <w:tab/>
        <w:t>REFERENCES, EVIDENCE BASE</w:t>
      </w:r>
    </w:p>
    <w:p w14:paraId="7FB78DCE" w14:textId="77777777" w:rsidR="00E55481" w:rsidRPr="002013B7" w:rsidRDefault="00E55481" w:rsidP="00E55481">
      <w:pPr>
        <w:ind w:left="709"/>
        <w:rPr>
          <w:rFonts w:cs="Arial"/>
        </w:rPr>
      </w:pPr>
    </w:p>
    <w:p w14:paraId="3FC80EF9" w14:textId="77777777" w:rsidR="00E55481" w:rsidRPr="002013B7" w:rsidRDefault="00E55481" w:rsidP="00E55481">
      <w:pPr>
        <w:pStyle w:val="ListParagraph0"/>
        <w:numPr>
          <w:ilvl w:val="0"/>
          <w:numId w:val="17"/>
        </w:numPr>
        <w:rPr>
          <w:rFonts w:ascii="Arial" w:hAnsi="Arial" w:cs="Arial"/>
        </w:rPr>
      </w:pPr>
      <w:r w:rsidRPr="002013B7">
        <w:rPr>
          <w:rFonts w:ascii="Arial" w:eastAsia="MS Mincho" w:hAnsi="Arial" w:cs="Arial"/>
          <w:lang w:eastAsia="en-GB"/>
        </w:rPr>
        <w:t>The NHS Constitution</w:t>
      </w:r>
    </w:p>
    <w:p w14:paraId="78F3391A" w14:textId="77777777" w:rsidR="00E55481" w:rsidRPr="002013B7" w:rsidRDefault="00E55481" w:rsidP="00E55481">
      <w:pPr>
        <w:pStyle w:val="ListParagraph0"/>
        <w:numPr>
          <w:ilvl w:val="0"/>
          <w:numId w:val="17"/>
        </w:numPr>
        <w:rPr>
          <w:rFonts w:ascii="Arial" w:hAnsi="Arial" w:cs="Arial"/>
        </w:rPr>
      </w:pPr>
      <w:r w:rsidRPr="002013B7">
        <w:rPr>
          <w:rFonts w:ascii="Arial" w:eastAsia="MS Mincho" w:hAnsi="Arial" w:cs="Arial"/>
          <w:lang w:eastAsia="en-GB"/>
        </w:rPr>
        <w:t>National access standards</w:t>
      </w:r>
    </w:p>
    <w:p w14:paraId="25E281B3" w14:textId="77777777" w:rsidR="00E55481" w:rsidRPr="002013B7" w:rsidRDefault="00E55481" w:rsidP="00E55481">
      <w:pPr>
        <w:ind w:left="709"/>
        <w:rPr>
          <w:rFonts w:cs="Arial"/>
        </w:rPr>
      </w:pPr>
    </w:p>
    <w:p w14:paraId="7D966F30" w14:textId="77777777" w:rsidR="00E55481" w:rsidRPr="002013B7" w:rsidRDefault="00E55481" w:rsidP="00E55481">
      <w:pPr>
        <w:spacing w:line="276" w:lineRule="auto"/>
        <w:rPr>
          <w:rFonts w:cs="Arial"/>
          <w:b/>
          <w:bCs/>
        </w:rPr>
      </w:pPr>
    </w:p>
    <w:p w14:paraId="0F34895D" w14:textId="77777777" w:rsidR="00E55481" w:rsidRPr="002013B7" w:rsidRDefault="00E55481" w:rsidP="00E55481">
      <w:pPr>
        <w:keepNext/>
        <w:keepLines/>
        <w:outlineLvl w:val="8"/>
        <w:rPr>
          <w:rFonts w:cs="Arial"/>
          <w:b/>
          <w:bCs/>
          <w:iCs/>
        </w:rPr>
      </w:pPr>
      <w:r w:rsidRPr="002013B7">
        <w:rPr>
          <w:rFonts w:cs="Arial"/>
          <w:b/>
          <w:bCs/>
          <w:iCs/>
        </w:rPr>
        <w:t>5</w:t>
      </w:r>
      <w:r w:rsidRPr="002013B7">
        <w:rPr>
          <w:rFonts w:cs="Arial"/>
          <w:b/>
          <w:bCs/>
          <w:iCs/>
        </w:rPr>
        <w:tab/>
        <w:t xml:space="preserve">ASSOCIATED </w:t>
      </w:r>
      <w:proofErr w:type="gramStart"/>
      <w:r w:rsidRPr="002013B7">
        <w:rPr>
          <w:rFonts w:cs="Arial"/>
          <w:b/>
          <w:bCs/>
          <w:iCs/>
        </w:rPr>
        <w:t>DOCUMENTATION</w:t>
      </w:r>
      <w:proofErr w:type="gramEnd"/>
      <w:r w:rsidRPr="002013B7">
        <w:rPr>
          <w:rFonts w:cs="Arial"/>
          <w:b/>
          <w:bCs/>
          <w:iCs/>
        </w:rPr>
        <w:t xml:space="preserve"> (if relevant)</w:t>
      </w:r>
    </w:p>
    <w:p w14:paraId="6D867140" w14:textId="77777777" w:rsidR="00E55481" w:rsidRPr="002013B7" w:rsidRDefault="00E55481" w:rsidP="00E55481">
      <w:pPr>
        <w:rPr>
          <w:rFonts w:cs="Arial"/>
          <w:bCs/>
        </w:rPr>
      </w:pPr>
    </w:p>
    <w:p w14:paraId="59B3947E" w14:textId="77777777" w:rsidR="00E55481" w:rsidRPr="002013B7" w:rsidRDefault="00E55481" w:rsidP="00E55481">
      <w:pPr>
        <w:pStyle w:val="ListParagraph0"/>
        <w:numPr>
          <w:ilvl w:val="0"/>
          <w:numId w:val="16"/>
        </w:numPr>
        <w:rPr>
          <w:rFonts w:ascii="Arial" w:hAnsi="Arial" w:cs="Arial"/>
          <w:bCs/>
        </w:rPr>
      </w:pPr>
      <w:r w:rsidRPr="002013B7">
        <w:rPr>
          <w:rFonts w:ascii="Arial" w:hAnsi="Arial" w:cs="Arial"/>
          <w:bCs/>
        </w:rPr>
        <w:t>Individual Service Line Standard Operating Procedures</w:t>
      </w:r>
    </w:p>
    <w:p w14:paraId="59548382" w14:textId="77777777" w:rsidR="00E55481" w:rsidRPr="002013B7" w:rsidRDefault="00E55481" w:rsidP="00E55481">
      <w:pPr>
        <w:pStyle w:val="ListParagraph0"/>
        <w:numPr>
          <w:ilvl w:val="0"/>
          <w:numId w:val="16"/>
        </w:numPr>
        <w:rPr>
          <w:rFonts w:ascii="Arial" w:hAnsi="Arial" w:cs="Arial"/>
          <w:bCs/>
        </w:rPr>
      </w:pPr>
      <w:r w:rsidRPr="002013B7">
        <w:rPr>
          <w:rFonts w:ascii="Arial" w:hAnsi="Arial" w:cs="Arial"/>
        </w:rPr>
        <w:t>Admission and Discharge Procedure</w:t>
      </w:r>
    </w:p>
    <w:p w14:paraId="1A45F4FC" w14:textId="77777777" w:rsidR="00E55481" w:rsidRPr="002013B7" w:rsidRDefault="00E55481" w:rsidP="00E55481">
      <w:pPr>
        <w:rPr>
          <w:rFonts w:cs="Arial"/>
          <w:b/>
        </w:rPr>
      </w:pPr>
    </w:p>
    <w:p w14:paraId="08D42A76" w14:textId="77777777" w:rsidR="00E55481" w:rsidRPr="002013B7" w:rsidRDefault="00E55481" w:rsidP="00E55481">
      <w:pPr>
        <w:rPr>
          <w:rFonts w:cs="Arial"/>
          <w:b/>
        </w:rPr>
      </w:pPr>
    </w:p>
    <w:p w14:paraId="4E6DAC36" w14:textId="77777777" w:rsidR="00E55481" w:rsidRPr="002013B7" w:rsidRDefault="00E55481" w:rsidP="00E55481">
      <w:pPr>
        <w:rPr>
          <w:rFonts w:cs="Arial"/>
          <w:b/>
        </w:rPr>
      </w:pPr>
      <w:r w:rsidRPr="002013B7">
        <w:rPr>
          <w:rFonts w:cs="Arial"/>
          <w:b/>
        </w:rPr>
        <w:t>6</w:t>
      </w:r>
      <w:r w:rsidRPr="002013B7">
        <w:rPr>
          <w:rFonts w:cs="Arial"/>
          <w:b/>
        </w:rPr>
        <w:tab/>
        <w:t>STANDARDS/KEY PERFORMANCE INDICATORS (if relevant)</w:t>
      </w:r>
    </w:p>
    <w:p w14:paraId="6074680F" w14:textId="77777777" w:rsidR="00E55481" w:rsidRPr="002013B7" w:rsidRDefault="00E55481" w:rsidP="00E55481">
      <w:pPr>
        <w:rPr>
          <w:rFonts w:cs="Arial"/>
          <w:b/>
        </w:rPr>
      </w:pPr>
    </w:p>
    <w:p w14:paraId="6CC8FC7C" w14:textId="77777777" w:rsidR="00E55481" w:rsidRPr="002013B7" w:rsidRDefault="00E55481" w:rsidP="00E55481">
      <w:pPr>
        <w:ind w:left="709"/>
        <w:rPr>
          <w:rFonts w:cs="Arial"/>
        </w:rPr>
      </w:pPr>
      <w:r w:rsidRPr="002013B7">
        <w:rPr>
          <w:rFonts w:cs="Arial"/>
        </w:rPr>
        <w:t>The monitoring of performance is set out in section 1.11</w:t>
      </w:r>
      <w:r w:rsidRPr="002013B7">
        <w:rPr>
          <w:rFonts w:cs="Arial"/>
        </w:rPr>
        <w:br w:type="page"/>
      </w:r>
    </w:p>
    <w:p w14:paraId="758B169B" w14:textId="77777777" w:rsidR="00E55481" w:rsidRPr="002013B7" w:rsidRDefault="00E55481" w:rsidP="00E55481">
      <w:pPr>
        <w:spacing w:after="12"/>
        <w:rPr>
          <w:rFonts w:cs="Arial"/>
          <w:b/>
        </w:rPr>
      </w:pPr>
      <w:r w:rsidRPr="002013B7">
        <w:rPr>
          <w:rFonts w:cs="Arial"/>
          <w:b/>
        </w:rPr>
        <w:t>7</w:t>
      </w:r>
      <w:r w:rsidRPr="002013B7">
        <w:rPr>
          <w:rFonts w:cs="Arial"/>
          <w:b/>
        </w:rPr>
        <w:tab/>
        <w:t xml:space="preserve">EQUALITY IMPACT </w:t>
      </w:r>
    </w:p>
    <w:p w14:paraId="73EF385C" w14:textId="77777777" w:rsidR="00E55481" w:rsidRPr="002013B7" w:rsidRDefault="00E55481" w:rsidP="00E55481">
      <w:pPr>
        <w:spacing w:after="12"/>
        <w:rPr>
          <w:rFonts w:cs="Arial"/>
          <w:b/>
        </w:rPr>
      </w:pPr>
    </w:p>
    <w:p w14:paraId="3B520B99" w14:textId="77777777" w:rsidR="00E55481" w:rsidRPr="002013B7" w:rsidRDefault="00E55481" w:rsidP="00E55481">
      <w:pPr>
        <w:tabs>
          <w:tab w:val="left" w:pos="720"/>
        </w:tabs>
        <w:spacing w:after="12"/>
        <w:ind w:left="709"/>
        <w:rPr>
          <w:rFonts w:cs="Arial"/>
        </w:rPr>
      </w:pPr>
      <w:r w:rsidRPr="002013B7">
        <w:rPr>
          <w:rFonts w:cs="Arial"/>
        </w:rPr>
        <w:t xml:space="preserve">The Trust has a duty under the Equality Act 2010 to have due regard to the need to eliminate unlawful discrimination, advance equality of opportunity and foster good relations between people from different groups. Consideration must be given to any potential impacts that the application of this policy/procedure might have on these requirements and on the nine protected groups identified by the Act (age, disability, gender reassignment, marriage and civil partnership, pregnancy and maternity, race, religion and belief, </w:t>
      </w:r>
      <w:proofErr w:type="gramStart"/>
      <w:r w:rsidRPr="002013B7">
        <w:rPr>
          <w:rFonts w:cs="Arial"/>
        </w:rPr>
        <w:t>gender</w:t>
      </w:r>
      <w:proofErr w:type="gramEnd"/>
      <w:r w:rsidRPr="002013B7">
        <w:rPr>
          <w:rFonts w:cs="Arial"/>
        </w:rPr>
        <w:t xml:space="preserve"> and sexual orientation).</w:t>
      </w:r>
    </w:p>
    <w:p w14:paraId="5593AEE5" w14:textId="77777777" w:rsidR="00E55481" w:rsidRPr="002013B7" w:rsidRDefault="00E55481" w:rsidP="00E55481">
      <w:pPr>
        <w:tabs>
          <w:tab w:val="left" w:pos="720"/>
        </w:tabs>
        <w:spacing w:after="12"/>
        <w:ind w:left="709"/>
        <w:rPr>
          <w:rFonts w:cs="Arial"/>
        </w:rPr>
      </w:pPr>
    </w:p>
    <w:p w14:paraId="1DA95784" w14:textId="77777777" w:rsidR="00E55481" w:rsidRPr="002013B7" w:rsidRDefault="00E55481" w:rsidP="00E55481">
      <w:pPr>
        <w:tabs>
          <w:tab w:val="left" w:pos="720"/>
        </w:tabs>
        <w:spacing w:after="12"/>
        <w:ind w:left="709"/>
        <w:rPr>
          <w:rFonts w:cs="Arial"/>
        </w:rPr>
      </w:pPr>
      <w:r w:rsidRPr="002013B7">
        <w:rPr>
          <w:rFonts w:cs="Arial"/>
        </w:rPr>
        <w:t>Declaration: The potential impacts on the application of this policy/procedure have been fully considered for all nine protected groups. Through this process I have not identified any potential negative impacts for any of the nine protected groups.</w:t>
      </w:r>
    </w:p>
    <w:p w14:paraId="048F3202" w14:textId="77777777" w:rsidR="00E55481" w:rsidRPr="002013B7" w:rsidRDefault="00E55481" w:rsidP="00E55481">
      <w:pPr>
        <w:tabs>
          <w:tab w:val="left" w:pos="720"/>
        </w:tabs>
        <w:spacing w:after="12"/>
        <w:ind w:left="709"/>
        <w:rPr>
          <w:rFonts w:cs="Arial"/>
        </w:rPr>
      </w:pPr>
    </w:p>
    <w:p w14:paraId="047E1C0B" w14:textId="77777777" w:rsidR="00E55481" w:rsidRPr="002013B7" w:rsidRDefault="00E55481" w:rsidP="00E55481">
      <w:pPr>
        <w:tabs>
          <w:tab w:val="left" w:pos="720"/>
        </w:tabs>
        <w:spacing w:after="12"/>
        <w:ind w:left="709"/>
        <w:rPr>
          <w:rFonts w:cs="Arial"/>
        </w:rPr>
      </w:pPr>
      <w:r w:rsidRPr="002013B7">
        <w:rPr>
          <w:rFonts w:cs="Arial"/>
          <w:b/>
        </w:rPr>
        <w:t>Print name</w:t>
      </w:r>
      <w:r w:rsidRPr="002013B7">
        <w:rPr>
          <w:rFonts w:cs="Arial"/>
        </w:rPr>
        <w:t>: Mark Dodd</w:t>
      </w:r>
    </w:p>
    <w:p w14:paraId="75069701" w14:textId="77777777" w:rsidR="00E55481" w:rsidRPr="002013B7" w:rsidRDefault="00E55481" w:rsidP="00E55481">
      <w:pPr>
        <w:tabs>
          <w:tab w:val="left" w:pos="720"/>
        </w:tabs>
        <w:spacing w:after="12"/>
        <w:ind w:left="709"/>
        <w:rPr>
          <w:rFonts w:cs="Arial"/>
        </w:rPr>
      </w:pPr>
    </w:p>
    <w:p w14:paraId="18DBE65F" w14:textId="77777777" w:rsidR="00E55481" w:rsidRPr="002013B7" w:rsidRDefault="00E55481" w:rsidP="00E55481">
      <w:pPr>
        <w:tabs>
          <w:tab w:val="left" w:pos="720"/>
        </w:tabs>
        <w:spacing w:after="12"/>
        <w:ind w:left="709"/>
        <w:rPr>
          <w:rFonts w:cs="Arial"/>
        </w:rPr>
      </w:pPr>
      <w:r w:rsidRPr="002013B7">
        <w:rPr>
          <w:rFonts w:cs="Arial"/>
          <w:b/>
        </w:rPr>
        <w:t>Job title</w:t>
      </w:r>
      <w:r w:rsidRPr="002013B7">
        <w:rPr>
          <w:rFonts w:cs="Arial"/>
        </w:rPr>
        <w:t>: Deputy Director of Operations</w:t>
      </w:r>
    </w:p>
    <w:p w14:paraId="4721784B" w14:textId="77777777" w:rsidR="00E55481" w:rsidRPr="002013B7" w:rsidRDefault="00E55481" w:rsidP="00E55481">
      <w:pPr>
        <w:tabs>
          <w:tab w:val="left" w:pos="720"/>
        </w:tabs>
        <w:spacing w:after="12"/>
        <w:rPr>
          <w:rFonts w:cs="Arial"/>
        </w:rPr>
      </w:pPr>
    </w:p>
    <w:p w14:paraId="6A10AE69" w14:textId="77777777" w:rsidR="00E55481" w:rsidRPr="002013B7" w:rsidRDefault="00E55481" w:rsidP="00E55481">
      <w:pPr>
        <w:tabs>
          <w:tab w:val="left" w:pos="720"/>
        </w:tabs>
        <w:spacing w:after="12"/>
        <w:ind w:left="709"/>
        <w:rPr>
          <w:rFonts w:cs="Arial"/>
        </w:rPr>
      </w:pPr>
      <w:r w:rsidRPr="002013B7">
        <w:rPr>
          <w:rFonts w:cs="Arial"/>
          <w:b/>
        </w:rPr>
        <w:t>Date</w:t>
      </w:r>
      <w:r w:rsidRPr="002013B7">
        <w:rPr>
          <w:rFonts w:cs="Arial"/>
        </w:rPr>
        <w:t>: 21 November 2023</w:t>
      </w:r>
    </w:p>
    <w:p w14:paraId="1CFFD1D5" w14:textId="77777777" w:rsidR="00E55481" w:rsidRPr="002013B7" w:rsidRDefault="00E55481" w:rsidP="00E55481">
      <w:pPr>
        <w:tabs>
          <w:tab w:val="left" w:pos="720"/>
        </w:tabs>
        <w:spacing w:after="12"/>
        <w:ind w:left="709"/>
        <w:rPr>
          <w:rFonts w:cs="Arial"/>
        </w:rPr>
      </w:pPr>
    </w:p>
    <w:p w14:paraId="1D218A22" w14:textId="77777777" w:rsidR="00E55481" w:rsidRPr="002013B7" w:rsidRDefault="00E55481" w:rsidP="00E55481">
      <w:pPr>
        <w:tabs>
          <w:tab w:val="left" w:pos="720"/>
        </w:tabs>
        <w:spacing w:after="12"/>
        <w:ind w:left="709"/>
        <w:rPr>
          <w:rFonts w:cs="Arial"/>
          <w:color w:val="1F497D"/>
        </w:rPr>
      </w:pPr>
      <w:r w:rsidRPr="002013B7">
        <w:rPr>
          <w:rFonts w:cs="Arial"/>
        </w:rPr>
        <w:t xml:space="preserve">If any potential negative impacts are identified the Diversity Team must be contacted for advice and guidance: email; </w:t>
      </w:r>
      <w:hyperlink r:id="rId14" w:history="1">
        <w:r w:rsidRPr="002013B7">
          <w:rPr>
            <w:rFonts w:cs="Arial"/>
            <w:color w:val="0000FF"/>
            <w:u w:val="single"/>
          </w:rPr>
          <w:t>diversity.lypft@nhs.net</w:t>
        </w:r>
      </w:hyperlink>
      <w:r w:rsidRPr="002013B7">
        <w:rPr>
          <w:rFonts w:cs="Arial"/>
          <w:color w:val="1F497D"/>
        </w:rPr>
        <w:t xml:space="preserve">. </w:t>
      </w:r>
    </w:p>
    <w:p w14:paraId="2ABD0535" w14:textId="77777777" w:rsidR="00E55481" w:rsidRPr="002013B7" w:rsidRDefault="00E55481" w:rsidP="00E55481">
      <w:pPr>
        <w:spacing w:after="12"/>
        <w:ind w:left="709"/>
        <w:rPr>
          <w:rFonts w:cs="Arial"/>
        </w:rPr>
      </w:pPr>
    </w:p>
    <w:p w14:paraId="307D8757" w14:textId="77777777" w:rsidR="00E55481" w:rsidRPr="002013B7" w:rsidRDefault="00E55481" w:rsidP="00E55481">
      <w:pPr>
        <w:spacing w:after="12"/>
        <w:ind w:left="709"/>
        <w:rPr>
          <w:rFonts w:cs="Arial"/>
        </w:rPr>
      </w:pPr>
      <w:r w:rsidRPr="002013B7">
        <w:rPr>
          <w:rFonts w:cs="Arial"/>
        </w:rPr>
        <w:t>*</w:t>
      </w:r>
      <w:proofErr w:type="gramStart"/>
      <w:r w:rsidRPr="002013B7">
        <w:rPr>
          <w:rFonts w:cs="Arial"/>
        </w:rPr>
        <w:t>delete</w:t>
      </w:r>
      <w:proofErr w:type="gramEnd"/>
      <w:r w:rsidRPr="002013B7">
        <w:rPr>
          <w:rFonts w:cs="Arial"/>
        </w:rPr>
        <w:t xml:space="preserve"> as appropriate</w:t>
      </w:r>
    </w:p>
    <w:p w14:paraId="5ABDDA36" w14:textId="77777777" w:rsidR="00E55481" w:rsidRPr="002013B7" w:rsidRDefault="00E55481" w:rsidP="00E55481">
      <w:pPr>
        <w:spacing w:after="12"/>
        <w:ind w:left="709"/>
        <w:rPr>
          <w:rFonts w:cs="Arial"/>
        </w:rPr>
      </w:pPr>
    </w:p>
    <w:p w14:paraId="40694001" w14:textId="77777777" w:rsidR="00E55481" w:rsidRPr="002013B7" w:rsidRDefault="00E55481" w:rsidP="00E55481">
      <w:pPr>
        <w:spacing w:after="12"/>
        <w:rPr>
          <w:rFonts w:cs="Arial"/>
        </w:rPr>
      </w:pPr>
    </w:p>
    <w:p w14:paraId="20C93FE8" w14:textId="77777777" w:rsidR="00E55481" w:rsidRPr="002013B7" w:rsidRDefault="00E55481" w:rsidP="00E55481">
      <w:pPr>
        <w:spacing w:after="12"/>
        <w:rPr>
          <w:rFonts w:cs="Arial"/>
        </w:rPr>
      </w:pPr>
    </w:p>
    <w:p w14:paraId="63A55D14" w14:textId="77777777" w:rsidR="00E55481" w:rsidRPr="002013B7" w:rsidRDefault="00E55481" w:rsidP="00E55481">
      <w:pPr>
        <w:spacing w:after="12"/>
        <w:rPr>
          <w:rFonts w:cs="Arial"/>
        </w:rPr>
      </w:pPr>
    </w:p>
    <w:p w14:paraId="59F0B223" w14:textId="77777777" w:rsidR="00E55481" w:rsidRPr="002013B7" w:rsidRDefault="00E55481" w:rsidP="00E55481">
      <w:pPr>
        <w:spacing w:after="12"/>
        <w:rPr>
          <w:rFonts w:cs="Arial"/>
        </w:rPr>
      </w:pPr>
    </w:p>
    <w:p w14:paraId="01EEDBCF" w14:textId="77777777" w:rsidR="00E55481" w:rsidRPr="002013B7" w:rsidRDefault="00E55481" w:rsidP="00E55481">
      <w:pPr>
        <w:spacing w:after="12"/>
        <w:rPr>
          <w:rFonts w:cs="Arial"/>
        </w:rPr>
      </w:pPr>
    </w:p>
    <w:p w14:paraId="437347AD" w14:textId="77777777" w:rsidR="00E55481" w:rsidRPr="002013B7" w:rsidRDefault="00E55481" w:rsidP="00E55481">
      <w:pPr>
        <w:rPr>
          <w:rFonts w:cs="Arial"/>
        </w:rPr>
      </w:pPr>
    </w:p>
    <w:p w14:paraId="38918986" w14:textId="77777777" w:rsidR="00E55481" w:rsidRPr="002013B7" w:rsidRDefault="00E55481" w:rsidP="00E55481">
      <w:pPr>
        <w:rPr>
          <w:rFonts w:cs="Arial"/>
        </w:rPr>
      </w:pPr>
    </w:p>
    <w:p w14:paraId="4255A3B6" w14:textId="77777777" w:rsidR="00E55481" w:rsidRPr="002013B7" w:rsidRDefault="00E55481" w:rsidP="00E55481">
      <w:pPr>
        <w:rPr>
          <w:rFonts w:cs="Arial"/>
        </w:rPr>
      </w:pPr>
    </w:p>
    <w:p w14:paraId="6A764246" w14:textId="77777777" w:rsidR="00E55481" w:rsidRPr="002013B7" w:rsidRDefault="00E55481" w:rsidP="00E55481">
      <w:pPr>
        <w:rPr>
          <w:rFonts w:cs="Arial"/>
        </w:rPr>
      </w:pPr>
    </w:p>
    <w:p w14:paraId="55D96A5E" w14:textId="77777777" w:rsidR="00E55481" w:rsidRPr="002013B7" w:rsidRDefault="00E55481" w:rsidP="00E55481">
      <w:pPr>
        <w:rPr>
          <w:rFonts w:cs="Arial"/>
        </w:rPr>
      </w:pPr>
    </w:p>
    <w:p w14:paraId="10D28A6B" w14:textId="77777777" w:rsidR="00E55481" w:rsidRPr="002013B7" w:rsidRDefault="00E55481" w:rsidP="00E55481">
      <w:pPr>
        <w:rPr>
          <w:rFonts w:cs="Arial"/>
        </w:rPr>
      </w:pPr>
    </w:p>
    <w:p w14:paraId="7814DE6B" w14:textId="77777777" w:rsidR="00E55481" w:rsidRPr="002013B7" w:rsidRDefault="00E55481" w:rsidP="00E55481">
      <w:pPr>
        <w:rPr>
          <w:rFonts w:cs="Arial"/>
        </w:rPr>
      </w:pPr>
    </w:p>
    <w:p w14:paraId="53A5ADE0" w14:textId="77777777" w:rsidR="00E55481" w:rsidRPr="002013B7" w:rsidRDefault="00E55481" w:rsidP="00E55481">
      <w:pPr>
        <w:rPr>
          <w:rFonts w:cs="Arial"/>
        </w:rPr>
      </w:pPr>
    </w:p>
    <w:p w14:paraId="160C3FB9" w14:textId="77777777" w:rsidR="00E55481" w:rsidRPr="002013B7" w:rsidRDefault="00E55481" w:rsidP="00E55481">
      <w:pPr>
        <w:rPr>
          <w:rFonts w:cs="Arial"/>
        </w:rPr>
      </w:pPr>
    </w:p>
    <w:p w14:paraId="6EF54B69" w14:textId="77777777" w:rsidR="00E55481" w:rsidRPr="002013B7" w:rsidRDefault="00E55481" w:rsidP="00E55481">
      <w:pPr>
        <w:rPr>
          <w:rFonts w:cs="Arial"/>
        </w:rPr>
      </w:pPr>
    </w:p>
    <w:p w14:paraId="535AE59E" w14:textId="77777777" w:rsidR="00E55481" w:rsidRPr="002013B7" w:rsidRDefault="00E55481" w:rsidP="00E55481">
      <w:pPr>
        <w:rPr>
          <w:rFonts w:cs="Arial"/>
        </w:rPr>
      </w:pPr>
      <w:r w:rsidRPr="002013B7">
        <w:rPr>
          <w:rFonts w:cs="Arial"/>
        </w:rPr>
        <w:br w:type="page"/>
      </w:r>
    </w:p>
    <w:p w14:paraId="6127BC95" w14:textId="77777777" w:rsidR="00E55481" w:rsidRPr="002013B7" w:rsidRDefault="00E55481" w:rsidP="00E55481">
      <w:pPr>
        <w:ind w:left="709" w:hanging="709"/>
        <w:rPr>
          <w:rFonts w:cs="Arial"/>
          <w:b/>
        </w:rPr>
      </w:pPr>
      <w:r w:rsidRPr="002013B7">
        <w:rPr>
          <w:rFonts w:cs="Arial"/>
          <w:b/>
        </w:rPr>
        <w:t>8</w:t>
      </w:r>
      <w:r w:rsidRPr="002013B7">
        <w:rPr>
          <w:rFonts w:cs="Arial"/>
          <w:b/>
        </w:rPr>
        <w:tab/>
      </w:r>
      <w:proofErr w:type="gramStart"/>
      <w:r w:rsidRPr="002013B7">
        <w:rPr>
          <w:rFonts w:cs="Arial"/>
          <w:b/>
        </w:rPr>
        <w:t>CHECKLIST</w:t>
      </w:r>
      <w:proofErr w:type="gramEnd"/>
      <w:r w:rsidRPr="002013B7">
        <w:rPr>
          <w:rFonts w:cs="Arial"/>
          <w:b/>
        </w:rPr>
        <w:t xml:space="preserve"> </w:t>
      </w:r>
    </w:p>
    <w:p w14:paraId="4C7A8655" w14:textId="77777777" w:rsidR="00E55481" w:rsidRPr="002013B7" w:rsidRDefault="00E55481" w:rsidP="00E55481">
      <w:pPr>
        <w:ind w:left="-426"/>
        <w:rPr>
          <w:rFonts w:cs="Arial"/>
        </w:rPr>
      </w:pPr>
    </w:p>
    <w:p w14:paraId="13803B6E" w14:textId="77777777" w:rsidR="00E55481" w:rsidRPr="002013B7" w:rsidRDefault="00E55481" w:rsidP="00E55481">
      <w:pPr>
        <w:ind w:left="709"/>
        <w:rPr>
          <w:rFonts w:cs="Arial"/>
        </w:rPr>
      </w:pPr>
      <w:r w:rsidRPr="002013B7">
        <w:rPr>
          <w:rFonts w:cs="Arial"/>
        </w:rPr>
        <w:t xml:space="preserve">To be completed and attached to any draft version of a procedural document when submitted to the appropriate group/committee to support its consideration and approval/ratification of the procedural document.  This is a checklist and is part of the working papers.  </w:t>
      </w:r>
    </w:p>
    <w:p w14:paraId="3974A88D" w14:textId="77777777" w:rsidR="00E55481" w:rsidRPr="002013B7" w:rsidRDefault="00E55481" w:rsidP="00E55481">
      <w:pPr>
        <w:ind w:left="-426"/>
        <w:rPr>
          <w:rFonts w:cs="Arial"/>
        </w:rPr>
      </w:pPr>
    </w:p>
    <w:tbl>
      <w:tblPr>
        <w:tblW w:w="8476" w:type="dxa"/>
        <w:tblInd w:w="7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7"/>
        <w:gridCol w:w="6775"/>
        <w:gridCol w:w="1134"/>
      </w:tblGrid>
      <w:tr w:rsidR="00E55481" w:rsidRPr="002013B7" w14:paraId="791A4AF2" w14:textId="77777777" w:rsidTr="00FA23D9">
        <w:trPr>
          <w:tblHeader/>
        </w:trPr>
        <w:tc>
          <w:tcPr>
            <w:tcW w:w="567" w:type="dxa"/>
            <w:shd w:val="clear" w:color="auto" w:fill="C0C0C0"/>
            <w:vAlign w:val="center"/>
          </w:tcPr>
          <w:p w14:paraId="4B730EE6" w14:textId="77777777" w:rsidR="00E55481" w:rsidRPr="002013B7" w:rsidRDefault="00E55481" w:rsidP="00FA23D9">
            <w:pPr>
              <w:spacing w:before="60"/>
              <w:jc w:val="center"/>
              <w:rPr>
                <w:rFonts w:cs="Arial"/>
                <w:b/>
              </w:rPr>
            </w:pPr>
          </w:p>
        </w:tc>
        <w:tc>
          <w:tcPr>
            <w:tcW w:w="6775" w:type="dxa"/>
            <w:shd w:val="clear" w:color="auto" w:fill="C0C0C0"/>
            <w:vAlign w:val="center"/>
          </w:tcPr>
          <w:p w14:paraId="180F7A0E" w14:textId="77777777" w:rsidR="00E55481" w:rsidRPr="002013B7" w:rsidRDefault="00E55481" w:rsidP="00FA23D9">
            <w:pPr>
              <w:spacing w:before="60"/>
              <w:rPr>
                <w:rFonts w:cs="Arial"/>
                <w:b/>
              </w:rPr>
            </w:pPr>
            <w:r w:rsidRPr="002013B7">
              <w:rPr>
                <w:rFonts w:cs="Arial"/>
                <w:b/>
              </w:rPr>
              <w:t>Title of document being newly created / reviewed:</w:t>
            </w:r>
          </w:p>
        </w:tc>
        <w:tc>
          <w:tcPr>
            <w:tcW w:w="1134" w:type="dxa"/>
            <w:tcBorders>
              <w:bottom w:val="single" w:sz="4" w:space="0" w:color="999999"/>
            </w:tcBorders>
            <w:shd w:val="clear" w:color="auto" w:fill="C0C0C0"/>
            <w:vAlign w:val="center"/>
          </w:tcPr>
          <w:p w14:paraId="24CA1F2A" w14:textId="77777777" w:rsidR="00E55481" w:rsidRPr="002013B7" w:rsidRDefault="00E55481" w:rsidP="00FA23D9">
            <w:pPr>
              <w:spacing w:before="60"/>
              <w:jc w:val="center"/>
              <w:rPr>
                <w:rFonts w:cs="Arial"/>
                <w:b/>
              </w:rPr>
            </w:pPr>
            <w:r w:rsidRPr="002013B7">
              <w:rPr>
                <w:rFonts w:cs="Arial"/>
                <w:b/>
              </w:rPr>
              <w:t>Yes / No/</w:t>
            </w:r>
            <w:r w:rsidRPr="002013B7">
              <w:rPr>
                <w:rFonts w:cs="Arial"/>
                <w:b/>
              </w:rPr>
              <w:br/>
            </w:r>
          </w:p>
        </w:tc>
      </w:tr>
      <w:tr w:rsidR="00E55481" w:rsidRPr="002013B7" w14:paraId="62448CF5" w14:textId="77777777" w:rsidTr="00FA23D9">
        <w:tc>
          <w:tcPr>
            <w:tcW w:w="567" w:type="dxa"/>
          </w:tcPr>
          <w:p w14:paraId="00BA2B11" w14:textId="77777777" w:rsidR="00E55481" w:rsidRPr="002013B7" w:rsidRDefault="00E55481" w:rsidP="00FA23D9">
            <w:pPr>
              <w:spacing w:before="60"/>
              <w:rPr>
                <w:rFonts w:cs="Arial"/>
                <w:b/>
              </w:rPr>
            </w:pPr>
            <w:r w:rsidRPr="002013B7">
              <w:rPr>
                <w:rFonts w:cs="Arial"/>
                <w:b/>
              </w:rPr>
              <w:t>1.</w:t>
            </w:r>
          </w:p>
        </w:tc>
        <w:tc>
          <w:tcPr>
            <w:tcW w:w="6775" w:type="dxa"/>
          </w:tcPr>
          <w:p w14:paraId="0112D61D" w14:textId="77777777" w:rsidR="00E55481" w:rsidRPr="002013B7" w:rsidRDefault="00E55481" w:rsidP="00FA23D9">
            <w:pPr>
              <w:spacing w:before="60"/>
              <w:rPr>
                <w:rFonts w:cs="Arial"/>
                <w:b/>
              </w:rPr>
            </w:pPr>
            <w:r w:rsidRPr="002013B7">
              <w:rPr>
                <w:rFonts w:cs="Arial"/>
                <w:b/>
              </w:rPr>
              <w:t>Title</w:t>
            </w:r>
          </w:p>
        </w:tc>
        <w:tc>
          <w:tcPr>
            <w:tcW w:w="1134" w:type="dxa"/>
            <w:shd w:val="clear" w:color="auto" w:fill="D9D9D9"/>
          </w:tcPr>
          <w:p w14:paraId="4AACCD15" w14:textId="77777777" w:rsidR="00E55481" w:rsidRPr="002013B7" w:rsidRDefault="00E55481" w:rsidP="00FA23D9">
            <w:pPr>
              <w:spacing w:before="60"/>
              <w:jc w:val="center"/>
              <w:rPr>
                <w:rFonts w:cs="Arial"/>
              </w:rPr>
            </w:pPr>
          </w:p>
        </w:tc>
      </w:tr>
      <w:tr w:rsidR="00E55481" w:rsidRPr="002013B7" w14:paraId="53B0C1AE" w14:textId="77777777" w:rsidTr="00FA23D9">
        <w:tc>
          <w:tcPr>
            <w:tcW w:w="567" w:type="dxa"/>
          </w:tcPr>
          <w:p w14:paraId="7AE07AED" w14:textId="77777777" w:rsidR="00E55481" w:rsidRPr="002013B7" w:rsidRDefault="00E55481" w:rsidP="00FA23D9">
            <w:pPr>
              <w:spacing w:before="60"/>
              <w:rPr>
                <w:rFonts w:cs="Arial"/>
              </w:rPr>
            </w:pPr>
          </w:p>
        </w:tc>
        <w:tc>
          <w:tcPr>
            <w:tcW w:w="6775" w:type="dxa"/>
          </w:tcPr>
          <w:p w14:paraId="10D8D3D5" w14:textId="77777777" w:rsidR="00E55481" w:rsidRPr="002013B7" w:rsidRDefault="00E55481" w:rsidP="00FA23D9">
            <w:pPr>
              <w:spacing w:before="60"/>
              <w:rPr>
                <w:rFonts w:cs="Arial"/>
              </w:rPr>
            </w:pPr>
            <w:r w:rsidRPr="002013B7">
              <w:rPr>
                <w:rFonts w:cs="Arial"/>
              </w:rPr>
              <w:t>Is the title clear and unambiguous?</w:t>
            </w:r>
          </w:p>
        </w:tc>
        <w:tc>
          <w:tcPr>
            <w:tcW w:w="1134" w:type="dxa"/>
          </w:tcPr>
          <w:p w14:paraId="69433E0F" w14:textId="77777777" w:rsidR="00E55481" w:rsidRPr="002013B7" w:rsidRDefault="00E55481" w:rsidP="00FA23D9">
            <w:pPr>
              <w:spacing w:before="60"/>
              <w:jc w:val="center"/>
              <w:rPr>
                <w:rFonts w:cs="Arial"/>
              </w:rPr>
            </w:pPr>
            <w:r w:rsidRPr="002013B7">
              <w:rPr>
                <w:rFonts w:cs="Arial"/>
              </w:rPr>
              <w:t>Yes</w:t>
            </w:r>
          </w:p>
        </w:tc>
      </w:tr>
      <w:tr w:rsidR="00E55481" w:rsidRPr="002013B7" w14:paraId="643F468E" w14:textId="77777777" w:rsidTr="00FA23D9">
        <w:tc>
          <w:tcPr>
            <w:tcW w:w="567" w:type="dxa"/>
          </w:tcPr>
          <w:p w14:paraId="3F031032" w14:textId="77777777" w:rsidR="00E55481" w:rsidRPr="002013B7" w:rsidRDefault="00E55481" w:rsidP="00FA23D9">
            <w:pPr>
              <w:spacing w:before="60"/>
              <w:rPr>
                <w:rFonts w:cs="Arial"/>
              </w:rPr>
            </w:pPr>
          </w:p>
        </w:tc>
        <w:tc>
          <w:tcPr>
            <w:tcW w:w="6775" w:type="dxa"/>
          </w:tcPr>
          <w:p w14:paraId="73911BC9" w14:textId="77777777" w:rsidR="00E55481" w:rsidRPr="002013B7" w:rsidRDefault="00E55481" w:rsidP="00FA23D9">
            <w:pPr>
              <w:spacing w:before="60"/>
              <w:rPr>
                <w:rFonts w:cs="Arial"/>
              </w:rPr>
            </w:pPr>
            <w:r w:rsidRPr="002013B7">
              <w:rPr>
                <w:rFonts w:cs="Arial"/>
              </w:rPr>
              <w:t xml:space="preserve">Is the procedural document in the correct format and style? </w:t>
            </w:r>
          </w:p>
        </w:tc>
        <w:tc>
          <w:tcPr>
            <w:tcW w:w="1134" w:type="dxa"/>
            <w:tcBorders>
              <w:bottom w:val="single" w:sz="4" w:space="0" w:color="999999"/>
            </w:tcBorders>
          </w:tcPr>
          <w:p w14:paraId="20E3F51E" w14:textId="77777777" w:rsidR="00E55481" w:rsidRPr="002013B7" w:rsidRDefault="00E55481" w:rsidP="00FA23D9">
            <w:pPr>
              <w:spacing w:before="60"/>
              <w:jc w:val="center"/>
              <w:rPr>
                <w:rFonts w:cs="Arial"/>
              </w:rPr>
            </w:pPr>
            <w:r w:rsidRPr="002013B7">
              <w:rPr>
                <w:rFonts w:cs="Arial"/>
              </w:rPr>
              <w:t>Yes</w:t>
            </w:r>
          </w:p>
        </w:tc>
      </w:tr>
      <w:tr w:rsidR="00E55481" w:rsidRPr="002013B7" w14:paraId="22703E8A" w14:textId="77777777" w:rsidTr="00FA23D9">
        <w:tc>
          <w:tcPr>
            <w:tcW w:w="567" w:type="dxa"/>
            <w:tcBorders>
              <w:bottom w:val="single" w:sz="4" w:space="0" w:color="999999"/>
            </w:tcBorders>
          </w:tcPr>
          <w:p w14:paraId="6A829A70" w14:textId="77777777" w:rsidR="00E55481" w:rsidRPr="002013B7" w:rsidRDefault="00E55481" w:rsidP="00FA23D9">
            <w:pPr>
              <w:spacing w:before="60"/>
              <w:rPr>
                <w:rFonts w:cs="Arial"/>
                <w:b/>
              </w:rPr>
            </w:pPr>
            <w:r w:rsidRPr="002013B7">
              <w:rPr>
                <w:rFonts w:cs="Arial"/>
                <w:b/>
              </w:rPr>
              <w:t>2.</w:t>
            </w:r>
          </w:p>
        </w:tc>
        <w:tc>
          <w:tcPr>
            <w:tcW w:w="6775" w:type="dxa"/>
            <w:tcBorders>
              <w:bottom w:val="single" w:sz="4" w:space="0" w:color="999999"/>
            </w:tcBorders>
          </w:tcPr>
          <w:p w14:paraId="2F6BA743" w14:textId="77777777" w:rsidR="00E55481" w:rsidRPr="002013B7" w:rsidRDefault="00E55481" w:rsidP="00FA23D9">
            <w:pPr>
              <w:spacing w:before="60"/>
              <w:rPr>
                <w:rFonts w:cs="Arial"/>
                <w:b/>
              </w:rPr>
            </w:pPr>
            <w:r w:rsidRPr="002013B7">
              <w:rPr>
                <w:rFonts w:cs="Arial"/>
                <w:b/>
              </w:rPr>
              <w:t>Development Process</w:t>
            </w:r>
          </w:p>
        </w:tc>
        <w:tc>
          <w:tcPr>
            <w:tcW w:w="1134" w:type="dxa"/>
            <w:tcBorders>
              <w:bottom w:val="single" w:sz="4" w:space="0" w:color="999999"/>
            </w:tcBorders>
            <w:shd w:val="clear" w:color="auto" w:fill="D9D9D9"/>
          </w:tcPr>
          <w:p w14:paraId="4FFC7062" w14:textId="77777777" w:rsidR="00E55481" w:rsidRPr="002013B7" w:rsidRDefault="00E55481" w:rsidP="00FA23D9">
            <w:pPr>
              <w:spacing w:before="60"/>
              <w:jc w:val="center"/>
              <w:rPr>
                <w:rFonts w:cs="Arial"/>
                <w:i/>
              </w:rPr>
            </w:pPr>
          </w:p>
        </w:tc>
      </w:tr>
      <w:tr w:rsidR="00E55481" w:rsidRPr="002013B7" w14:paraId="2668E00C" w14:textId="77777777" w:rsidTr="00FA23D9">
        <w:tc>
          <w:tcPr>
            <w:tcW w:w="567" w:type="dxa"/>
          </w:tcPr>
          <w:p w14:paraId="471BECEE" w14:textId="77777777" w:rsidR="00E55481" w:rsidRPr="002013B7" w:rsidRDefault="00E55481" w:rsidP="00FA23D9">
            <w:pPr>
              <w:spacing w:before="60"/>
              <w:rPr>
                <w:rFonts w:cs="Arial"/>
              </w:rPr>
            </w:pPr>
          </w:p>
        </w:tc>
        <w:tc>
          <w:tcPr>
            <w:tcW w:w="6775" w:type="dxa"/>
          </w:tcPr>
          <w:p w14:paraId="155D342A" w14:textId="77777777" w:rsidR="00E55481" w:rsidRPr="002013B7" w:rsidRDefault="00E55481" w:rsidP="00FA23D9">
            <w:pPr>
              <w:spacing w:before="60"/>
              <w:rPr>
                <w:rFonts w:cs="Arial"/>
              </w:rPr>
            </w:pPr>
            <w:r w:rsidRPr="002013B7">
              <w:rPr>
                <w:rFonts w:cs="Arial"/>
              </w:rPr>
              <w:t>Is there evidence of reasonable attempts to ensure relevant expertise has been used?</w:t>
            </w:r>
          </w:p>
        </w:tc>
        <w:tc>
          <w:tcPr>
            <w:tcW w:w="1134" w:type="dxa"/>
          </w:tcPr>
          <w:p w14:paraId="33A6F099" w14:textId="77777777" w:rsidR="00E55481" w:rsidRPr="002013B7" w:rsidRDefault="00E55481" w:rsidP="00FA23D9">
            <w:pPr>
              <w:spacing w:before="60"/>
              <w:jc w:val="center"/>
              <w:rPr>
                <w:rFonts w:cs="Arial"/>
              </w:rPr>
            </w:pPr>
            <w:r w:rsidRPr="002013B7">
              <w:rPr>
                <w:rFonts w:cs="Arial"/>
              </w:rPr>
              <w:t>Yes</w:t>
            </w:r>
          </w:p>
        </w:tc>
      </w:tr>
      <w:tr w:rsidR="00E55481" w:rsidRPr="002013B7" w14:paraId="670C46BE" w14:textId="77777777" w:rsidTr="00FA23D9">
        <w:tc>
          <w:tcPr>
            <w:tcW w:w="567" w:type="dxa"/>
          </w:tcPr>
          <w:p w14:paraId="2067E442" w14:textId="77777777" w:rsidR="00E55481" w:rsidRPr="002013B7" w:rsidRDefault="00E55481" w:rsidP="00FA23D9">
            <w:pPr>
              <w:spacing w:before="60"/>
              <w:rPr>
                <w:rFonts w:cs="Arial"/>
                <w:b/>
              </w:rPr>
            </w:pPr>
            <w:r w:rsidRPr="002013B7">
              <w:rPr>
                <w:rFonts w:cs="Arial"/>
                <w:b/>
              </w:rPr>
              <w:t>3.</w:t>
            </w:r>
          </w:p>
        </w:tc>
        <w:tc>
          <w:tcPr>
            <w:tcW w:w="6775" w:type="dxa"/>
          </w:tcPr>
          <w:p w14:paraId="4CAC7EC9" w14:textId="77777777" w:rsidR="00E55481" w:rsidRPr="002013B7" w:rsidRDefault="00E55481" w:rsidP="00FA23D9">
            <w:pPr>
              <w:spacing w:before="60"/>
              <w:rPr>
                <w:rFonts w:cs="Arial"/>
                <w:b/>
              </w:rPr>
            </w:pPr>
            <w:r w:rsidRPr="002013B7">
              <w:rPr>
                <w:rFonts w:cs="Arial"/>
                <w:b/>
              </w:rPr>
              <w:t>Content</w:t>
            </w:r>
          </w:p>
        </w:tc>
        <w:tc>
          <w:tcPr>
            <w:tcW w:w="1134" w:type="dxa"/>
            <w:shd w:val="clear" w:color="auto" w:fill="D9D9D9"/>
          </w:tcPr>
          <w:p w14:paraId="1088B173" w14:textId="77777777" w:rsidR="00E55481" w:rsidRPr="002013B7" w:rsidRDefault="00E55481" w:rsidP="00FA23D9">
            <w:pPr>
              <w:spacing w:before="60"/>
              <w:jc w:val="center"/>
              <w:rPr>
                <w:rFonts w:cs="Arial"/>
                <w:i/>
              </w:rPr>
            </w:pPr>
          </w:p>
        </w:tc>
      </w:tr>
      <w:tr w:rsidR="00E55481" w:rsidRPr="002013B7" w14:paraId="0E256E6D" w14:textId="77777777" w:rsidTr="00FA23D9">
        <w:tc>
          <w:tcPr>
            <w:tcW w:w="567" w:type="dxa"/>
          </w:tcPr>
          <w:p w14:paraId="5D02C92E" w14:textId="77777777" w:rsidR="00E55481" w:rsidRPr="002013B7" w:rsidRDefault="00E55481" w:rsidP="00FA23D9">
            <w:pPr>
              <w:spacing w:before="60"/>
              <w:rPr>
                <w:rFonts w:cs="Arial"/>
              </w:rPr>
            </w:pPr>
          </w:p>
        </w:tc>
        <w:tc>
          <w:tcPr>
            <w:tcW w:w="6775" w:type="dxa"/>
          </w:tcPr>
          <w:p w14:paraId="4EECC19A" w14:textId="77777777" w:rsidR="00E55481" w:rsidRPr="002013B7" w:rsidRDefault="00E55481" w:rsidP="00FA23D9">
            <w:pPr>
              <w:spacing w:before="60"/>
              <w:rPr>
                <w:rFonts w:cs="Arial"/>
              </w:rPr>
            </w:pPr>
            <w:r w:rsidRPr="002013B7">
              <w:rPr>
                <w:rFonts w:cs="Arial"/>
              </w:rPr>
              <w:t>Is the Purpose of the document clear?</w:t>
            </w:r>
          </w:p>
        </w:tc>
        <w:tc>
          <w:tcPr>
            <w:tcW w:w="1134" w:type="dxa"/>
          </w:tcPr>
          <w:p w14:paraId="6BCC0D41" w14:textId="77777777" w:rsidR="00E55481" w:rsidRPr="002013B7" w:rsidRDefault="00E55481" w:rsidP="00FA23D9">
            <w:pPr>
              <w:spacing w:before="60"/>
              <w:jc w:val="center"/>
              <w:rPr>
                <w:rFonts w:cs="Arial"/>
              </w:rPr>
            </w:pPr>
            <w:r w:rsidRPr="002013B7">
              <w:rPr>
                <w:rFonts w:cs="Arial"/>
              </w:rPr>
              <w:t>Yes</w:t>
            </w:r>
          </w:p>
        </w:tc>
      </w:tr>
      <w:tr w:rsidR="00E55481" w:rsidRPr="002013B7" w14:paraId="37467D34" w14:textId="77777777" w:rsidTr="00FA23D9">
        <w:tc>
          <w:tcPr>
            <w:tcW w:w="567" w:type="dxa"/>
          </w:tcPr>
          <w:p w14:paraId="4D0A1028" w14:textId="77777777" w:rsidR="00E55481" w:rsidRPr="002013B7" w:rsidRDefault="00E55481" w:rsidP="00FA23D9">
            <w:pPr>
              <w:spacing w:before="60"/>
              <w:rPr>
                <w:rFonts w:cs="Arial"/>
                <w:b/>
              </w:rPr>
            </w:pPr>
            <w:r w:rsidRPr="002013B7">
              <w:rPr>
                <w:rFonts w:cs="Arial"/>
                <w:b/>
              </w:rPr>
              <w:t>5.</w:t>
            </w:r>
          </w:p>
        </w:tc>
        <w:tc>
          <w:tcPr>
            <w:tcW w:w="6775" w:type="dxa"/>
          </w:tcPr>
          <w:p w14:paraId="161AB017" w14:textId="77777777" w:rsidR="00E55481" w:rsidRPr="002013B7" w:rsidRDefault="00E55481" w:rsidP="00FA23D9">
            <w:pPr>
              <w:spacing w:before="60"/>
              <w:rPr>
                <w:rFonts w:cs="Arial"/>
                <w:b/>
              </w:rPr>
            </w:pPr>
            <w:r w:rsidRPr="002013B7">
              <w:rPr>
                <w:rFonts w:cs="Arial"/>
                <w:b/>
              </w:rPr>
              <w:t>Approval</w:t>
            </w:r>
          </w:p>
        </w:tc>
        <w:tc>
          <w:tcPr>
            <w:tcW w:w="1134" w:type="dxa"/>
            <w:shd w:val="clear" w:color="auto" w:fill="D9D9D9"/>
          </w:tcPr>
          <w:p w14:paraId="18E228DE" w14:textId="77777777" w:rsidR="00E55481" w:rsidRPr="002013B7" w:rsidRDefault="00E55481" w:rsidP="00FA23D9">
            <w:pPr>
              <w:spacing w:before="60"/>
              <w:jc w:val="center"/>
              <w:rPr>
                <w:rFonts w:cs="Arial"/>
                <w:i/>
              </w:rPr>
            </w:pPr>
          </w:p>
        </w:tc>
      </w:tr>
      <w:tr w:rsidR="00E55481" w:rsidRPr="002013B7" w14:paraId="2FEEF96F" w14:textId="77777777" w:rsidTr="00FA23D9">
        <w:tc>
          <w:tcPr>
            <w:tcW w:w="567" w:type="dxa"/>
          </w:tcPr>
          <w:p w14:paraId="263E0258" w14:textId="77777777" w:rsidR="00E55481" w:rsidRPr="002013B7" w:rsidRDefault="00E55481" w:rsidP="00FA23D9">
            <w:pPr>
              <w:spacing w:before="60"/>
              <w:rPr>
                <w:rFonts w:cs="Arial"/>
              </w:rPr>
            </w:pPr>
          </w:p>
        </w:tc>
        <w:tc>
          <w:tcPr>
            <w:tcW w:w="6775" w:type="dxa"/>
          </w:tcPr>
          <w:p w14:paraId="33ECA444" w14:textId="77777777" w:rsidR="00E55481" w:rsidRPr="002013B7" w:rsidRDefault="00E55481" w:rsidP="00FA23D9">
            <w:pPr>
              <w:spacing w:before="60"/>
              <w:rPr>
                <w:rFonts w:cs="Arial"/>
              </w:rPr>
            </w:pPr>
            <w:r w:rsidRPr="002013B7">
              <w:rPr>
                <w:rFonts w:cs="Arial"/>
              </w:rPr>
              <w:t xml:space="preserve">Does the document identify which committee/group will approve it? </w:t>
            </w:r>
          </w:p>
        </w:tc>
        <w:tc>
          <w:tcPr>
            <w:tcW w:w="1134" w:type="dxa"/>
          </w:tcPr>
          <w:p w14:paraId="18668452" w14:textId="77777777" w:rsidR="00E55481" w:rsidRPr="002013B7" w:rsidRDefault="00E55481" w:rsidP="00FA23D9">
            <w:pPr>
              <w:spacing w:before="60"/>
              <w:jc w:val="center"/>
              <w:rPr>
                <w:rFonts w:cs="Arial"/>
              </w:rPr>
            </w:pPr>
            <w:r w:rsidRPr="002013B7">
              <w:rPr>
                <w:rFonts w:cs="Arial"/>
              </w:rPr>
              <w:t xml:space="preserve">Yes </w:t>
            </w:r>
          </w:p>
        </w:tc>
      </w:tr>
      <w:tr w:rsidR="00E55481" w:rsidRPr="002013B7" w14:paraId="627B162C" w14:textId="77777777" w:rsidTr="00FA23D9">
        <w:tc>
          <w:tcPr>
            <w:tcW w:w="567" w:type="dxa"/>
          </w:tcPr>
          <w:p w14:paraId="7DE3E146" w14:textId="77777777" w:rsidR="00E55481" w:rsidRPr="002013B7" w:rsidRDefault="00E55481" w:rsidP="00FA23D9">
            <w:pPr>
              <w:spacing w:before="60"/>
              <w:rPr>
                <w:rFonts w:cs="Arial"/>
                <w:b/>
                <w:bCs/>
              </w:rPr>
            </w:pPr>
            <w:r w:rsidRPr="002013B7">
              <w:rPr>
                <w:rFonts w:cs="Arial"/>
                <w:b/>
                <w:bCs/>
              </w:rPr>
              <w:t>6.</w:t>
            </w:r>
          </w:p>
        </w:tc>
        <w:tc>
          <w:tcPr>
            <w:tcW w:w="6775" w:type="dxa"/>
          </w:tcPr>
          <w:p w14:paraId="2A464559" w14:textId="77777777" w:rsidR="00E55481" w:rsidRPr="002013B7" w:rsidRDefault="00E55481" w:rsidP="00FA23D9">
            <w:pPr>
              <w:keepNext/>
              <w:keepLines/>
              <w:spacing w:before="60"/>
              <w:outlineLvl w:val="6"/>
              <w:rPr>
                <w:rFonts w:cs="Arial"/>
                <w:b/>
                <w:iCs/>
                <w:color w:val="404040"/>
              </w:rPr>
            </w:pPr>
            <w:r w:rsidRPr="002013B7">
              <w:rPr>
                <w:rFonts w:cs="Arial"/>
                <w:b/>
                <w:iCs/>
              </w:rPr>
              <w:t>Equality Impact Assessment</w:t>
            </w:r>
          </w:p>
        </w:tc>
        <w:tc>
          <w:tcPr>
            <w:tcW w:w="1134" w:type="dxa"/>
            <w:shd w:val="clear" w:color="auto" w:fill="D9D9D9"/>
          </w:tcPr>
          <w:p w14:paraId="64DF382E" w14:textId="77777777" w:rsidR="00E55481" w:rsidRPr="002013B7" w:rsidRDefault="00E55481" w:rsidP="00FA23D9">
            <w:pPr>
              <w:spacing w:before="60"/>
              <w:jc w:val="center"/>
              <w:rPr>
                <w:rFonts w:cs="Arial"/>
                <w:i/>
              </w:rPr>
            </w:pPr>
          </w:p>
        </w:tc>
      </w:tr>
      <w:tr w:rsidR="00E55481" w:rsidRPr="002013B7" w14:paraId="3BE03E0B" w14:textId="77777777" w:rsidTr="00FA23D9">
        <w:tc>
          <w:tcPr>
            <w:tcW w:w="567" w:type="dxa"/>
          </w:tcPr>
          <w:p w14:paraId="270E918B" w14:textId="77777777" w:rsidR="00E55481" w:rsidRPr="002013B7" w:rsidRDefault="00E55481" w:rsidP="00FA23D9">
            <w:pPr>
              <w:spacing w:before="60"/>
              <w:rPr>
                <w:rFonts w:cs="Arial"/>
                <w:b/>
                <w:bCs/>
              </w:rPr>
            </w:pPr>
          </w:p>
        </w:tc>
        <w:tc>
          <w:tcPr>
            <w:tcW w:w="6775" w:type="dxa"/>
          </w:tcPr>
          <w:p w14:paraId="74F24920" w14:textId="77777777" w:rsidR="00E55481" w:rsidRPr="002013B7" w:rsidRDefault="00E55481" w:rsidP="00FA23D9">
            <w:pPr>
              <w:spacing w:before="60"/>
              <w:rPr>
                <w:rFonts w:cs="Arial"/>
              </w:rPr>
            </w:pPr>
            <w:r w:rsidRPr="002013B7">
              <w:rPr>
                <w:rFonts w:cs="Arial"/>
              </w:rPr>
              <w:t>Has the declaration been completed?</w:t>
            </w:r>
          </w:p>
        </w:tc>
        <w:tc>
          <w:tcPr>
            <w:tcW w:w="1134" w:type="dxa"/>
            <w:tcBorders>
              <w:bottom w:val="single" w:sz="4" w:space="0" w:color="999999"/>
            </w:tcBorders>
          </w:tcPr>
          <w:p w14:paraId="0DEC4358" w14:textId="77777777" w:rsidR="00E55481" w:rsidRPr="002013B7" w:rsidRDefault="00E55481" w:rsidP="00FA23D9">
            <w:pPr>
              <w:spacing w:before="60"/>
              <w:jc w:val="center"/>
              <w:rPr>
                <w:rFonts w:cs="Arial"/>
              </w:rPr>
            </w:pPr>
            <w:r w:rsidRPr="002013B7">
              <w:rPr>
                <w:rFonts w:cs="Arial"/>
              </w:rPr>
              <w:t>Yes</w:t>
            </w:r>
          </w:p>
        </w:tc>
      </w:tr>
      <w:tr w:rsidR="00E55481" w:rsidRPr="002013B7" w14:paraId="2F50457B" w14:textId="77777777" w:rsidTr="00FA23D9">
        <w:tc>
          <w:tcPr>
            <w:tcW w:w="567" w:type="dxa"/>
          </w:tcPr>
          <w:p w14:paraId="24B8F2E1" w14:textId="77777777" w:rsidR="00E55481" w:rsidRPr="002013B7" w:rsidRDefault="00E55481" w:rsidP="00FA23D9">
            <w:pPr>
              <w:spacing w:before="60"/>
              <w:rPr>
                <w:rFonts w:cs="Arial"/>
                <w:b/>
              </w:rPr>
            </w:pPr>
            <w:r w:rsidRPr="002013B7">
              <w:rPr>
                <w:rFonts w:cs="Arial"/>
                <w:b/>
              </w:rPr>
              <w:t>7.</w:t>
            </w:r>
          </w:p>
        </w:tc>
        <w:tc>
          <w:tcPr>
            <w:tcW w:w="6775" w:type="dxa"/>
          </w:tcPr>
          <w:p w14:paraId="664A7522" w14:textId="77777777" w:rsidR="00E55481" w:rsidRPr="002013B7" w:rsidRDefault="00E55481" w:rsidP="00FA23D9">
            <w:pPr>
              <w:spacing w:before="60"/>
              <w:rPr>
                <w:rFonts w:cs="Arial"/>
                <w:b/>
              </w:rPr>
            </w:pPr>
            <w:r w:rsidRPr="002013B7">
              <w:rPr>
                <w:rFonts w:cs="Arial"/>
                <w:b/>
              </w:rPr>
              <w:t>Review Date</w:t>
            </w:r>
          </w:p>
        </w:tc>
        <w:tc>
          <w:tcPr>
            <w:tcW w:w="1134" w:type="dxa"/>
            <w:shd w:val="clear" w:color="auto" w:fill="D9D9D9"/>
          </w:tcPr>
          <w:p w14:paraId="517C798F" w14:textId="77777777" w:rsidR="00E55481" w:rsidRPr="002013B7" w:rsidRDefault="00E55481" w:rsidP="00FA23D9">
            <w:pPr>
              <w:spacing w:before="60"/>
              <w:jc w:val="center"/>
              <w:rPr>
                <w:rFonts w:cs="Arial"/>
                <w:i/>
              </w:rPr>
            </w:pPr>
          </w:p>
        </w:tc>
      </w:tr>
      <w:tr w:rsidR="00E55481" w:rsidRPr="002013B7" w14:paraId="786CCC6A" w14:textId="77777777" w:rsidTr="00FA23D9">
        <w:tc>
          <w:tcPr>
            <w:tcW w:w="567" w:type="dxa"/>
          </w:tcPr>
          <w:p w14:paraId="3586540E" w14:textId="77777777" w:rsidR="00E55481" w:rsidRPr="002013B7" w:rsidRDefault="00E55481" w:rsidP="00FA23D9">
            <w:pPr>
              <w:spacing w:before="60"/>
              <w:rPr>
                <w:rFonts w:cs="Arial"/>
              </w:rPr>
            </w:pPr>
          </w:p>
        </w:tc>
        <w:tc>
          <w:tcPr>
            <w:tcW w:w="6775" w:type="dxa"/>
          </w:tcPr>
          <w:p w14:paraId="7D5364CA" w14:textId="77777777" w:rsidR="00E55481" w:rsidRPr="002013B7" w:rsidRDefault="00E55481" w:rsidP="00FA23D9">
            <w:pPr>
              <w:spacing w:before="60"/>
              <w:rPr>
                <w:rFonts w:cs="Arial"/>
              </w:rPr>
            </w:pPr>
            <w:r w:rsidRPr="002013B7">
              <w:rPr>
                <w:rFonts w:cs="Arial"/>
              </w:rPr>
              <w:t>Is the review date identified?</w:t>
            </w:r>
          </w:p>
        </w:tc>
        <w:tc>
          <w:tcPr>
            <w:tcW w:w="1134" w:type="dxa"/>
          </w:tcPr>
          <w:p w14:paraId="034E9312" w14:textId="77777777" w:rsidR="00E55481" w:rsidRPr="002013B7" w:rsidRDefault="00E55481" w:rsidP="00FA23D9">
            <w:pPr>
              <w:spacing w:before="60"/>
              <w:jc w:val="center"/>
              <w:rPr>
                <w:rFonts w:cs="Arial"/>
              </w:rPr>
            </w:pPr>
            <w:r w:rsidRPr="002013B7">
              <w:rPr>
                <w:rFonts w:cs="Arial"/>
              </w:rPr>
              <w:t>Yes</w:t>
            </w:r>
          </w:p>
        </w:tc>
      </w:tr>
      <w:tr w:rsidR="00E55481" w:rsidRPr="002013B7" w14:paraId="31D501CD" w14:textId="77777777" w:rsidTr="00FA23D9">
        <w:tc>
          <w:tcPr>
            <w:tcW w:w="567" w:type="dxa"/>
          </w:tcPr>
          <w:p w14:paraId="00EAE52B" w14:textId="77777777" w:rsidR="00E55481" w:rsidRPr="002013B7" w:rsidRDefault="00E55481" w:rsidP="00FA23D9">
            <w:pPr>
              <w:spacing w:before="60"/>
              <w:rPr>
                <w:rFonts w:cs="Arial"/>
              </w:rPr>
            </w:pPr>
          </w:p>
        </w:tc>
        <w:tc>
          <w:tcPr>
            <w:tcW w:w="6775" w:type="dxa"/>
          </w:tcPr>
          <w:p w14:paraId="4E6640F7" w14:textId="77777777" w:rsidR="00E55481" w:rsidRPr="002013B7" w:rsidRDefault="00E55481" w:rsidP="00FA23D9">
            <w:pPr>
              <w:spacing w:before="60"/>
              <w:rPr>
                <w:rFonts w:cs="Arial"/>
              </w:rPr>
            </w:pPr>
            <w:r w:rsidRPr="002013B7">
              <w:rPr>
                <w:rFonts w:cs="Arial"/>
              </w:rPr>
              <w:t>Is the frequency of review identified and acceptable?</w:t>
            </w:r>
          </w:p>
        </w:tc>
        <w:tc>
          <w:tcPr>
            <w:tcW w:w="1134" w:type="dxa"/>
            <w:tcBorders>
              <w:bottom w:val="single" w:sz="4" w:space="0" w:color="999999"/>
            </w:tcBorders>
          </w:tcPr>
          <w:p w14:paraId="43D7333A" w14:textId="77777777" w:rsidR="00E55481" w:rsidRPr="002013B7" w:rsidRDefault="00E55481" w:rsidP="00FA23D9">
            <w:pPr>
              <w:spacing w:before="60"/>
              <w:jc w:val="center"/>
              <w:rPr>
                <w:rFonts w:cs="Arial"/>
              </w:rPr>
            </w:pPr>
            <w:r w:rsidRPr="002013B7">
              <w:rPr>
                <w:rFonts w:cs="Arial"/>
              </w:rPr>
              <w:t>Yes</w:t>
            </w:r>
          </w:p>
        </w:tc>
      </w:tr>
      <w:tr w:rsidR="00E55481" w:rsidRPr="002013B7" w14:paraId="0207CC97" w14:textId="77777777" w:rsidTr="00FA23D9">
        <w:tc>
          <w:tcPr>
            <w:tcW w:w="567" w:type="dxa"/>
            <w:tcBorders>
              <w:bottom w:val="single" w:sz="4" w:space="0" w:color="999999"/>
            </w:tcBorders>
          </w:tcPr>
          <w:p w14:paraId="53B2E51F" w14:textId="77777777" w:rsidR="00E55481" w:rsidRPr="002013B7" w:rsidRDefault="00E55481" w:rsidP="00FA23D9">
            <w:pPr>
              <w:spacing w:before="60"/>
              <w:rPr>
                <w:rFonts w:cs="Arial"/>
                <w:b/>
              </w:rPr>
            </w:pPr>
            <w:r w:rsidRPr="002013B7">
              <w:rPr>
                <w:rFonts w:cs="Arial"/>
                <w:b/>
              </w:rPr>
              <w:t>8.</w:t>
            </w:r>
          </w:p>
        </w:tc>
        <w:tc>
          <w:tcPr>
            <w:tcW w:w="6775" w:type="dxa"/>
          </w:tcPr>
          <w:p w14:paraId="110CB353" w14:textId="77777777" w:rsidR="00E55481" w:rsidRPr="002013B7" w:rsidRDefault="00E55481" w:rsidP="00FA23D9">
            <w:pPr>
              <w:spacing w:before="60"/>
              <w:rPr>
                <w:rFonts w:cs="Arial"/>
                <w:b/>
              </w:rPr>
            </w:pPr>
            <w:r w:rsidRPr="002013B7">
              <w:rPr>
                <w:rFonts w:cs="Arial"/>
                <w:b/>
              </w:rPr>
              <w:t>Overall Responsibility for the Document</w:t>
            </w:r>
          </w:p>
        </w:tc>
        <w:tc>
          <w:tcPr>
            <w:tcW w:w="1134" w:type="dxa"/>
            <w:shd w:val="clear" w:color="auto" w:fill="D9D9D9"/>
          </w:tcPr>
          <w:p w14:paraId="2F48418F" w14:textId="77777777" w:rsidR="00E55481" w:rsidRPr="002013B7" w:rsidRDefault="00E55481" w:rsidP="00FA23D9">
            <w:pPr>
              <w:spacing w:before="60"/>
              <w:jc w:val="center"/>
              <w:rPr>
                <w:rFonts w:cs="Arial"/>
                <w:i/>
              </w:rPr>
            </w:pPr>
          </w:p>
        </w:tc>
      </w:tr>
      <w:tr w:rsidR="00E55481" w:rsidRPr="002013B7" w14:paraId="0A95E31B" w14:textId="77777777" w:rsidTr="00FA23D9">
        <w:tc>
          <w:tcPr>
            <w:tcW w:w="567" w:type="dxa"/>
          </w:tcPr>
          <w:p w14:paraId="004074D5" w14:textId="77777777" w:rsidR="00E55481" w:rsidRPr="002013B7" w:rsidRDefault="00E55481" w:rsidP="00FA23D9">
            <w:pPr>
              <w:spacing w:before="60"/>
              <w:rPr>
                <w:rFonts w:cs="Arial"/>
              </w:rPr>
            </w:pPr>
          </w:p>
        </w:tc>
        <w:tc>
          <w:tcPr>
            <w:tcW w:w="6775" w:type="dxa"/>
          </w:tcPr>
          <w:p w14:paraId="43CEB6CB" w14:textId="77777777" w:rsidR="00E55481" w:rsidRPr="002013B7" w:rsidRDefault="00E55481" w:rsidP="00FA23D9">
            <w:pPr>
              <w:spacing w:before="60"/>
              <w:rPr>
                <w:rFonts w:cs="Arial"/>
              </w:rPr>
            </w:pPr>
            <w:r w:rsidRPr="002013B7">
              <w:rPr>
                <w:rFonts w:cs="Arial"/>
              </w:rPr>
              <w:t xml:space="preserve">Is it clear who will be responsible for co-ordinating the dissemination, </w:t>
            </w:r>
            <w:proofErr w:type="gramStart"/>
            <w:r w:rsidRPr="002013B7">
              <w:rPr>
                <w:rFonts w:cs="Arial"/>
              </w:rPr>
              <w:t>implementation</w:t>
            </w:r>
            <w:proofErr w:type="gramEnd"/>
            <w:r w:rsidRPr="002013B7">
              <w:rPr>
                <w:rFonts w:cs="Arial"/>
              </w:rPr>
              <w:t xml:space="preserve"> and review of the document?</w:t>
            </w:r>
          </w:p>
        </w:tc>
        <w:tc>
          <w:tcPr>
            <w:tcW w:w="1134" w:type="dxa"/>
          </w:tcPr>
          <w:p w14:paraId="6C47690C" w14:textId="77777777" w:rsidR="00E55481" w:rsidRPr="002013B7" w:rsidRDefault="00E55481" w:rsidP="00FA23D9">
            <w:pPr>
              <w:spacing w:before="60"/>
              <w:jc w:val="center"/>
              <w:rPr>
                <w:rFonts w:cs="Arial"/>
              </w:rPr>
            </w:pPr>
            <w:r w:rsidRPr="002013B7">
              <w:rPr>
                <w:rFonts w:cs="Arial"/>
              </w:rPr>
              <w:t>Yes</w:t>
            </w:r>
          </w:p>
        </w:tc>
      </w:tr>
    </w:tbl>
    <w:p w14:paraId="33362C18" w14:textId="77777777" w:rsidR="00E55481" w:rsidRPr="002013B7" w:rsidRDefault="00E55481" w:rsidP="00E55481">
      <w:pPr>
        <w:rPr>
          <w:rFonts w:cs="Arial"/>
        </w:rPr>
      </w:pPr>
    </w:p>
    <w:tbl>
      <w:tblPr>
        <w:tblW w:w="8944" w:type="dxa"/>
        <w:tblInd w:w="7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05"/>
        <w:gridCol w:w="3879"/>
        <w:gridCol w:w="1260"/>
        <w:gridCol w:w="2700"/>
      </w:tblGrid>
      <w:tr w:rsidR="00E55481" w:rsidRPr="002013B7" w14:paraId="6987D00F" w14:textId="77777777" w:rsidTr="00FA23D9">
        <w:tc>
          <w:tcPr>
            <w:tcW w:w="8944" w:type="dxa"/>
            <w:gridSpan w:val="4"/>
          </w:tcPr>
          <w:p w14:paraId="404671C8" w14:textId="77777777" w:rsidR="00E55481" w:rsidRPr="002013B7" w:rsidRDefault="00E55481" w:rsidP="00FA23D9">
            <w:pPr>
              <w:spacing w:before="40" w:after="40"/>
              <w:rPr>
                <w:rFonts w:cs="Arial"/>
                <w:b/>
              </w:rPr>
            </w:pPr>
            <w:r w:rsidRPr="002013B7">
              <w:rPr>
                <w:rFonts w:cs="Arial"/>
                <w:b/>
              </w:rPr>
              <w:t>Name of the Chair of the Committee / Group approving</w:t>
            </w:r>
          </w:p>
        </w:tc>
      </w:tr>
      <w:tr w:rsidR="00E55481" w:rsidRPr="002013B7" w14:paraId="7F9B951C" w14:textId="77777777" w:rsidTr="00FA23D9">
        <w:tc>
          <w:tcPr>
            <w:tcW w:w="8944" w:type="dxa"/>
            <w:gridSpan w:val="4"/>
          </w:tcPr>
          <w:p w14:paraId="1A45B774" w14:textId="77777777" w:rsidR="00E55481" w:rsidRPr="002013B7" w:rsidRDefault="00E55481" w:rsidP="00FA23D9">
            <w:pPr>
              <w:spacing w:before="40" w:after="40"/>
              <w:rPr>
                <w:rFonts w:cs="Arial"/>
              </w:rPr>
            </w:pPr>
            <w:r w:rsidRPr="002013B7">
              <w:rPr>
                <w:rFonts w:cs="Arial"/>
              </w:rPr>
              <w:t>If you are assured this document meets requirements and that it will provide an essential element in ensuring a safe and effective workforce, please sign and date below and forward to the chair of the committee/group where it will be ratified.</w:t>
            </w:r>
          </w:p>
        </w:tc>
      </w:tr>
      <w:tr w:rsidR="00E55481" w:rsidRPr="002013B7" w14:paraId="26892E12" w14:textId="77777777" w:rsidTr="002013B7">
        <w:tc>
          <w:tcPr>
            <w:tcW w:w="1105" w:type="dxa"/>
          </w:tcPr>
          <w:p w14:paraId="0EB44750" w14:textId="77777777" w:rsidR="00E55481" w:rsidRPr="002013B7" w:rsidRDefault="00E55481" w:rsidP="00FA23D9">
            <w:pPr>
              <w:rPr>
                <w:rFonts w:cs="Arial"/>
              </w:rPr>
            </w:pPr>
            <w:r w:rsidRPr="002013B7">
              <w:rPr>
                <w:rFonts w:cs="Arial"/>
              </w:rPr>
              <w:t>Name</w:t>
            </w:r>
          </w:p>
        </w:tc>
        <w:tc>
          <w:tcPr>
            <w:tcW w:w="3879" w:type="dxa"/>
          </w:tcPr>
          <w:p w14:paraId="35209085" w14:textId="77777777" w:rsidR="00E55481" w:rsidRPr="002013B7" w:rsidRDefault="00E55481" w:rsidP="00FA23D9">
            <w:pPr>
              <w:spacing w:before="40" w:after="40"/>
              <w:rPr>
                <w:rFonts w:cs="Arial"/>
                <w:iCs/>
              </w:rPr>
            </w:pPr>
            <w:r w:rsidRPr="002013B7">
              <w:rPr>
                <w:rFonts w:cs="Arial"/>
                <w:iCs/>
              </w:rPr>
              <w:t>Joanna Forster Adams</w:t>
            </w:r>
          </w:p>
        </w:tc>
        <w:tc>
          <w:tcPr>
            <w:tcW w:w="1260" w:type="dxa"/>
          </w:tcPr>
          <w:p w14:paraId="3D550A98" w14:textId="77777777" w:rsidR="00E55481" w:rsidRPr="002013B7" w:rsidRDefault="00E55481" w:rsidP="00FA23D9">
            <w:pPr>
              <w:spacing w:before="40" w:after="40"/>
              <w:rPr>
                <w:rFonts w:cs="Arial"/>
              </w:rPr>
            </w:pPr>
            <w:r w:rsidRPr="002013B7">
              <w:rPr>
                <w:rFonts w:cs="Arial"/>
              </w:rPr>
              <w:t>Date</w:t>
            </w:r>
          </w:p>
        </w:tc>
        <w:tc>
          <w:tcPr>
            <w:tcW w:w="2700" w:type="dxa"/>
          </w:tcPr>
          <w:p w14:paraId="02843F9D" w14:textId="77777777" w:rsidR="00E55481" w:rsidRPr="002013B7" w:rsidRDefault="00E55481" w:rsidP="00FA23D9">
            <w:pPr>
              <w:spacing w:before="40" w:after="40"/>
              <w:rPr>
                <w:rFonts w:cs="Arial"/>
              </w:rPr>
            </w:pPr>
            <w:r w:rsidRPr="002013B7">
              <w:rPr>
                <w:rFonts w:cs="Arial"/>
              </w:rPr>
              <w:t>21 November 2023</w:t>
            </w:r>
          </w:p>
        </w:tc>
      </w:tr>
      <w:tr w:rsidR="00E55481" w:rsidRPr="002013B7" w14:paraId="18CCF092" w14:textId="77777777" w:rsidTr="00FA23D9">
        <w:tc>
          <w:tcPr>
            <w:tcW w:w="8944" w:type="dxa"/>
            <w:gridSpan w:val="4"/>
          </w:tcPr>
          <w:p w14:paraId="77B93FAE" w14:textId="77777777" w:rsidR="00E55481" w:rsidRPr="002013B7" w:rsidRDefault="00E55481" w:rsidP="00FA23D9">
            <w:pPr>
              <w:spacing w:before="40" w:after="40"/>
              <w:rPr>
                <w:rFonts w:cs="Arial"/>
                <w:b/>
              </w:rPr>
            </w:pPr>
            <w:r w:rsidRPr="002013B7">
              <w:rPr>
                <w:rFonts w:cs="Arial"/>
                <w:b/>
              </w:rPr>
              <w:t>Name of the chair of the Group/Committee ratifying</w:t>
            </w:r>
          </w:p>
        </w:tc>
      </w:tr>
      <w:tr w:rsidR="00E55481" w:rsidRPr="002013B7" w14:paraId="7252E47F" w14:textId="77777777" w:rsidTr="00FA23D9">
        <w:tc>
          <w:tcPr>
            <w:tcW w:w="8944" w:type="dxa"/>
            <w:gridSpan w:val="4"/>
          </w:tcPr>
          <w:p w14:paraId="0935DC58" w14:textId="77777777" w:rsidR="00E55481" w:rsidRPr="002013B7" w:rsidRDefault="00E55481" w:rsidP="00FA23D9">
            <w:pPr>
              <w:spacing w:before="40" w:after="40"/>
              <w:rPr>
                <w:rFonts w:cs="Arial"/>
              </w:rPr>
            </w:pPr>
            <w:r w:rsidRPr="002013B7">
              <w:rPr>
                <w:rFonts w:cs="Arial"/>
              </w:rPr>
              <w:t xml:space="preserve">If you are assured that the group or committee approving this procedural document have fulfilled its </w:t>
            </w:r>
            <w:proofErr w:type="gramStart"/>
            <w:r w:rsidRPr="002013B7">
              <w:rPr>
                <w:rFonts w:cs="Arial"/>
              </w:rPr>
              <w:t>obligation</w:t>
            </w:r>
            <w:proofErr w:type="gramEnd"/>
            <w:r w:rsidRPr="002013B7">
              <w:rPr>
                <w:rFonts w:cs="Arial"/>
              </w:rPr>
              <w:t xml:space="preserve"> please sign and date it and return to the procedural document author who will ensure the document is disseminated and uploaded onto </w:t>
            </w:r>
            <w:proofErr w:type="spellStart"/>
            <w:r w:rsidRPr="002013B7">
              <w:rPr>
                <w:rFonts w:cs="Arial"/>
              </w:rPr>
              <w:t>Staffnet</w:t>
            </w:r>
            <w:proofErr w:type="spellEnd"/>
            <w:r w:rsidRPr="002013B7">
              <w:rPr>
                <w:rFonts w:cs="Arial"/>
              </w:rPr>
              <w:t>.</w:t>
            </w:r>
          </w:p>
        </w:tc>
      </w:tr>
      <w:tr w:rsidR="00E55481" w:rsidRPr="002013B7" w14:paraId="5FABE458" w14:textId="77777777" w:rsidTr="002013B7">
        <w:tc>
          <w:tcPr>
            <w:tcW w:w="1105" w:type="dxa"/>
          </w:tcPr>
          <w:p w14:paraId="7114D5BE" w14:textId="77777777" w:rsidR="00E55481" w:rsidRPr="002013B7" w:rsidRDefault="00E55481" w:rsidP="00FA23D9">
            <w:pPr>
              <w:spacing w:before="40" w:after="40"/>
              <w:rPr>
                <w:rFonts w:cs="Arial"/>
              </w:rPr>
            </w:pPr>
            <w:r w:rsidRPr="002013B7">
              <w:rPr>
                <w:rFonts w:cs="Arial"/>
              </w:rPr>
              <w:t>Name</w:t>
            </w:r>
          </w:p>
        </w:tc>
        <w:tc>
          <w:tcPr>
            <w:tcW w:w="3879" w:type="dxa"/>
          </w:tcPr>
          <w:p w14:paraId="4758D2BC" w14:textId="77777777" w:rsidR="00E55481" w:rsidRPr="002013B7" w:rsidRDefault="00E55481" w:rsidP="00FA23D9">
            <w:pPr>
              <w:spacing w:before="40" w:after="40"/>
              <w:rPr>
                <w:rFonts w:cs="Arial"/>
                <w:iCs/>
              </w:rPr>
            </w:pPr>
            <w:r w:rsidRPr="002013B7">
              <w:rPr>
                <w:rFonts w:cs="Arial"/>
                <w:iCs/>
              </w:rPr>
              <w:t>Clare Edwards</w:t>
            </w:r>
          </w:p>
        </w:tc>
        <w:tc>
          <w:tcPr>
            <w:tcW w:w="1260" w:type="dxa"/>
          </w:tcPr>
          <w:p w14:paraId="359941C0" w14:textId="77777777" w:rsidR="00E55481" w:rsidRPr="002013B7" w:rsidRDefault="00E55481" w:rsidP="00FA23D9">
            <w:pPr>
              <w:spacing w:before="40" w:after="40"/>
              <w:rPr>
                <w:rFonts w:cs="Arial"/>
              </w:rPr>
            </w:pPr>
            <w:r w:rsidRPr="002013B7">
              <w:rPr>
                <w:rFonts w:cs="Arial"/>
              </w:rPr>
              <w:t>Date</w:t>
            </w:r>
          </w:p>
        </w:tc>
        <w:tc>
          <w:tcPr>
            <w:tcW w:w="2700" w:type="dxa"/>
          </w:tcPr>
          <w:p w14:paraId="537C3937" w14:textId="77777777" w:rsidR="00E55481" w:rsidRPr="002013B7" w:rsidRDefault="00E55481" w:rsidP="00FA23D9">
            <w:pPr>
              <w:spacing w:before="40" w:after="40"/>
              <w:rPr>
                <w:rFonts w:cs="Arial"/>
              </w:rPr>
            </w:pPr>
            <w:r w:rsidRPr="002013B7">
              <w:rPr>
                <w:rFonts w:cs="Arial"/>
              </w:rPr>
              <w:t>12 December 2023</w:t>
            </w:r>
          </w:p>
        </w:tc>
      </w:tr>
    </w:tbl>
    <w:p w14:paraId="6063FD5A" w14:textId="77777777" w:rsidR="00A61F04" w:rsidRPr="002013B7" w:rsidRDefault="00A61F04" w:rsidP="002013B7">
      <w:pPr>
        <w:rPr>
          <w:rFonts w:cs="Arial"/>
        </w:rPr>
      </w:pPr>
    </w:p>
    <w:sectPr w:rsidR="00A61F04" w:rsidRPr="002013B7" w:rsidSect="00181FD5">
      <w:footerReference w:type="default" r:id="rId15"/>
      <w:headerReference w:type="first" r:id="rId16"/>
      <w:footerReference w:type="first" r:id="rId17"/>
      <w:pgSz w:w="11906" w:h="16838" w:code="9"/>
      <w:pgMar w:top="1134" w:right="567" w:bottom="1440" w:left="851" w:header="902"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F82F7" w14:textId="77777777" w:rsidR="00FA23D9" w:rsidRDefault="00FA23D9">
      <w:r>
        <w:separator/>
      </w:r>
    </w:p>
  </w:endnote>
  <w:endnote w:type="continuationSeparator" w:id="0">
    <w:p w14:paraId="0DCFC433" w14:textId="77777777" w:rsidR="00FA23D9" w:rsidRDefault="00FA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5289" w14:textId="77777777" w:rsidR="005E093C" w:rsidRDefault="00406F09" w:rsidP="00406F09">
    <w:pPr>
      <w:pStyle w:val="Footer"/>
    </w:pPr>
    <w:r>
      <w:rPr>
        <w:noProof/>
        <w:lang w:eastAsia="en-GB"/>
      </w:rPr>
      <w:pict w14:anchorId="4E5B011F">
        <v:rect id="_x0000_s1040" style="position:absolute;margin-left:28.35pt;margin-top:785.3pt;width:538.6pt;height:28.35pt;z-index:251657728;mso-position-horizontal-relative:page;mso-position-vertical-relative:page" fillcolor="#005eb8" stroked="f">
          <w10:wrap anchorx="page" anchory="page"/>
        </v:rect>
      </w:pict>
    </w:r>
    <w:r>
      <w:t xml:space="preserve">Page </w:t>
    </w:r>
    <w:r>
      <w:rPr>
        <w:b/>
        <w:bCs/>
      </w:rPr>
      <w:fldChar w:fldCharType="begin"/>
    </w:r>
    <w:r>
      <w:rPr>
        <w:b/>
        <w:bCs/>
      </w:rPr>
      <w:instrText xml:space="preserve"> PAGE </w:instrText>
    </w:r>
    <w:r>
      <w:rPr>
        <w:b/>
        <w:bCs/>
      </w:rPr>
      <w:fldChar w:fldCharType="separate"/>
    </w:r>
    <w:r w:rsidR="00A61F0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61F04">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98AA" w14:textId="77777777" w:rsidR="00362A5F" w:rsidRDefault="00406F09" w:rsidP="00406F09">
    <w:pPr>
      <w:pStyle w:val="Footer"/>
    </w:pPr>
    <w:r>
      <w:rPr>
        <w:noProof/>
        <w:lang w:eastAsia="en-GB"/>
      </w:rPr>
      <w:pict w14:anchorId="535576DD">
        <v:shapetype id="_x0000_t202" coordsize="21600,21600" o:spt="202" path="m,l,21600r21600,l21600,xe">
          <v:stroke joinstyle="miter"/>
          <v:path gradientshapeok="t" o:connecttype="rect"/>
        </v:shapetype>
        <v:shape id="_x0000_s1039" type="#_x0000_t202" style="position:absolute;margin-left:42.55pt;margin-top:789.55pt;width:356.65pt;height:24.1pt;z-index:251656704;mso-position-horizontal-relative:page;mso-position-vertical-relative:page" filled="f" stroked="f">
          <v:textbox inset="0">
            <w:txbxContent>
              <w:p w14:paraId="5EF74DD8" w14:textId="77777777" w:rsidR="00406F09" w:rsidRPr="00406F09" w:rsidRDefault="00A60CA9">
                <w:pPr>
                  <w:rPr>
                    <w:b/>
                    <w:color w:val="FFFFFF"/>
                    <w:sz w:val="20"/>
                    <w:szCs w:val="20"/>
                  </w:rPr>
                </w:pPr>
                <w:r>
                  <w:rPr>
                    <w:b/>
                    <w:color w:val="FFFFFF"/>
                    <w:sz w:val="20"/>
                    <w:szCs w:val="20"/>
                  </w:rPr>
                  <w:t>i</w:t>
                </w:r>
                <w:r w:rsidR="00406F09" w:rsidRPr="00406F09">
                  <w:rPr>
                    <w:b/>
                    <w:color w:val="FFFFFF"/>
                    <w:sz w:val="20"/>
                    <w:szCs w:val="20"/>
                  </w:rPr>
                  <w:t>ntegrity   |   simplicity   |   caring</w:t>
                </w:r>
              </w:p>
            </w:txbxContent>
          </v:textbox>
          <w10:wrap anchorx="page" anchory="page"/>
        </v:shape>
      </w:pict>
    </w:r>
    <w:r>
      <w:rPr>
        <w:noProof/>
        <w:lang w:eastAsia="en-GB"/>
      </w:rPr>
      <w:pict w14:anchorId="10BDDDEC">
        <v:rect id="_x0000_s1038" style="position:absolute;margin-left:28.35pt;margin-top:785.3pt;width:538.6pt;height:28.35pt;z-index:251655680;mso-position-horizontal-relative:page;mso-position-vertical-relative:page" fillcolor="#005eb8" stroked="f">
          <w10:wrap anchorx="page" anchory="page"/>
        </v:rect>
      </w:pict>
    </w:r>
    <w:r>
      <w:t xml:space="preserve">Page </w:t>
    </w:r>
    <w:r>
      <w:rPr>
        <w:b/>
        <w:bCs/>
      </w:rPr>
      <w:fldChar w:fldCharType="begin"/>
    </w:r>
    <w:r>
      <w:rPr>
        <w:b/>
        <w:bCs/>
      </w:rPr>
      <w:instrText xml:space="preserve"> PAGE </w:instrText>
    </w:r>
    <w:r>
      <w:rPr>
        <w:b/>
        <w:bCs/>
      </w:rPr>
      <w:fldChar w:fldCharType="separate"/>
    </w:r>
    <w:r w:rsidR="00A61F0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61F04">
      <w:rPr>
        <w:b/>
        <w:bCs/>
        <w:noProof/>
      </w:rPr>
      <w:t>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CAB5F" w14:textId="77777777" w:rsidR="00FA23D9" w:rsidRDefault="00FA23D9">
      <w:r>
        <w:separator/>
      </w:r>
    </w:p>
  </w:footnote>
  <w:footnote w:type="continuationSeparator" w:id="0">
    <w:p w14:paraId="70029BC8" w14:textId="77777777" w:rsidR="00FA23D9" w:rsidRDefault="00FA2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C416" w14:textId="77777777" w:rsidR="008E439C" w:rsidRDefault="0034549F">
    <w:pPr>
      <w:pStyle w:val="Header"/>
    </w:pPr>
    <w:r>
      <w:rPr>
        <w:noProof/>
      </w:rPr>
      <w:pict w14:anchorId="1446D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231.05pt;margin-top:-45.35pt;width:322.35pt;height:144.85pt;z-index:-251656704">
          <v:imagedata r:id="rId1" o:title="LYPFT-Logo-RGB-BLUE"/>
        </v:shape>
      </w:pict>
    </w:r>
    <w:r w:rsidR="00C5281F">
      <w:rPr>
        <w:noProof/>
        <w:lang w:eastAsia="en-GB"/>
      </w:rPr>
      <w:pict w14:anchorId="7CE409B6">
        <v:line id="Straight Connector 7" o:spid="_x0000_s1041" style="position:absolute;z-index:251658752;visibility:visible;mso-position-horizontal-relative:page;mso-position-vertical-relative:page;mso-width-relative:margin" from="27.9pt,112.8pt" to="566.5pt,112.8pt" strokecolor="#005eb8" strokeweight="2.5p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0291"/>
    <w:multiLevelType w:val="multilevel"/>
    <w:tmpl w:val="EBD25BD2"/>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0C048F9"/>
    <w:multiLevelType w:val="hybridMultilevel"/>
    <w:tmpl w:val="7DB61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E15E3B"/>
    <w:multiLevelType w:val="hybridMultilevel"/>
    <w:tmpl w:val="F3E64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2A3476"/>
    <w:multiLevelType w:val="hybridMultilevel"/>
    <w:tmpl w:val="AC32777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9764962"/>
    <w:multiLevelType w:val="hybridMultilevel"/>
    <w:tmpl w:val="0958D2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B5C7B"/>
    <w:multiLevelType w:val="hybridMultilevel"/>
    <w:tmpl w:val="40D0C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1E58B0"/>
    <w:multiLevelType w:val="hybridMultilevel"/>
    <w:tmpl w:val="3AEE2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0C56EA"/>
    <w:multiLevelType w:val="hybridMultilevel"/>
    <w:tmpl w:val="7F14AF2E"/>
    <w:lvl w:ilvl="0" w:tplc="BB622A34">
      <w:start w:val="200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7A7BE7"/>
    <w:multiLevelType w:val="hybridMultilevel"/>
    <w:tmpl w:val="619028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652773E"/>
    <w:multiLevelType w:val="hybridMultilevel"/>
    <w:tmpl w:val="654475A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4DF03C39"/>
    <w:multiLevelType w:val="hybridMultilevel"/>
    <w:tmpl w:val="18FC02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5B5355"/>
    <w:multiLevelType w:val="hybridMultilevel"/>
    <w:tmpl w:val="46E64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0C0852"/>
    <w:multiLevelType w:val="hybridMultilevel"/>
    <w:tmpl w:val="089CC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3320C6"/>
    <w:multiLevelType w:val="hybridMultilevel"/>
    <w:tmpl w:val="EC40099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551EC0"/>
    <w:multiLevelType w:val="hybridMultilevel"/>
    <w:tmpl w:val="B4EC4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8901A40"/>
    <w:multiLevelType w:val="hybridMultilevel"/>
    <w:tmpl w:val="6D0AA92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6B363F44"/>
    <w:multiLevelType w:val="hybridMultilevel"/>
    <w:tmpl w:val="A648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3D4A81"/>
    <w:multiLevelType w:val="hybridMultilevel"/>
    <w:tmpl w:val="224E86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5952623">
    <w:abstractNumId w:val="1"/>
  </w:num>
  <w:num w:numId="2" w16cid:durableId="924806630">
    <w:abstractNumId w:val="7"/>
  </w:num>
  <w:num w:numId="3" w16cid:durableId="17980634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031773">
    <w:abstractNumId w:val="16"/>
  </w:num>
  <w:num w:numId="5" w16cid:durableId="1958521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7074359">
    <w:abstractNumId w:val="12"/>
  </w:num>
  <w:num w:numId="7" w16cid:durableId="1137799144">
    <w:abstractNumId w:val="11"/>
  </w:num>
  <w:num w:numId="8" w16cid:durableId="1793282668">
    <w:abstractNumId w:val="6"/>
  </w:num>
  <w:num w:numId="9" w16cid:durableId="872695669">
    <w:abstractNumId w:val="14"/>
  </w:num>
  <w:num w:numId="10" w16cid:durableId="505557428">
    <w:abstractNumId w:val="5"/>
  </w:num>
  <w:num w:numId="11" w16cid:durableId="2050836744">
    <w:abstractNumId w:val="4"/>
  </w:num>
  <w:num w:numId="12" w16cid:durableId="2024433916">
    <w:abstractNumId w:val="13"/>
  </w:num>
  <w:num w:numId="13" w16cid:durableId="1209144141">
    <w:abstractNumId w:val="0"/>
  </w:num>
  <w:num w:numId="14" w16cid:durableId="666516358">
    <w:abstractNumId w:val="10"/>
  </w:num>
  <w:num w:numId="15" w16cid:durableId="1235431386">
    <w:abstractNumId w:val="17"/>
  </w:num>
  <w:num w:numId="16" w16cid:durableId="1963338129">
    <w:abstractNumId w:val="15"/>
  </w:num>
  <w:num w:numId="17" w16cid:durableId="1654721535">
    <w:abstractNumId w:val="8"/>
  </w:num>
  <w:num w:numId="18" w16cid:durableId="1753045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3074">
      <o:colormru v:ext="edit" colors="#005eb8"/>
    </o:shapedefaults>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741B"/>
    <w:rsid w:val="000223A7"/>
    <w:rsid w:val="000252AF"/>
    <w:rsid w:val="000336D3"/>
    <w:rsid w:val="000B6D5E"/>
    <w:rsid w:val="0012371A"/>
    <w:rsid w:val="00123A64"/>
    <w:rsid w:val="00141179"/>
    <w:rsid w:val="001630BE"/>
    <w:rsid w:val="00181FD5"/>
    <w:rsid w:val="002013B7"/>
    <w:rsid w:val="002376ED"/>
    <w:rsid w:val="00256EA1"/>
    <w:rsid w:val="00293A11"/>
    <w:rsid w:val="002D6514"/>
    <w:rsid w:val="003178C4"/>
    <w:rsid w:val="003402BB"/>
    <w:rsid w:val="0034549F"/>
    <w:rsid w:val="00357FB2"/>
    <w:rsid w:val="00362A56"/>
    <w:rsid w:val="00362A5F"/>
    <w:rsid w:val="0039163C"/>
    <w:rsid w:val="003A24B7"/>
    <w:rsid w:val="003F3637"/>
    <w:rsid w:val="00406F09"/>
    <w:rsid w:val="00421E1C"/>
    <w:rsid w:val="004309BC"/>
    <w:rsid w:val="004310E0"/>
    <w:rsid w:val="00462AF2"/>
    <w:rsid w:val="00465A5C"/>
    <w:rsid w:val="004718B7"/>
    <w:rsid w:val="0048748B"/>
    <w:rsid w:val="004B0FBE"/>
    <w:rsid w:val="004D2400"/>
    <w:rsid w:val="004F00EC"/>
    <w:rsid w:val="0052135E"/>
    <w:rsid w:val="00574632"/>
    <w:rsid w:val="005E093C"/>
    <w:rsid w:val="00625A2E"/>
    <w:rsid w:val="00635375"/>
    <w:rsid w:val="006464E1"/>
    <w:rsid w:val="00650E1E"/>
    <w:rsid w:val="00672F38"/>
    <w:rsid w:val="0068134D"/>
    <w:rsid w:val="006954BF"/>
    <w:rsid w:val="006A28AC"/>
    <w:rsid w:val="006D329E"/>
    <w:rsid w:val="006D77C1"/>
    <w:rsid w:val="006E2ED1"/>
    <w:rsid w:val="00736818"/>
    <w:rsid w:val="00750EE5"/>
    <w:rsid w:val="00775A62"/>
    <w:rsid w:val="007878F5"/>
    <w:rsid w:val="00787A95"/>
    <w:rsid w:val="007B696D"/>
    <w:rsid w:val="00830BAD"/>
    <w:rsid w:val="00845C2B"/>
    <w:rsid w:val="00856AE8"/>
    <w:rsid w:val="0086322E"/>
    <w:rsid w:val="008A741B"/>
    <w:rsid w:val="008B3C56"/>
    <w:rsid w:val="008D3D04"/>
    <w:rsid w:val="008E439C"/>
    <w:rsid w:val="00907C99"/>
    <w:rsid w:val="0093186C"/>
    <w:rsid w:val="0094140D"/>
    <w:rsid w:val="00964A67"/>
    <w:rsid w:val="009A3986"/>
    <w:rsid w:val="009A5ABF"/>
    <w:rsid w:val="009D2322"/>
    <w:rsid w:val="009E4B6C"/>
    <w:rsid w:val="00A27CCA"/>
    <w:rsid w:val="00A44FE3"/>
    <w:rsid w:val="00A60CA9"/>
    <w:rsid w:val="00A61F04"/>
    <w:rsid w:val="00AA1B67"/>
    <w:rsid w:val="00B40EB9"/>
    <w:rsid w:val="00B552E6"/>
    <w:rsid w:val="00B57362"/>
    <w:rsid w:val="00B64861"/>
    <w:rsid w:val="00B81046"/>
    <w:rsid w:val="00B86B92"/>
    <w:rsid w:val="00B9165D"/>
    <w:rsid w:val="00BA4E9B"/>
    <w:rsid w:val="00BA51B5"/>
    <w:rsid w:val="00BE027E"/>
    <w:rsid w:val="00C07520"/>
    <w:rsid w:val="00C27472"/>
    <w:rsid w:val="00C4012B"/>
    <w:rsid w:val="00C5267B"/>
    <w:rsid w:val="00C5281F"/>
    <w:rsid w:val="00CA3BA9"/>
    <w:rsid w:val="00CB6002"/>
    <w:rsid w:val="00CD26AA"/>
    <w:rsid w:val="00CF5136"/>
    <w:rsid w:val="00CF7A4A"/>
    <w:rsid w:val="00D74F69"/>
    <w:rsid w:val="00DA7F5E"/>
    <w:rsid w:val="00DC5B9C"/>
    <w:rsid w:val="00DE6E85"/>
    <w:rsid w:val="00E1208E"/>
    <w:rsid w:val="00E2524B"/>
    <w:rsid w:val="00E55481"/>
    <w:rsid w:val="00E66AA9"/>
    <w:rsid w:val="00E70CF6"/>
    <w:rsid w:val="00EB07C8"/>
    <w:rsid w:val="00EC1DA8"/>
    <w:rsid w:val="00ED563E"/>
    <w:rsid w:val="00EF6CB3"/>
    <w:rsid w:val="00F139F9"/>
    <w:rsid w:val="00F13D5B"/>
    <w:rsid w:val="00F45D26"/>
    <w:rsid w:val="00F97507"/>
    <w:rsid w:val="00FA2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05eb8"/>
    </o:shapedefaults>
    <o:shapelayout v:ext="edit">
      <o:idmap v:ext="edit" data="2"/>
    </o:shapelayout>
  </w:shapeDefaults>
  <w:decimalSymbol w:val="."/>
  <w:listSeparator w:val=","/>
  <w14:docId w14:val="59A5DEE6"/>
  <w15:chartTrackingRefBased/>
  <w15:docId w15:val="{5A52F79D-E334-408F-B467-1CBAC44B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52E6"/>
    <w:rPr>
      <w:rFonts w:ascii="Arial" w:hAnsi="Arial"/>
      <w:sz w:val="24"/>
      <w:szCs w:val="24"/>
      <w:lang w:eastAsia="en-US"/>
    </w:rPr>
  </w:style>
  <w:style w:type="paragraph" w:styleId="Heading1">
    <w:name w:val="heading 1"/>
    <w:basedOn w:val="Normal"/>
    <w:next w:val="Normal"/>
    <w:link w:val="Heading1Char"/>
    <w:qFormat/>
    <w:rsid w:val="00E55481"/>
    <w:pPr>
      <w:keepNext/>
      <w:spacing w:before="240" w:after="60"/>
      <w:jc w:val="both"/>
      <w:outlineLvl w:val="0"/>
    </w:pPr>
    <w:rPr>
      <w:rFonts w:ascii="Cambria" w:hAnsi="Cambria"/>
      <w:b/>
      <w:bCs/>
      <w:kern w:val="32"/>
      <w:sz w:val="32"/>
      <w:szCs w:val="32"/>
      <w:lang w:val="x-none" w:eastAsia="x-none"/>
    </w:rPr>
  </w:style>
  <w:style w:type="paragraph" w:styleId="Heading5">
    <w:name w:val="heading 5"/>
    <w:basedOn w:val="Normal"/>
    <w:next w:val="Normal"/>
    <w:link w:val="Heading5Char"/>
    <w:uiPriority w:val="9"/>
    <w:semiHidden/>
    <w:unhideWhenUsed/>
    <w:qFormat/>
    <w:rsid w:val="00E55481"/>
    <w:pPr>
      <w:keepNext/>
      <w:keepLines/>
      <w:spacing w:before="40"/>
      <w:outlineLvl w:val="4"/>
    </w:pPr>
    <w:rPr>
      <w:rFonts w:ascii="Cambria" w:hAnsi="Cambria"/>
      <w:color w:val="365F9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uiPriority w:val="99"/>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character" w:customStyle="1" w:styleId="Heading1Char">
    <w:name w:val="Heading 1 Char"/>
    <w:link w:val="Heading1"/>
    <w:rsid w:val="00E55481"/>
    <w:rPr>
      <w:rFonts w:ascii="Cambria" w:hAnsi="Cambria"/>
      <w:b/>
      <w:bCs/>
      <w:kern w:val="32"/>
      <w:sz w:val="32"/>
      <w:szCs w:val="32"/>
      <w:lang w:val="x-none" w:eastAsia="x-none"/>
    </w:rPr>
  </w:style>
  <w:style w:type="character" w:customStyle="1" w:styleId="Heading5Char">
    <w:name w:val="Heading 5 Char"/>
    <w:link w:val="Heading5"/>
    <w:uiPriority w:val="9"/>
    <w:semiHidden/>
    <w:rsid w:val="00E55481"/>
    <w:rPr>
      <w:rFonts w:ascii="Cambria" w:hAnsi="Cambria"/>
      <w:color w:val="365F91"/>
      <w:sz w:val="24"/>
      <w:szCs w:val="24"/>
      <w:lang w:eastAsia="en-US"/>
    </w:rPr>
  </w:style>
  <w:style w:type="paragraph" w:styleId="ListParagraph0">
    <w:name w:val="List Paragraph"/>
    <w:basedOn w:val="Normal"/>
    <w:uiPriority w:val="34"/>
    <w:qFormat/>
    <w:rsid w:val="00E55481"/>
    <w:pPr>
      <w:ind w:left="720"/>
    </w:pPr>
    <w:rPr>
      <w:rFonts w:ascii="Times New Roman" w:hAnsi="Times New Roman"/>
    </w:rPr>
  </w:style>
  <w:style w:type="paragraph" w:styleId="BodyText2">
    <w:name w:val="Body Text 2"/>
    <w:basedOn w:val="Normal"/>
    <w:link w:val="BodyText2Char"/>
    <w:rsid w:val="00E55481"/>
    <w:rPr>
      <w:rFonts w:ascii="Garamond" w:hAnsi="Garamond"/>
      <w:szCs w:val="20"/>
    </w:rPr>
  </w:style>
  <w:style w:type="character" w:customStyle="1" w:styleId="BodyText2Char">
    <w:name w:val="Body Text 2 Char"/>
    <w:link w:val="BodyText2"/>
    <w:rsid w:val="00E55481"/>
    <w:rPr>
      <w:rFonts w:ascii="Garamond" w:hAnsi="Garamond"/>
      <w:sz w:val="24"/>
      <w:lang w:eastAsia="en-US"/>
    </w:rPr>
  </w:style>
  <w:style w:type="paragraph" w:styleId="TOC1">
    <w:name w:val="toc 1"/>
    <w:basedOn w:val="Normal"/>
    <w:next w:val="Normal"/>
    <w:autoRedefine/>
    <w:uiPriority w:val="39"/>
    <w:unhideWhenUsed/>
    <w:rsid w:val="00E55481"/>
    <w:pPr>
      <w:tabs>
        <w:tab w:val="left" w:pos="709"/>
        <w:tab w:val="right" w:leader="dot" w:pos="9622"/>
      </w:tabs>
      <w:spacing w:line="360" w:lineRule="auto"/>
    </w:pPr>
    <w:rPr>
      <w:rFonts w:cs="Arial"/>
      <w:b/>
      <w:bCs/>
      <w:noProof/>
      <w:snapToGrid w:val="0"/>
      <w:sz w:val="22"/>
      <w:szCs w:val="22"/>
    </w:rPr>
  </w:style>
  <w:style w:type="paragraph" w:styleId="BodyTextIndent">
    <w:name w:val="Body Text Indent"/>
    <w:basedOn w:val="Normal"/>
    <w:link w:val="BodyTextIndentChar"/>
    <w:uiPriority w:val="99"/>
    <w:unhideWhenUsed/>
    <w:rsid w:val="00E55481"/>
    <w:pPr>
      <w:spacing w:after="120"/>
      <w:ind w:left="283"/>
    </w:pPr>
    <w:rPr>
      <w:rFonts w:ascii="Times New Roman" w:hAnsi="Times New Roman"/>
    </w:rPr>
  </w:style>
  <w:style w:type="character" w:customStyle="1" w:styleId="BodyTextIndentChar">
    <w:name w:val="Body Text Indent Char"/>
    <w:link w:val="BodyTextIndent"/>
    <w:uiPriority w:val="99"/>
    <w:rsid w:val="00E55481"/>
    <w:rPr>
      <w:sz w:val="24"/>
      <w:szCs w:val="24"/>
      <w:lang w:eastAsia="en-US"/>
    </w:rPr>
  </w:style>
  <w:style w:type="paragraph" w:styleId="Title">
    <w:name w:val="Title"/>
    <w:basedOn w:val="Normal"/>
    <w:next w:val="Normal"/>
    <w:link w:val="TitleChar"/>
    <w:qFormat/>
    <w:rsid w:val="002013B7"/>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2013B7"/>
    <w:rPr>
      <w:rFonts w:ascii="Calibri Light" w:eastAsia="Times New Roman" w:hAnsi="Calibri Light"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77381">
      <w:bodyDiv w:val="1"/>
      <w:marLeft w:val="0"/>
      <w:marRight w:val="0"/>
      <w:marTop w:val="0"/>
      <w:marBottom w:val="0"/>
      <w:divBdr>
        <w:top w:val="none" w:sz="0" w:space="0" w:color="auto"/>
        <w:left w:val="none" w:sz="0" w:space="0" w:color="auto"/>
        <w:bottom w:val="none" w:sz="0" w:space="0" w:color="auto"/>
        <w:right w:val="none" w:sz="0" w:space="0" w:color="auto"/>
      </w:divBdr>
    </w:div>
    <w:div w:id="831262635">
      <w:bodyDiv w:val="1"/>
      <w:marLeft w:val="0"/>
      <w:marRight w:val="0"/>
      <w:marTop w:val="0"/>
      <w:marBottom w:val="0"/>
      <w:divBdr>
        <w:top w:val="none" w:sz="0" w:space="0" w:color="auto"/>
        <w:left w:val="none" w:sz="0" w:space="0" w:color="auto"/>
        <w:bottom w:val="none" w:sz="0" w:space="0" w:color="auto"/>
        <w:right w:val="none" w:sz="0" w:space="0" w:color="auto"/>
      </w:divBdr>
    </w:div>
    <w:div w:id="15410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pt.nhs.uk/resources/policies-and-procedures/clinical/admissions-transfer-and-discharg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pt.nhs.uk/resources/policies-and-procedures/clinical/bed-manageme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iversity.lypft@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C76D491AD46545B521AF4904FB5914" ma:contentTypeVersion="1" ma:contentTypeDescription="Create a new document." ma:contentTypeScope="" ma:versionID="6dd8c8b1d24df90dd6ce012b0be9ab54">
  <xsd:schema xmlns:xsd="http://www.w3.org/2001/XMLSchema" xmlns:p="http://schemas.microsoft.com/office/2006/metadata/properties" targetNamespace="http://schemas.microsoft.com/office/2006/metadata/properties" ma:root="true" ma:fieldsID="d32a03e3ddd5bd22200fb485dedb82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93E852-60D5-4892-B345-36930DFC4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7B05160-CF96-499F-8461-28626E7C9D68}">
  <ds:schemaRefs>
    <ds:schemaRef ds:uri="http://schemas.microsoft.com/office/2006/metadata/longProperties"/>
  </ds:schemaRefs>
</ds:datastoreItem>
</file>

<file path=customXml/itemProps3.xml><?xml version="1.0" encoding="utf-8"?>
<ds:datastoreItem xmlns:ds="http://schemas.openxmlformats.org/officeDocument/2006/customXml" ds:itemID="{DD683BA5-652D-4E1C-93ED-8A74A8065E25}">
  <ds:schemaRefs>
    <ds:schemaRef ds:uri="http://schemas.microsoft.com/sharepoint/v3/contenttype/forms"/>
  </ds:schemaRefs>
</ds:datastoreItem>
</file>

<file path=customXml/itemProps4.xml><?xml version="1.0" encoding="utf-8"?>
<ds:datastoreItem xmlns:ds="http://schemas.openxmlformats.org/officeDocument/2006/customXml" ds:itemID="{6E4883AA-97F5-4D8B-8C8C-A69F23E1EBE9}">
  <ds:schemaRefs>
    <ds:schemaRef ds:uri="http://schemas.openxmlformats.org/officeDocument/2006/bibliography"/>
  </ds:schemaRefs>
</ds:datastoreItem>
</file>

<file path=customXml/itemProps5.xml><?xml version="1.0" encoding="utf-8"?>
<ds:datastoreItem xmlns:ds="http://schemas.openxmlformats.org/officeDocument/2006/customXml" ds:itemID="{C83E907F-FD9F-4B47-9B7E-D7C2AA9DDA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2723</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Leeds Mental Health Trust</Company>
  <LinksUpToDate>false</LinksUpToDate>
  <CharactersWithSpaces>18209</CharactersWithSpaces>
  <SharedDoc>false</SharedDoc>
  <HLinks>
    <vt:vector size="18" baseType="variant">
      <vt:variant>
        <vt:i4>8192019</vt:i4>
      </vt:variant>
      <vt:variant>
        <vt:i4>9</vt:i4>
      </vt:variant>
      <vt:variant>
        <vt:i4>0</vt:i4>
      </vt:variant>
      <vt:variant>
        <vt:i4>5</vt:i4>
      </vt:variant>
      <vt:variant>
        <vt:lpwstr>mailto:diversity.lypft@nhs.net</vt:lpwstr>
      </vt:variant>
      <vt:variant>
        <vt:lpwstr/>
      </vt:variant>
      <vt:variant>
        <vt:i4>7405601</vt:i4>
      </vt:variant>
      <vt:variant>
        <vt:i4>6</vt:i4>
      </vt:variant>
      <vt:variant>
        <vt:i4>0</vt:i4>
      </vt:variant>
      <vt:variant>
        <vt:i4>5</vt:i4>
      </vt:variant>
      <vt:variant>
        <vt:lpwstr>https://www.dpt.nhs.uk/resources/policies-and-procedures/clinical/admissions-transfer-and-discharge</vt:lpwstr>
      </vt:variant>
      <vt:variant>
        <vt:lpwstr/>
      </vt:variant>
      <vt:variant>
        <vt:i4>5111829</vt:i4>
      </vt:variant>
      <vt:variant>
        <vt:i4>3</vt:i4>
      </vt:variant>
      <vt:variant>
        <vt:i4>0</vt:i4>
      </vt:variant>
      <vt:variant>
        <vt:i4>5</vt:i4>
      </vt:variant>
      <vt:variant>
        <vt:lpwstr>https://www.dpt.nhs.uk/resources/policies-and-procedures/clinical/bed-management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Leeds Mental Health Trust</dc:creator>
  <cp:keywords/>
  <cp:lastModifiedBy>Oliver Tipper</cp:lastModifiedBy>
  <cp:revision>2</cp:revision>
  <cp:lastPrinted>2017-08-15T08:17:00Z</cp:lastPrinted>
  <dcterms:created xsi:type="dcterms:W3CDTF">2024-01-08T14:34:00Z</dcterms:created>
  <dcterms:modified xsi:type="dcterms:W3CDTF">2024-01-08T14:34:00Z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