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95" w:rsidRDefault="00D1443F" w:rsidP="00B27395">
      <w:pPr>
        <w:jc w:val="center"/>
        <w:rPr>
          <w:rFonts w:cstheme="minorHAnsi"/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03A2082" wp14:editId="00FE0A59">
            <wp:simplePos x="0" y="0"/>
            <wp:positionH relativeFrom="column">
              <wp:posOffset>2625725</wp:posOffset>
            </wp:positionH>
            <wp:positionV relativeFrom="paragraph">
              <wp:posOffset>154940</wp:posOffset>
            </wp:positionV>
            <wp:extent cx="1924050" cy="542925"/>
            <wp:effectExtent l="0" t="0" r="0" b="9525"/>
            <wp:wrapThrough wrapText="bothSides">
              <wp:wrapPolygon edited="0">
                <wp:start x="0" y="0"/>
                <wp:lineTo x="0" y="21221"/>
                <wp:lineTo x="21386" y="21221"/>
                <wp:lineTo x="213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43F" w:rsidRDefault="00D1443F" w:rsidP="00B27395">
      <w:pPr>
        <w:jc w:val="center"/>
        <w:rPr>
          <w:rFonts w:cstheme="minorHAnsi"/>
          <w:b/>
          <w:sz w:val="24"/>
        </w:rPr>
      </w:pPr>
    </w:p>
    <w:p w:rsidR="00F4227B" w:rsidRDefault="00F4227B" w:rsidP="00F4227B">
      <w:pPr>
        <w:jc w:val="center"/>
        <w:rPr>
          <w:rFonts w:cstheme="minorHAnsi"/>
          <w:b/>
          <w:sz w:val="24"/>
        </w:rPr>
      </w:pPr>
    </w:p>
    <w:p w:rsidR="005C66CA" w:rsidRDefault="001F7F1E" w:rsidP="00F4227B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REDEPLOYMENT GUIDE</w:t>
      </w:r>
    </w:p>
    <w:p w:rsidR="00CC2913" w:rsidRDefault="00B27395" w:rsidP="00B27395">
      <w:pPr>
        <w:jc w:val="center"/>
        <w:rPr>
          <w:rFonts w:cstheme="minorHAnsi"/>
          <w:b/>
          <w:sz w:val="24"/>
        </w:rPr>
      </w:pPr>
      <w:r w:rsidRPr="00B27395">
        <w:rPr>
          <w:rFonts w:cstheme="minorHAnsi"/>
          <w:b/>
          <w:sz w:val="24"/>
        </w:rPr>
        <w:t xml:space="preserve"> </w:t>
      </w:r>
      <w:r w:rsidR="00742C91">
        <w:rPr>
          <w:rFonts w:cstheme="minorHAnsi"/>
          <w:b/>
          <w:sz w:val="24"/>
        </w:rPr>
        <w:t>Guidance for managers releasing</w:t>
      </w:r>
      <w:r w:rsidR="00514769">
        <w:rPr>
          <w:rFonts w:cstheme="minorHAnsi"/>
          <w:b/>
          <w:sz w:val="24"/>
        </w:rPr>
        <w:t xml:space="preserve"> redeployed staff</w:t>
      </w:r>
    </w:p>
    <w:p w:rsidR="00493EB2" w:rsidRDefault="009808F5" w:rsidP="005C66CA">
      <w:pPr>
        <w:rPr>
          <w:rFonts w:cstheme="minorHAnsi"/>
        </w:rPr>
      </w:pPr>
      <w:r>
        <w:rPr>
          <w:rFonts w:cstheme="minorHAnsi"/>
        </w:rPr>
        <w:t xml:space="preserve">Upon confirmation that your staff member will be redeployed to another </w:t>
      </w:r>
      <w:r w:rsidR="00F06878">
        <w:rPr>
          <w:rFonts w:cstheme="minorHAnsi"/>
        </w:rPr>
        <w:t xml:space="preserve">service, </w:t>
      </w:r>
      <w:r w:rsidR="00E02115">
        <w:rPr>
          <w:rFonts w:cstheme="minorHAnsi"/>
        </w:rPr>
        <w:t xml:space="preserve">the following </w:t>
      </w:r>
      <w:r w:rsidR="006474A0">
        <w:rPr>
          <w:rFonts w:cstheme="minorHAnsi"/>
        </w:rPr>
        <w:t xml:space="preserve">checklist </w:t>
      </w:r>
      <w:r w:rsidR="00E02115">
        <w:rPr>
          <w:rFonts w:cstheme="minorHAnsi"/>
        </w:rPr>
        <w:t xml:space="preserve">aims to provide guidance to outline your role and responsibilities as their </w:t>
      </w:r>
      <w:r>
        <w:rPr>
          <w:rFonts w:cstheme="minorHAnsi"/>
        </w:rPr>
        <w:t xml:space="preserve">substantive </w:t>
      </w:r>
      <w:r w:rsidR="00E02115">
        <w:rPr>
          <w:rFonts w:cstheme="minorHAnsi"/>
        </w:rPr>
        <w:t>manager</w:t>
      </w:r>
      <w:r>
        <w:rPr>
          <w:rFonts w:cstheme="minorHAnsi"/>
        </w:rPr>
        <w:t xml:space="preserve"> during this period</w:t>
      </w:r>
      <w:r w:rsidR="00E02115">
        <w:rPr>
          <w:rFonts w:cstheme="minorHAnsi"/>
        </w:rPr>
        <w:t>:</w:t>
      </w:r>
    </w:p>
    <w:tbl>
      <w:tblPr>
        <w:tblStyle w:val="TableGrid"/>
        <w:tblpPr w:leftFromText="180" w:rightFromText="180" w:vertAnchor="text" w:horzAnchor="margin" w:tblpXSpec="center" w:tblpY="14"/>
        <w:tblW w:w="7137" w:type="dxa"/>
        <w:tblLook w:val="04A0" w:firstRow="1" w:lastRow="0" w:firstColumn="1" w:lastColumn="0" w:noHBand="0" w:noVBand="1"/>
      </w:tblPr>
      <w:tblGrid>
        <w:gridCol w:w="2093"/>
        <w:gridCol w:w="3676"/>
        <w:gridCol w:w="1368"/>
      </w:tblGrid>
      <w:tr w:rsidR="00622BC1" w:rsidTr="00622BC1">
        <w:trPr>
          <w:trHeight w:val="267"/>
        </w:trPr>
        <w:tc>
          <w:tcPr>
            <w:tcW w:w="2093" w:type="dxa"/>
          </w:tcPr>
          <w:p w:rsidR="00622BC1" w:rsidRDefault="00622BC1" w:rsidP="00622B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Activity</w:t>
            </w:r>
          </w:p>
        </w:tc>
        <w:tc>
          <w:tcPr>
            <w:tcW w:w="3676" w:type="dxa"/>
          </w:tcPr>
          <w:p w:rsidR="00622BC1" w:rsidRDefault="00622BC1" w:rsidP="00622B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Context</w:t>
            </w:r>
          </w:p>
        </w:tc>
        <w:tc>
          <w:tcPr>
            <w:tcW w:w="1368" w:type="dxa"/>
          </w:tcPr>
          <w:p w:rsidR="00622BC1" w:rsidRDefault="00622BC1" w:rsidP="00622B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</w:tr>
      <w:tr w:rsidR="00622BC1" w:rsidTr="00622BC1">
        <w:trPr>
          <w:trHeight w:val="963"/>
        </w:trPr>
        <w:tc>
          <w:tcPr>
            <w:tcW w:w="2093" w:type="dxa"/>
          </w:tcPr>
          <w:p w:rsidR="00622BC1" w:rsidRPr="00622BC1" w:rsidRDefault="009808F5" w:rsidP="00622B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Well-being Assessment</w:t>
            </w:r>
          </w:p>
        </w:tc>
        <w:tc>
          <w:tcPr>
            <w:tcW w:w="3676" w:type="dxa"/>
          </w:tcPr>
          <w:p w:rsidR="00622BC1" w:rsidRPr="00622BC1" w:rsidRDefault="009808F5" w:rsidP="00622B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Hold a well-being conversation with the member of staff to ensure </w:t>
            </w:r>
            <w:r w:rsidR="001C41D9">
              <w:rPr>
                <w:rFonts w:cstheme="minorHAnsi"/>
                <w:sz w:val="20"/>
                <w:szCs w:val="20"/>
              </w:rPr>
              <w:t xml:space="preserve">awareness of their welfare and </w:t>
            </w:r>
            <w:r>
              <w:rPr>
                <w:rFonts w:cstheme="minorHAnsi"/>
                <w:sz w:val="20"/>
                <w:szCs w:val="20"/>
              </w:rPr>
              <w:t>any required support</w:t>
            </w:r>
            <w:r w:rsidR="00E82C8C">
              <w:rPr>
                <w:rFonts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E82C8C">
              <w:rPr>
                <w:rFonts w:cstheme="minorHAnsi"/>
                <w:sz w:val="20"/>
                <w:szCs w:val="20"/>
              </w:rPr>
              <w:t>which</w:t>
            </w:r>
            <w:r>
              <w:rPr>
                <w:rFonts w:cstheme="minorHAnsi"/>
                <w:sz w:val="20"/>
                <w:szCs w:val="20"/>
              </w:rPr>
              <w:t xml:space="preserve"> can be identified and implemented to aid their redeployment</w:t>
            </w:r>
          </w:p>
        </w:tc>
        <w:tc>
          <w:tcPr>
            <w:tcW w:w="1368" w:type="dxa"/>
          </w:tcPr>
          <w:p w:rsidR="00622BC1" w:rsidRDefault="00622BC1" w:rsidP="00622BC1">
            <w:pPr>
              <w:jc w:val="center"/>
              <w:rPr>
                <w:rFonts w:cstheme="minorHAnsi"/>
              </w:rPr>
            </w:pPr>
          </w:p>
        </w:tc>
      </w:tr>
      <w:tr w:rsidR="0061216B" w:rsidTr="00622BC1">
        <w:trPr>
          <w:trHeight w:val="963"/>
        </w:trPr>
        <w:tc>
          <w:tcPr>
            <w:tcW w:w="2093" w:type="dxa"/>
          </w:tcPr>
          <w:p w:rsidR="0061216B" w:rsidRPr="00622BC1" w:rsidRDefault="009808F5" w:rsidP="009808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On-going Support </w:t>
            </w:r>
          </w:p>
        </w:tc>
        <w:tc>
          <w:tcPr>
            <w:tcW w:w="3676" w:type="dxa"/>
          </w:tcPr>
          <w:p w:rsidR="0061216B" w:rsidRPr="00622BC1" w:rsidRDefault="009808F5" w:rsidP="00622B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Agree up front the required level of contact throughout their redeployment. I.e. do they want regular check in’s, invites to team meetings etc. They may equally</w:t>
            </w:r>
            <w:r w:rsidR="001C41D9">
              <w:rPr>
                <w:rFonts w:cstheme="minorHAnsi"/>
                <w:sz w:val="20"/>
                <w:szCs w:val="20"/>
              </w:rPr>
              <w:t xml:space="preserve"> wish to have no contact at all</w:t>
            </w:r>
          </w:p>
        </w:tc>
        <w:tc>
          <w:tcPr>
            <w:tcW w:w="1368" w:type="dxa"/>
          </w:tcPr>
          <w:p w:rsidR="0061216B" w:rsidRDefault="0061216B" w:rsidP="00622BC1">
            <w:pPr>
              <w:jc w:val="center"/>
              <w:rPr>
                <w:rFonts w:cstheme="minorHAnsi"/>
              </w:rPr>
            </w:pPr>
          </w:p>
        </w:tc>
      </w:tr>
      <w:tr w:rsidR="00622BC1" w:rsidTr="00622BC1">
        <w:trPr>
          <w:trHeight w:val="494"/>
        </w:trPr>
        <w:tc>
          <w:tcPr>
            <w:tcW w:w="2093" w:type="dxa"/>
          </w:tcPr>
          <w:p w:rsidR="00622BC1" w:rsidRPr="00622BC1" w:rsidRDefault="001C41D9" w:rsidP="00622B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Workload Handover</w:t>
            </w:r>
          </w:p>
        </w:tc>
        <w:tc>
          <w:tcPr>
            <w:tcW w:w="3676" w:type="dxa"/>
          </w:tcPr>
          <w:p w:rsidR="00622BC1" w:rsidRPr="00622BC1" w:rsidRDefault="001C41D9" w:rsidP="00622B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Ensure conversation held to handover work commitments in substantive service in advance of pre-agreed redeployment date</w:t>
            </w:r>
          </w:p>
        </w:tc>
        <w:tc>
          <w:tcPr>
            <w:tcW w:w="1368" w:type="dxa"/>
          </w:tcPr>
          <w:p w:rsidR="00622BC1" w:rsidRDefault="00622BC1" w:rsidP="00622BC1">
            <w:pPr>
              <w:jc w:val="center"/>
              <w:rPr>
                <w:rFonts w:cstheme="minorHAnsi"/>
              </w:rPr>
            </w:pPr>
          </w:p>
        </w:tc>
      </w:tr>
      <w:tr w:rsidR="00622BC1" w:rsidTr="00622BC1">
        <w:trPr>
          <w:trHeight w:val="722"/>
        </w:trPr>
        <w:tc>
          <w:tcPr>
            <w:tcW w:w="2093" w:type="dxa"/>
          </w:tcPr>
          <w:p w:rsidR="00622BC1" w:rsidRPr="00622BC1" w:rsidRDefault="001C41D9" w:rsidP="001C41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Manager/Team handover</w:t>
            </w:r>
          </w:p>
        </w:tc>
        <w:tc>
          <w:tcPr>
            <w:tcW w:w="3676" w:type="dxa"/>
          </w:tcPr>
          <w:p w:rsidR="00622BC1" w:rsidRPr="00622BC1" w:rsidRDefault="001C41D9" w:rsidP="001C41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 the member of staff is aware of their new manager/team</w:t>
            </w:r>
          </w:p>
        </w:tc>
        <w:tc>
          <w:tcPr>
            <w:tcW w:w="1368" w:type="dxa"/>
          </w:tcPr>
          <w:p w:rsidR="00622BC1" w:rsidRDefault="00622BC1" w:rsidP="00622BC1">
            <w:pPr>
              <w:jc w:val="center"/>
              <w:rPr>
                <w:rFonts w:cstheme="minorHAnsi"/>
              </w:rPr>
            </w:pPr>
          </w:p>
        </w:tc>
      </w:tr>
      <w:tr w:rsidR="00622BC1" w:rsidTr="00622BC1">
        <w:trPr>
          <w:trHeight w:val="722"/>
        </w:trPr>
        <w:tc>
          <w:tcPr>
            <w:tcW w:w="2093" w:type="dxa"/>
          </w:tcPr>
          <w:p w:rsidR="00622BC1" w:rsidRPr="00622BC1" w:rsidRDefault="00622BC1" w:rsidP="00622B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2BC1">
              <w:rPr>
                <w:rFonts w:cstheme="minorHAnsi"/>
                <w:sz w:val="20"/>
                <w:szCs w:val="20"/>
              </w:rPr>
              <w:lastRenderedPageBreak/>
              <w:t>Uniform &amp; PPE</w:t>
            </w:r>
          </w:p>
        </w:tc>
        <w:tc>
          <w:tcPr>
            <w:tcW w:w="3676" w:type="dxa"/>
          </w:tcPr>
          <w:p w:rsidR="00622BC1" w:rsidRPr="00622BC1" w:rsidRDefault="001C41D9" w:rsidP="001C41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</w:t>
            </w:r>
            <w:r w:rsidR="00622BC1" w:rsidRPr="00622BC1">
              <w:rPr>
                <w:rFonts w:cstheme="minorHAnsi"/>
                <w:sz w:val="20"/>
                <w:szCs w:val="20"/>
              </w:rPr>
              <w:t xml:space="preserve"> the member of staff has the relevant uniform </w:t>
            </w:r>
            <w:r>
              <w:rPr>
                <w:rFonts w:cstheme="minorHAnsi"/>
                <w:sz w:val="20"/>
                <w:szCs w:val="20"/>
              </w:rPr>
              <w:t>(this should be arranged by the redeployed service)</w:t>
            </w:r>
          </w:p>
        </w:tc>
        <w:tc>
          <w:tcPr>
            <w:tcW w:w="1368" w:type="dxa"/>
          </w:tcPr>
          <w:p w:rsidR="00622BC1" w:rsidRDefault="00622BC1" w:rsidP="00622BC1">
            <w:pPr>
              <w:jc w:val="center"/>
              <w:rPr>
                <w:rFonts w:cstheme="minorHAnsi"/>
              </w:rPr>
            </w:pPr>
          </w:p>
        </w:tc>
      </w:tr>
      <w:tr w:rsidR="00E4518A" w:rsidTr="00622BC1">
        <w:trPr>
          <w:trHeight w:val="722"/>
        </w:trPr>
        <w:tc>
          <w:tcPr>
            <w:tcW w:w="2093" w:type="dxa"/>
          </w:tcPr>
          <w:p w:rsidR="00E4518A" w:rsidRPr="00622BC1" w:rsidRDefault="00E4518A" w:rsidP="00622B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Compulsory Training</w:t>
            </w:r>
          </w:p>
        </w:tc>
        <w:tc>
          <w:tcPr>
            <w:tcW w:w="3676" w:type="dxa"/>
          </w:tcPr>
          <w:p w:rsidR="00E4518A" w:rsidRPr="00622BC1" w:rsidRDefault="001C41D9" w:rsidP="001C41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Check </w:t>
            </w:r>
            <w:r w:rsidR="00E4518A">
              <w:rPr>
                <w:rFonts w:cstheme="minorHAnsi"/>
                <w:sz w:val="20"/>
                <w:szCs w:val="20"/>
              </w:rPr>
              <w:t>all relevant CT completed for new service</w:t>
            </w:r>
            <w:r>
              <w:rPr>
                <w:rFonts w:cstheme="minorHAnsi"/>
                <w:sz w:val="20"/>
                <w:szCs w:val="20"/>
              </w:rPr>
              <w:t xml:space="preserve"> (this should be arranged by central redeployment team)</w:t>
            </w:r>
          </w:p>
        </w:tc>
        <w:tc>
          <w:tcPr>
            <w:tcW w:w="1368" w:type="dxa"/>
          </w:tcPr>
          <w:p w:rsidR="00E4518A" w:rsidRDefault="00E4518A" w:rsidP="00622BC1">
            <w:pPr>
              <w:jc w:val="center"/>
              <w:rPr>
                <w:rFonts w:cstheme="minorHAnsi"/>
              </w:rPr>
            </w:pPr>
          </w:p>
        </w:tc>
      </w:tr>
      <w:tr w:rsidR="00622BC1" w:rsidTr="00622BC1">
        <w:trPr>
          <w:trHeight w:val="722"/>
        </w:trPr>
        <w:tc>
          <w:tcPr>
            <w:tcW w:w="2093" w:type="dxa"/>
          </w:tcPr>
          <w:p w:rsidR="00622BC1" w:rsidRPr="00622BC1" w:rsidRDefault="00622BC1" w:rsidP="00622B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2BC1">
              <w:rPr>
                <w:rFonts w:cstheme="minorHAnsi"/>
                <w:sz w:val="20"/>
                <w:szCs w:val="20"/>
              </w:rPr>
              <w:t>Working Arrangements</w:t>
            </w:r>
          </w:p>
        </w:tc>
        <w:tc>
          <w:tcPr>
            <w:tcW w:w="3676" w:type="dxa"/>
          </w:tcPr>
          <w:p w:rsidR="00622BC1" w:rsidRPr="00622BC1" w:rsidRDefault="00622BC1" w:rsidP="00622B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2BC1">
              <w:rPr>
                <w:rFonts w:cstheme="minorHAnsi"/>
                <w:sz w:val="20"/>
                <w:szCs w:val="20"/>
              </w:rPr>
              <w:t>Discuss any flexible working arrangements or requests regarding shift patterns</w:t>
            </w:r>
            <w:r w:rsidR="001C41D9">
              <w:rPr>
                <w:rFonts w:cstheme="minorHAnsi"/>
                <w:sz w:val="20"/>
                <w:szCs w:val="20"/>
              </w:rPr>
              <w:t xml:space="preserve"> with the central redeployment team/new manager</w:t>
            </w:r>
          </w:p>
        </w:tc>
        <w:tc>
          <w:tcPr>
            <w:tcW w:w="1368" w:type="dxa"/>
          </w:tcPr>
          <w:p w:rsidR="00622BC1" w:rsidRDefault="00622BC1" w:rsidP="00622BC1">
            <w:pPr>
              <w:jc w:val="center"/>
              <w:rPr>
                <w:rFonts w:cstheme="minorHAnsi"/>
              </w:rPr>
            </w:pPr>
          </w:p>
        </w:tc>
      </w:tr>
      <w:tr w:rsidR="00622BC1" w:rsidTr="00622BC1">
        <w:trPr>
          <w:trHeight w:val="267"/>
        </w:trPr>
        <w:tc>
          <w:tcPr>
            <w:tcW w:w="2093" w:type="dxa"/>
          </w:tcPr>
          <w:p w:rsidR="00622BC1" w:rsidRPr="00622BC1" w:rsidRDefault="00622BC1" w:rsidP="00622B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2BC1">
              <w:rPr>
                <w:rFonts w:cstheme="minorHAnsi"/>
                <w:sz w:val="20"/>
                <w:szCs w:val="20"/>
              </w:rPr>
              <w:t>Annual Leave Request</w:t>
            </w:r>
          </w:p>
        </w:tc>
        <w:tc>
          <w:tcPr>
            <w:tcW w:w="3676" w:type="dxa"/>
          </w:tcPr>
          <w:p w:rsidR="00622BC1" w:rsidRPr="00622BC1" w:rsidRDefault="00622BC1" w:rsidP="00622B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2BC1">
              <w:rPr>
                <w:rFonts w:cstheme="minorHAnsi"/>
                <w:sz w:val="20"/>
                <w:szCs w:val="20"/>
              </w:rPr>
              <w:t>Discuss any pre-existing annual leave alongside any future requests</w:t>
            </w:r>
            <w:r w:rsidR="001C41D9">
              <w:rPr>
                <w:rFonts w:cstheme="minorHAnsi"/>
                <w:sz w:val="20"/>
                <w:szCs w:val="20"/>
              </w:rPr>
              <w:t xml:space="preserve"> with the central redeployment team/new manager</w:t>
            </w:r>
          </w:p>
        </w:tc>
        <w:tc>
          <w:tcPr>
            <w:tcW w:w="1368" w:type="dxa"/>
          </w:tcPr>
          <w:p w:rsidR="00622BC1" w:rsidRDefault="00622BC1" w:rsidP="00622BC1">
            <w:pPr>
              <w:jc w:val="center"/>
              <w:rPr>
                <w:rFonts w:cstheme="minorHAnsi"/>
              </w:rPr>
            </w:pPr>
          </w:p>
        </w:tc>
      </w:tr>
      <w:tr w:rsidR="00622BC1" w:rsidTr="006C2CE5">
        <w:trPr>
          <w:trHeight w:val="1036"/>
        </w:trPr>
        <w:tc>
          <w:tcPr>
            <w:tcW w:w="2093" w:type="dxa"/>
          </w:tcPr>
          <w:p w:rsidR="00622BC1" w:rsidRPr="00622BC1" w:rsidRDefault="00622BC1" w:rsidP="00622B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2BC1">
              <w:rPr>
                <w:rFonts w:cstheme="minorHAnsi"/>
                <w:sz w:val="20"/>
                <w:szCs w:val="20"/>
              </w:rPr>
              <w:t>Appraisals</w:t>
            </w:r>
          </w:p>
        </w:tc>
        <w:tc>
          <w:tcPr>
            <w:tcW w:w="3676" w:type="dxa"/>
          </w:tcPr>
          <w:p w:rsidR="00622BC1" w:rsidRPr="00622BC1" w:rsidRDefault="00622BC1" w:rsidP="006C2CE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2BC1">
              <w:rPr>
                <w:rFonts w:cstheme="minorHAnsi"/>
                <w:sz w:val="20"/>
                <w:szCs w:val="20"/>
              </w:rPr>
              <w:t xml:space="preserve">Explain </w:t>
            </w:r>
            <w:r w:rsidR="006C2CE5">
              <w:rPr>
                <w:rFonts w:cstheme="minorHAnsi"/>
                <w:sz w:val="20"/>
                <w:szCs w:val="20"/>
              </w:rPr>
              <w:t>that their new manager will be</w:t>
            </w:r>
            <w:r w:rsidRPr="00622BC1">
              <w:rPr>
                <w:rFonts w:cstheme="minorHAnsi"/>
                <w:sz w:val="20"/>
                <w:szCs w:val="20"/>
              </w:rPr>
              <w:t xml:space="preserve"> conducting the</w:t>
            </w:r>
            <w:r w:rsidR="006C2CE5">
              <w:rPr>
                <w:rFonts w:cstheme="minorHAnsi"/>
                <w:sz w:val="20"/>
                <w:szCs w:val="20"/>
              </w:rPr>
              <w:t>ir</w:t>
            </w:r>
            <w:r w:rsidRPr="00622BC1">
              <w:rPr>
                <w:rFonts w:cstheme="minorHAnsi"/>
                <w:sz w:val="20"/>
                <w:szCs w:val="20"/>
              </w:rPr>
              <w:t xml:space="preserve"> appraisal </w:t>
            </w:r>
            <w:r w:rsidR="006C2CE5">
              <w:rPr>
                <w:rFonts w:cstheme="minorHAnsi"/>
                <w:sz w:val="20"/>
                <w:szCs w:val="20"/>
              </w:rPr>
              <w:t>if this is due during their redeployed period</w:t>
            </w:r>
          </w:p>
        </w:tc>
        <w:tc>
          <w:tcPr>
            <w:tcW w:w="1368" w:type="dxa"/>
          </w:tcPr>
          <w:p w:rsidR="00622BC1" w:rsidRDefault="00622BC1" w:rsidP="00622BC1">
            <w:pPr>
              <w:jc w:val="center"/>
              <w:rPr>
                <w:rFonts w:cstheme="minorHAnsi"/>
              </w:rPr>
            </w:pPr>
          </w:p>
        </w:tc>
      </w:tr>
    </w:tbl>
    <w:p w:rsidR="006474A0" w:rsidRDefault="006474A0" w:rsidP="005C66CA">
      <w:pPr>
        <w:rPr>
          <w:rFonts w:cstheme="minorHAnsi"/>
        </w:rPr>
      </w:pPr>
    </w:p>
    <w:p w:rsidR="006474A0" w:rsidRPr="00F4227B" w:rsidRDefault="006474A0" w:rsidP="005C66CA">
      <w:pPr>
        <w:rPr>
          <w:rFonts w:cstheme="minorHAnsi"/>
        </w:rPr>
      </w:pPr>
    </w:p>
    <w:p w:rsidR="00E6638C" w:rsidRPr="00F4227B" w:rsidRDefault="00E6638C" w:rsidP="00052BFE">
      <w:pPr>
        <w:pStyle w:val="ListParagraph"/>
        <w:rPr>
          <w:rFonts w:cstheme="minorHAnsi"/>
        </w:rPr>
      </w:pPr>
    </w:p>
    <w:sectPr w:rsidR="00E6638C" w:rsidRPr="00F4227B" w:rsidSect="00F4227B">
      <w:pgSz w:w="8391" w:h="11907" w:code="1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2B8"/>
    <w:multiLevelType w:val="hybridMultilevel"/>
    <w:tmpl w:val="1436DD76"/>
    <w:lvl w:ilvl="0" w:tplc="B7BC5B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95"/>
    <w:rsid w:val="00052BFE"/>
    <w:rsid w:val="00087578"/>
    <w:rsid w:val="001C41D9"/>
    <w:rsid w:val="001D36AB"/>
    <w:rsid w:val="001F7F1E"/>
    <w:rsid w:val="00325591"/>
    <w:rsid w:val="00442D8B"/>
    <w:rsid w:val="00493EB2"/>
    <w:rsid w:val="00514769"/>
    <w:rsid w:val="005C66CA"/>
    <w:rsid w:val="0061216B"/>
    <w:rsid w:val="00622BC1"/>
    <w:rsid w:val="006474A0"/>
    <w:rsid w:val="00661C97"/>
    <w:rsid w:val="006C2CE5"/>
    <w:rsid w:val="00742C91"/>
    <w:rsid w:val="007519B0"/>
    <w:rsid w:val="008750A2"/>
    <w:rsid w:val="00877621"/>
    <w:rsid w:val="009808F5"/>
    <w:rsid w:val="009C60B7"/>
    <w:rsid w:val="00B25E6F"/>
    <w:rsid w:val="00B27395"/>
    <w:rsid w:val="00BE2335"/>
    <w:rsid w:val="00D1443F"/>
    <w:rsid w:val="00D176B5"/>
    <w:rsid w:val="00D85BD6"/>
    <w:rsid w:val="00DB41EE"/>
    <w:rsid w:val="00E02115"/>
    <w:rsid w:val="00E4518A"/>
    <w:rsid w:val="00E6638C"/>
    <w:rsid w:val="00E82C8C"/>
    <w:rsid w:val="00F06878"/>
    <w:rsid w:val="00F4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335"/>
    <w:pPr>
      <w:ind w:left="720"/>
      <w:contextualSpacing/>
    </w:pPr>
  </w:style>
  <w:style w:type="table" w:styleId="TableGrid">
    <w:name w:val="Table Grid"/>
    <w:basedOn w:val="TableNormal"/>
    <w:uiPriority w:val="59"/>
    <w:rsid w:val="00647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335"/>
    <w:pPr>
      <w:ind w:left="720"/>
      <w:contextualSpacing/>
    </w:pPr>
  </w:style>
  <w:style w:type="table" w:styleId="TableGrid">
    <w:name w:val="Table Grid"/>
    <w:basedOn w:val="TableNormal"/>
    <w:uiPriority w:val="59"/>
    <w:rsid w:val="00647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LYPFT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Good</dc:creator>
  <cp:lastModifiedBy>Cassie Good</cp:lastModifiedBy>
  <cp:revision>5</cp:revision>
  <dcterms:created xsi:type="dcterms:W3CDTF">2021-02-22T12:24:00Z</dcterms:created>
  <dcterms:modified xsi:type="dcterms:W3CDTF">2021-02-22T17:30:00Z</dcterms:modified>
</cp:coreProperties>
</file>