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11" w:rsidRDefault="00717311" w:rsidP="00717311">
      <w:pPr>
        <w:jc w:val="center"/>
        <w:rPr>
          <w:rFonts w:ascii="Arial" w:hAnsi="Arial" w:cs="Arial"/>
          <w:b/>
          <w:sz w:val="24"/>
          <w:u w:val="single"/>
          <w:lang w:val="en"/>
        </w:rPr>
      </w:pPr>
    </w:p>
    <w:p w:rsidR="00717311" w:rsidRPr="00717311" w:rsidRDefault="00717311" w:rsidP="00717311">
      <w:pPr>
        <w:jc w:val="center"/>
        <w:rPr>
          <w:rFonts w:ascii="Arial" w:hAnsi="Arial" w:cs="Arial"/>
          <w:b/>
          <w:sz w:val="24"/>
          <w:u w:val="single"/>
          <w:lang w:val="en"/>
        </w:rPr>
      </w:pPr>
      <w:proofErr w:type="gramStart"/>
      <w:r w:rsidRPr="00717311">
        <w:rPr>
          <w:rFonts w:ascii="Arial" w:hAnsi="Arial" w:cs="Arial"/>
          <w:b/>
          <w:sz w:val="24"/>
          <w:u w:val="single"/>
          <w:lang w:val="en"/>
        </w:rPr>
        <w:t>LYPFT COVID 19 Annual Leave Guidance</w:t>
      </w:r>
      <w:proofErr w:type="gramEnd"/>
      <w:r w:rsidRPr="00717311">
        <w:rPr>
          <w:rFonts w:ascii="Arial" w:hAnsi="Arial" w:cs="Arial"/>
          <w:b/>
          <w:sz w:val="24"/>
          <w:u w:val="single"/>
          <w:lang w:val="en"/>
        </w:rPr>
        <w:t xml:space="preserve"> </w:t>
      </w:r>
    </w:p>
    <w:p w:rsidR="00717311" w:rsidRDefault="00E2697B" w:rsidP="00717311">
      <w:pPr>
        <w:rPr>
          <w:rFonts w:ascii="Arial" w:hAnsi="Arial" w:cs="Arial"/>
          <w:b/>
          <w:sz w:val="24"/>
          <w:lang w:val="en"/>
        </w:rPr>
      </w:pPr>
      <w:r>
        <w:rPr>
          <w:rFonts w:ascii="Arial" w:hAnsi="Arial" w:cs="Arial"/>
          <w:b/>
          <w:sz w:val="24"/>
          <w:lang w:val="en"/>
        </w:rPr>
        <w:t xml:space="preserve">Updated </w:t>
      </w:r>
      <w:r w:rsidR="00496621">
        <w:rPr>
          <w:rFonts w:ascii="Arial" w:hAnsi="Arial" w:cs="Arial"/>
          <w:b/>
          <w:sz w:val="24"/>
          <w:lang w:val="en"/>
        </w:rPr>
        <w:t>February</w:t>
      </w:r>
      <w:r w:rsidR="00717311" w:rsidRPr="00717311">
        <w:rPr>
          <w:rFonts w:ascii="Arial" w:hAnsi="Arial" w:cs="Arial"/>
          <w:b/>
          <w:sz w:val="24"/>
          <w:lang w:val="en"/>
        </w:rPr>
        <w:t xml:space="preserve"> 2020</w:t>
      </w:r>
    </w:p>
    <w:p w:rsidR="00717311" w:rsidRDefault="00717311" w:rsidP="00717311">
      <w:pPr>
        <w:rPr>
          <w:rFonts w:ascii="Arial" w:hAnsi="Arial" w:cs="Arial"/>
          <w:sz w:val="24"/>
          <w:lang w:val="en"/>
        </w:rPr>
      </w:pPr>
      <w:r>
        <w:rPr>
          <w:rFonts w:ascii="Arial" w:hAnsi="Arial" w:cs="Arial"/>
          <w:sz w:val="24"/>
          <w:lang w:val="en"/>
        </w:rPr>
        <w:t>The overriding principle during this time of national emergency is to ensure all our staff are well supported and are able to maintain their health and wellbeing, so they are able to provide the care our patients rely on. Therefore all managers have been asked to ensure that</w:t>
      </w:r>
      <w:r w:rsidRPr="00717311">
        <w:rPr>
          <w:rFonts w:ascii="Arial" w:hAnsi="Arial" w:cs="Arial"/>
          <w:sz w:val="24"/>
          <w:lang w:val="en"/>
        </w:rPr>
        <w:t xml:space="preserve"> </w:t>
      </w:r>
      <w:r>
        <w:rPr>
          <w:rFonts w:ascii="Arial" w:hAnsi="Arial" w:cs="Arial"/>
          <w:sz w:val="24"/>
          <w:lang w:val="en"/>
        </w:rPr>
        <w:t xml:space="preserve">particular focus is placed on ensuring provisions are in place for staff to take annual leave in order to rest and recuperate in order to maintain their own physical and mental wellbeing  which is especially vital at a time of pandemic.  </w:t>
      </w:r>
      <w:r w:rsidRPr="0082454E">
        <w:rPr>
          <w:rFonts w:ascii="Arial" w:hAnsi="Arial" w:cs="Arial"/>
          <w:sz w:val="24"/>
          <w:lang w:val="en"/>
        </w:rPr>
        <w:t xml:space="preserve">(See Annual Leave Guidance &amp; Principles for </w:t>
      </w:r>
      <w:proofErr w:type="gramStart"/>
      <w:r w:rsidRPr="0082454E">
        <w:rPr>
          <w:rFonts w:ascii="Arial" w:hAnsi="Arial" w:cs="Arial"/>
          <w:sz w:val="24"/>
          <w:lang w:val="en"/>
        </w:rPr>
        <w:t xml:space="preserve">managers </w:t>
      </w:r>
      <w:r w:rsidR="0082454E" w:rsidRPr="0082454E">
        <w:rPr>
          <w:rFonts w:ascii="Arial" w:hAnsi="Arial" w:cs="Arial"/>
          <w:sz w:val="24"/>
          <w:lang w:val="en"/>
        </w:rPr>
        <w:t>)</w:t>
      </w:r>
      <w:proofErr w:type="gramEnd"/>
    </w:p>
    <w:p w:rsidR="003A0C9E" w:rsidRPr="003A0C9E" w:rsidRDefault="003A0C9E" w:rsidP="00717311">
      <w:pPr>
        <w:rPr>
          <w:rFonts w:ascii="Arial" w:hAnsi="Arial" w:cs="Arial"/>
          <w:b/>
          <w:sz w:val="24"/>
          <w:lang w:val="en"/>
        </w:rPr>
      </w:pPr>
      <w:r w:rsidRPr="003A0C9E">
        <w:rPr>
          <w:rFonts w:ascii="Arial" w:hAnsi="Arial" w:cs="Arial"/>
          <w:b/>
          <w:sz w:val="24"/>
          <w:lang w:val="en"/>
        </w:rPr>
        <w:t>Carry over of Annual Leave</w:t>
      </w:r>
    </w:p>
    <w:p w:rsidR="007E658A" w:rsidRDefault="0086536F" w:rsidP="007A086D">
      <w:pPr>
        <w:rPr>
          <w:rFonts w:ascii="Arial" w:hAnsi="Arial" w:cs="Arial"/>
          <w:sz w:val="24"/>
          <w:lang w:val="en"/>
        </w:rPr>
      </w:pPr>
      <w:r>
        <w:rPr>
          <w:rFonts w:ascii="Arial" w:hAnsi="Arial" w:cs="Arial"/>
          <w:sz w:val="24"/>
          <w:lang w:val="en"/>
        </w:rPr>
        <w:t>Following a review, f</w:t>
      </w:r>
      <w:r w:rsidR="00F27008">
        <w:rPr>
          <w:rFonts w:ascii="Arial" w:hAnsi="Arial" w:cs="Arial"/>
          <w:sz w:val="24"/>
          <w:lang w:val="en"/>
        </w:rPr>
        <w:t>urther consideration has been given regarding the amount of carryover of annual leave in the leav</w:t>
      </w:r>
      <w:r w:rsidR="0013658F">
        <w:rPr>
          <w:rFonts w:ascii="Arial" w:hAnsi="Arial" w:cs="Arial"/>
          <w:sz w:val="24"/>
          <w:lang w:val="en"/>
        </w:rPr>
        <w:t>e year 21</w:t>
      </w:r>
      <w:r w:rsidR="00F27008">
        <w:rPr>
          <w:rFonts w:ascii="Arial" w:hAnsi="Arial" w:cs="Arial"/>
          <w:sz w:val="24"/>
          <w:lang w:val="en"/>
        </w:rPr>
        <w:t xml:space="preserve">/22 that will be supported </w:t>
      </w:r>
      <w:r w:rsidR="007E658A">
        <w:rPr>
          <w:rFonts w:ascii="Arial" w:hAnsi="Arial" w:cs="Arial"/>
          <w:sz w:val="24"/>
          <w:lang w:val="en"/>
        </w:rPr>
        <w:t>as a result of the Covid effort.</w:t>
      </w:r>
      <w:r w:rsidR="007A086D">
        <w:rPr>
          <w:rFonts w:ascii="Arial" w:hAnsi="Arial" w:cs="Arial"/>
          <w:sz w:val="24"/>
          <w:lang w:val="en"/>
        </w:rPr>
        <w:t xml:space="preserve"> </w:t>
      </w:r>
    </w:p>
    <w:p w:rsidR="007A086D" w:rsidRDefault="007E658A" w:rsidP="007A086D">
      <w:pPr>
        <w:rPr>
          <w:rFonts w:ascii="Arial" w:hAnsi="Arial" w:cs="Arial"/>
          <w:sz w:val="24"/>
          <w:lang w:val="en"/>
        </w:rPr>
      </w:pPr>
      <w:r w:rsidRPr="0018347C">
        <w:rPr>
          <w:rFonts w:ascii="Arial" w:hAnsi="Arial" w:cs="Arial"/>
          <w:sz w:val="24"/>
          <w:highlight w:val="yellow"/>
          <w:lang w:val="en"/>
        </w:rPr>
        <w:t xml:space="preserve">Where staff have been </w:t>
      </w:r>
      <w:r w:rsidR="007A086D" w:rsidRPr="0018347C">
        <w:rPr>
          <w:rFonts w:ascii="Arial" w:hAnsi="Arial" w:cs="Arial"/>
          <w:sz w:val="24"/>
          <w:highlight w:val="yellow"/>
          <w:lang w:val="en"/>
        </w:rPr>
        <w:t xml:space="preserve">asked to cancel, delay or have had difficulty taking leave in order to provide continuity of services for patients and support for other members of staff our Trust policy on carry over of Annual Leave has been </w:t>
      </w:r>
      <w:r w:rsidRPr="0018347C">
        <w:rPr>
          <w:rFonts w:ascii="Arial" w:hAnsi="Arial" w:cs="Arial"/>
          <w:sz w:val="24"/>
          <w:highlight w:val="yellow"/>
          <w:lang w:val="en"/>
        </w:rPr>
        <w:t xml:space="preserve">temporarily </w:t>
      </w:r>
      <w:r w:rsidR="007A086D" w:rsidRPr="0018347C">
        <w:rPr>
          <w:rFonts w:ascii="Arial" w:hAnsi="Arial" w:cs="Arial"/>
          <w:sz w:val="24"/>
          <w:highlight w:val="yellow"/>
          <w:lang w:val="en"/>
        </w:rPr>
        <w:t>revised in order to allow all staff to</w:t>
      </w:r>
      <w:r w:rsidR="0086536F" w:rsidRPr="0018347C">
        <w:rPr>
          <w:rFonts w:ascii="Arial" w:hAnsi="Arial" w:cs="Arial"/>
          <w:sz w:val="24"/>
          <w:highlight w:val="yellow"/>
          <w:lang w:val="en"/>
        </w:rPr>
        <w:t xml:space="preserve"> sell or</w:t>
      </w:r>
      <w:r w:rsidR="007A086D" w:rsidRPr="0018347C">
        <w:rPr>
          <w:rFonts w:ascii="Arial" w:hAnsi="Arial" w:cs="Arial"/>
          <w:sz w:val="24"/>
          <w:highlight w:val="yellow"/>
          <w:lang w:val="en"/>
        </w:rPr>
        <w:t xml:space="preserve"> carry over </w:t>
      </w:r>
      <w:r w:rsidR="0086536F" w:rsidRPr="0018347C">
        <w:rPr>
          <w:rFonts w:ascii="Arial" w:hAnsi="Arial" w:cs="Arial"/>
          <w:b/>
          <w:sz w:val="24"/>
          <w:highlight w:val="yellow"/>
          <w:lang w:val="en"/>
        </w:rPr>
        <w:t>any outstanding leave entitlement for the 2020/21 leave year</w:t>
      </w:r>
      <w:r w:rsidR="007A086D" w:rsidRPr="0018347C">
        <w:rPr>
          <w:rFonts w:ascii="Arial" w:hAnsi="Arial" w:cs="Arial"/>
          <w:sz w:val="24"/>
          <w:highlight w:val="yellow"/>
          <w:lang w:val="en"/>
        </w:rPr>
        <w:t>.</w:t>
      </w:r>
    </w:p>
    <w:p w:rsidR="007A086D" w:rsidRDefault="007A086D" w:rsidP="007A086D">
      <w:pPr>
        <w:rPr>
          <w:rFonts w:ascii="Arial" w:hAnsi="Arial" w:cs="Arial"/>
          <w:sz w:val="24"/>
          <w:lang w:val="en"/>
        </w:rPr>
      </w:pPr>
      <w:r>
        <w:rPr>
          <w:rFonts w:ascii="Arial" w:hAnsi="Arial" w:cs="Arial"/>
          <w:sz w:val="24"/>
          <w:lang w:val="en"/>
        </w:rPr>
        <w:t>Before any leave can be carried forward</w:t>
      </w:r>
      <w:r w:rsidR="0086536F">
        <w:rPr>
          <w:rFonts w:ascii="Arial" w:hAnsi="Arial" w:cs="Arial"/>
          <w:sz w:val="24"/>
          <w:lang w:val="en"/>
        </w:rPr>
        <w:t xml:space="preserve"> or sold</w:t>
      </w:r>
      <w:r>
        <w:rPr>
          <w:rFonts w:ascii="Arial" w:hAnsi="Arial" w:cs="Arial"/>
          <w:sz w:val="24"/>
          <w:lang w:val="en"/>
        </w:rPr>
        <w:t xml:space="preserve"> all staff need to take the statutory leave entitlement of </w:t>
      </w:r>
      <w:r>
        <w:rPr>
          <w:rFonts w:ascii="Arial" w:hAnsi="Arial" w:cs="Arial"/>
          <w:b/>
          <w:sz w:val="24"/>
          <w:lang w:val="en"/>
        </w:rPr>
        <w:t xml:space="preserve">28 </w:t>
      </w:r>
      <w:r>
        <w:rPr>
          <w:rFonts w:ascii="Arial" w:hAnsi="Arial" w:cs="Arial"/>
          <w:sz w:val="24"/>
          <w:lang w:val="en"/>
        </w:rPr>
        <w:t>days within the leave year.</w:t>
      </w:r>
      <w:r w:rsidR="0035111D">
        <w:rPr>
          <w:rFonts w:ascii="Arial" w:hAnsi="Arial" w:cs="Arial"/>
          <w:sz w:val="24"/>
          <w:lang w:val="en"/>
        </w:rPr>
        <w:t xml:space="preserve">  (See entitlement details below)</w:t>
      </w:r>
    </w:p>
    <w:p w:rsidR="007A086D" w:rsidRDefault="007E658A" w:rsidP="007A086D">
      <w:pPr>
        <w:rPr>
          <w:rFonts w:ascii="Arial" w:hAnsi="Arial" w:cs="Arial"/>
          <w:sz w:val="24"/>
          <w:lang w:val="en"/>
        </w:rPr>
      </w:pPr>
      <w:r>
        <w:rPr>
          <w:rFonts w:ascii="Arial" w:hAnsi="Arial" w:cs="Arial"/>
          <w:sz w:val="24"/>
          <w:lang w:val="en"/>
        </w:rPr>
        <w:t xml:space="preserve">If these circumstances apply then staff </w:t>
      </w:r>
      <w:r w:rsidR="007A086D">
        <w:rPr>
          <w:rFonts w:ascii="Arial" w:hAnsi="Arial" w:cs="Arial"/>
          <w:sz w:val="24"/>
          <w:lang w:val="en"/>
        </w:rPr>
        <w:t>must discuss this option with their Line Manager in the first instance, where all other avenues should be explored before a decision to carry over any Annual Leave is deemed appropriate for the staff member and the service.</w:t>
      </w:r>
    </w:p>
    <w:p w:rsidR="0086536F" w:rsidRDefault="007A086D" w:rsidP="007A086D">
      <w:pPr>
        <w:rPr>
          <w:rFonts w:ascii="Arial" w:hAnsi="Arial" w:cs="Arial"/>
          <w:sz w:val="24"/>
          <w:lang w:val="en"/>
        </w:rPr>
      </w:pPr>
      <w:r w:rsidRPr="0018347C">
        <w:rPr>
          <w:rFonts w:ascii="Arial" w:hAnsi="Arial" w:cs="Arial"/>
          <w:sz w:val="24"/>
          <w:highlight w:val="yellow"/>
          <w:lang w:val="en"/>
        </w:rPr>
        <w:t xml:space="preserve">If the request to carry over annual leave is approved by a Line Manager, staff </w:t>
      </w:r>
      <w:r w:rsidR="0086536F" w:rsidRPr="0018347C">
        <w:rPr>
          <w:rFonts w:ascii="Arial" w:hAnsi="Arial" w:cs="Arial"/>
          <w:sz w:val="24"/>
          <w:highlight w:val="yellow"/>
          <w:lang w:val="en"/>
        </w:rPr>
        <w:t>will now need to ensure that the leave is taken within an extended 24 month period from the end of your leave year or March 2023.</w:t>
      </w:r>
    </w:p>
    <w:p w:rsidR="007A086D" w:rsidRPr="00717311" w:rsidRDefault="007A086D" w:rsidP="007A086D">
      <w:pPr>
        <w:rPr>
          <w:rFonts w:ascii="Arial" w:hAnsi="Arial" w:cs="Arial"/>
          <w:sz w:val="24"/>
          <w:lang w:val="en"/>
        </w:rPr>
      </w:pPr>
      <w:r>
        <w:rPr>
          <w:rFonts w:ascii="Arial" w:hAnsi="Arial" w:cs="Arial"/>
          <w:sz w:val="24"/>
          <w:lang w:val="en"/>
        </w:rPr>
        <w:t xml:space="preserve">Our message however remains the same where it is possible, all staff should continue to take leave to support wellbeing and rest away from work and managers should try to support staff to do this. </w:t>
      </w:r>
    </w:p>
    <w:p w:rsidR="007E658A" w:rsidRDefault="007E658A" w:rsidP="00717311">
      <w:pPr>
        <w:rPr>
          <w:rFonts w:ascii="Arial" w:hAnsi="Arial" w:cs="Arial"/>
          <w:b/>
          <w:sz w:val="24"/>
          <w:lang w:val="en"/>
        </w:rPr>
      </w:pPr>
    </w:p>
    <w:p w:rsidR="007E658A" w:rsidRDefault="007E658A" w:rsidP="00717311">
      <w:pPr>
        <w:rPr>
          <w:rFonts w:ascii="Arial" w:hAnsi="Arial" w:cs="Arial"/>
          <w:b/>
          <w:sz w:val="24"/>
          <w:lang w:val="en"/>
        </w:rPr>
      </w:pPr>
    </w:p>
    <w:p w:rsidR="007E658A" w:rsidRDefault="007E658A" w:rsidP="00717311">
      <w:pPr>
        <w:rPr>
          <w:rFonts w:ascii="Arial" w:hAnsi="Arial" w:cs="Arial"/>
          <w:b/>
          <w:sz w:val="24"/>
          <w:lang w:val="en"/>
        </w:rPr>
      </w:pPr>
    </w:p>
    <w:p w:rsidR="007E658A" w:rsidRDefault="007E658A" w:rsidP="00717311">
      <w:pPr>
        <w:rPr>
          <w:rFonts w:ascii="Arial" w:hAnsi="Arial" w:cs="Arial"/>
          <w:b/>
          <w:sz w:val="24"/>
          <w:lang w:val="en"/>
        </w:rPr>
      </w:pPr>
    </w:p>
    <w:p w:rsidR="003A0C9E" w:rsidRDefault="003A0C9E" w:rsidP="00717311">
      <w:pPr>
        <w:rPr>
          <w:rFonts w:ascii="Arial" w:hAnsi="Arial" w:cs="Arial"/>
          <w:b/>
          <w:sz w:val="24"/>
          <w:lang w:val="en"/>
        </w:rPr>
      </w:pPr>
      <w:r w:rsidRPr="003A0C9E">
        <w:rPr>
          <w:rFonts w:ascii="Arial" w:hAnsi="Arial" w:cs="Arial"/>
          <w:b/>
          <w:sz w:val="24"/>
          <w:lang w:val="en"/>
        </w:rPr>
        <w:t>Selling of Annual Leave back to the Trust</w:t>
      </w:r>
    </w:p>
    <w:p w:rsidR="00E2697B" w:rsidRDefault="007E658A" w:rsidP="00717311">
      <w:pPr>
        <w:rPr>
          <w:rFonts w:ascii="Arial" w:hAnsi="Arial" w:cs="Arial"/>
          <w:sz w:val="24"/>
          <w:lang w:val="en"/>
        </w:rPr>
      </w:pPr>
      <w:r>
        <w:rPr>
          <w:rFonts w:ascii="Arial" w:hAnsi="Arial" w:cs="Arial"/>
          <w:sz w:val="24"/>
          <w:lang w:val="en"/>
        </w:rPr>
        <w:t xml:space="preserve">Since the start of Covid we have seen huge staffing pressures </w:t>
      </w:r>
      <w:r w:rsidR="00E2697B">
        <w:rPr>
          <w:rFonts w:ascii="Arial" w:hAnsi="Arial" w:cs="Arial"/>
          <w:sz w:val="24"/>
          <w:lang w:val="en"/>
        </w:rPr>
        <w:t>across all our services and recognise that it is not always been possible to take annual leave across critical services</w:t>
      </w:r>
    </w:p>
    <w:p w:rsidR="00E2697B" w:rsidRDefault="007E658A" w:rsidP="00E2697B">
      <w:pPr>
        <w:rPr>
          <w:rFonts w:ascii="Arial" w:hAnsi="Arial" w:cs="Arial"/>
          <w:sz w:val="24"/>
          <w:lang w:val="en"/>
        </w:rPr>
      </w:pPr>
      <w:r>
        <w:rPr>
          <w:rFonts w:ascii="Arial" w:hAnsi="Arial" w:cs="Arial"/>
          <w:sz w:val="24"/>
          <w:lang w:val="en"/>
        </w:rPr>
        <w:t xml:space="preserve">To support the maintenance of safe staffing and quality of care for service </w:t>
      </w:r>
      <w:r w:rsidR="00E2697B">
        <w:rPr>
          <w:rFonts w:ascii="Arial" w:hAnsi="Arial" w:cs="Arial"/>
          <w:sz w:val="24"/>
          <w:lang w:val="en"/>
        </w:rPr>
        <w:t>users and services</w:t>
      </w:r>
      <w:r w:rsidR="0086536F">
        <w:rPr>
          <w:rFonts w:ascii="Arial" w:hAnsi="Arial" w:cs="Arial"/>
          <w:sz w:val="24"/>
          <w:lang w:val="en"/>
        </w:rPr>
        <w:t xml:space="preserve"> it had previously been agree</w:t>
      </w:r>
      <w:r w:rsidR="00D14C55">
        <w:rPr>
          <w:rFonts w:ascii="Arial" w:hAnsi="Arial" w:cs="Arial"/>
          <w:sz w:val="24"/>
          <w:lang w:val="en"/>
        </w:rPr>
        <w:t xml:space="preserve">d </w:t>
      </w:r>
      <w:r w:rsidR="0086536F">
        <w:rPr>
          <w:rFonts w:ascii="Arial" w:hAnsi="Arial" w:cs="Arial"/>
          <w:sz w:val="24"/>
          <w:lang w:val="en"/>
        </w:rPr>
        <w:t>that as a temporary measure the Trust</w:t>
      </w:r>
      <w:r w:rsidR="00E2697B">
        <w:rPr>
          <w:rFonts w:ascii="Arial" w:hAnsi="Arial" w:cs="Arial"/>
          <w:sz w:val="24"/>
          <w:lang w:val="en"/>
        </w:rPr>
        <w:t xml:space="preserve"> will support </w:t>
      </w:r>
      <w:r w:rsidR="0018347C">
        <w:rPr>
          <w:rFonts w:ascii="Arial" w:hAnsi="Arial" w:cs="Arial"/>
          <w:sz w:val="24"/>
          <w:lang w:val="en"/>
        </w:rPr>
        <w:t>staff</w:t>
      </w:r>
      <w:r w:rsidR="00A22851">
        <w:rPr>
          <w:rFonts w:ascii="Arial" w:hAnsi="Arial" w:cs="Arial"/>
          <w:sz w:val="24"/>
          <w:lang w:val="en"/>
        </w:rPr>
        <w:t xml:space="preserve"> being able to sell back leave.</w:t>
      </w:r>
    </w:p>
    <w:p w:rsidR="0082454E" w:rsidRDefault="00E2697B" w:rsidP="00E2697B">
      <w:pPr>
        <w:rPr>
          <w:rFonts w:ascii="Arial" w:hAnsi="Arial" w:cs="Arial"/>
          <w:sz w:val="24"/>
          <w:lang w:val="en"/>
        </w:rPr>
      </w:pPr>
      <w:r>
        <w:rPr>
          <w:rFonts w:ascii="Arial" w:hAnsi="Arial" w:cs="Arial"/>
          <w:sz w:val="24"/>
          <w:lang w:val="en"/>
        </w:rPr>
        <w:t>Some of the considerations for managers should be</w:t>
      </w:r>
      <w:r w:rsidR="0082454E">
        <w:rPr>
          <w:rFonts w:ascii="Arial" w:hAnsi="Arial" w:cs="Arial"/>
          <w:sz w:val="24"/>
          <w:lang w:val="en"/>
        </w:rPr>
        <w:t>:</w:t>
      </w:r>
    </w:p>
    <w:p w:rsidR="0082454E" w:rsidRPr="0082454E" w:rsidRDefault="0082454E" w:rsidP="0082454E">
      <w:pPr>
        <w:pStyle w:val="ListParagraph"/>
        <w:numPr>
          <w:ilvl w:val="0"/>
          <w:numId w:val="1"/>
        </w:numPr>
        <w:rPr>
          <w:rFonts w:ascii="Arial" w:hAnsi="Arial" w:cs="Arial"/>
          <w:sz w:val="24"/>
          <w:lang w:val="en"/>
        </w:rPr>
      </w:pPr>
      <w:r w:rsidRPr="0082454E">
        <w:rPr>
          <w:rFonts w:ascii="Arial" w:hAnsi="Arial" w:cs="Arial"/>
          <w:sz w:val="24"/>
          <w:lang w:val="en"/>
        </w:rPr>
        <w:t>By</w:t>
      </w:r>
      <w:r>
        <w:rPr>
          <w:rFonts w:ascii="Arial" w:hAnsi="Arial" w:cs="Arial"/>
          <w:sz w:val="24"/>
          <w:lang w:val="en"/>
        </w:rPr>
        <w:t xml:space="preserve"> supporting the request</w:t>
      </w:r>
      <w:r w:rsidR="00E2697B" w:rsidRPr="0082454E">
        <w:rPr>
          <w:rFonts w:ascii="Arial" w:hAnsi="Arial" w:cs="Arial"/>
          <w:sz w:val="24"/>
          <w:lang w:val="en"/>
        </w:rPr>
        <w:t xml:space="preserve"> will this inc</w:t>
      </w:r>
      <w:r w:rsidRPr="0082454E">
        <w:rPr>
          <w:rFonts w:ascii="Arial" w:hAnsi="Arial" w:cs="Arial"/>
          <w:sz w:val="24"/>
          <w:lang w:val="en"/>
        </w:rPr>
        <w:t>rease capacity across services?</w:t>
      </w:r>
    </w:p>
    <w:p w:rsidR="0082454E" w:rsidRPr="0082454E" w:rsidRDefault="00E2697B" w:rsidP="0082454E">
      <w:pPr>
        <w:pStyle w:val="ListParagraph"/>
        <w:numPr>
          <w:ilvl w:val="0"/>
          <w:numId w:val="1"/>
        </w:numPr>
        <w:rPr>
          <w:rFonts w:ascii="Arial" w:hAnsi="Arial" w:cs="Arial"/>
          <w:sz w:val="24"/>
          <w:lang w:val="en"/>
        </w:rPr>
      </w:pPr>
      <w:r w:rsidRPr="0082454E">
        <w:rPr>
          <w:rFonts w:ascii="Arial" w:hAnsi="Arial" w:cs="Arial"/>
          <w:sz w:val="24"/>
          <w:lang w:val="en"/>
        </w:rPr>
        <w:t xml:space="preserve">Would the leave normally </w:t>
      </w:r>
      <w:r w:rsidR="0013658F" w:rsidRPr="0082454E">
        <w:rPr>
          <w:rFonts w:ascii="Arial" w:hAnsi="Arial" w:cs="Arial"/>
          <w:sz w:val="24"/>
          <w:lang w:val="en"/>
        </w:rPr>
        <w:t xml:space="preserve">be covered by bank or agency? </w:t>
      </w:r>
    </w:p>
    <w:p w:rsidR="0082454E" w:rsidRPr="0082454E" w:rsidRDefault="0082454E" w:rsidP="0082454E">
      <w:pPr>
        <w:pStyle w:val="ListParagraph"/>
        <w:numPr>
          <w:ilvl w:val="0"/>
          <w:numId w:val="1"/>
        </w:numPr>
        <w:rPr>
          <w:rFonts w:ascii="Arial" w:hAnsi="Arial" w:cs="Arial"/>
          <w:sz w:val="24"/>
          <w:lang w:val="en"/>
        </w:rPr>
      </w:pPr>
      <w:r>
        <w:rPr>
          <w:rFonts w:ascii="Arial" w:hAnsi="Arial" w:cs="Arial"/>
          <w:sz w:val="24"/>
          <w:lang w:val="en"/>
        </w:rPr>
        <w:t>Has the</w:t>
      </w:r>
      <w:r w:rsidR="0013658F" w:rsidRPr="0082454E">
        <w:rPr>
          <w:rFonts w:ascii="Arial" w:hAnsi="Arial" w:cs="Arial"/>
          <w:sz w:val="24"/>
          <w:lang w:val="en"/>
        </w:rPr>
        <w:t xml:space="preserve"> staff</w:t>
      </w:r>
      <w:r>
        <w:rPr>
          <w:rFonts w:ascii="Arial" w:hAnsi="Arial" w:cs="Arial"/>
          <w:sz w:val="24"/>
          <w:lang w:val="en"/>
        </w:rPr>
        <w:t xml:space="preserve"> member </w:t>
      </w:r>
      <w:proofErr w:type="spellStart"/>
      <w:r>
        <w:rPr>
          <w:rFonts w:ascii="Arial" w:hAnsi="Arial" w:cs="Arial"/>
          <w:sz w:val="24"/>
          <w:lang w:val="en"/>
        </w:rPr>
        <w:t>utilised</w:t>
      </w:r>
      <w:proofErr w:type="spellEnd"/>
      <w:r>
        <w:rPr>
          <w:rFonts w:ascii="Arial" w:hAnsi="Arial" w:cs="Arial"/>
          <w:sz w:val="24"/>
          <w:lang w:val="en"/>
        </w:rPr>
        <w:t xml:space="preserve"> </w:t>
      </w:r>
      <w:r w:rsidR="0013658F" w:rsidRPr="0082454E">
        <w:rPr>
          <w:rFonts w:ascii="Arial" w:hAnsi="Arial" w:cs="Arial"/>
          <w:sz w:val="24"/>
          <w:lang w:val="en"/>
        </w:rPr>
        <w:t xml:space="preserve">their statutory leave? </w:t>
      </w:r>
    </w:p>
    <w:p w:rsidR="00E2697B" w:rsidRDefault="0013658F" w:rsidP="0082454E">
      <w:pPr>
        <w:pStyle w:val="ListParagraph"/>
        <w:numPr>
          <w:ilvl w:val="0"/>
          <w:numId w:val="1"/>
        </w:numPr>
        <w:rPr>
          <w:rFonts w:ascii="Arial" w:hAnsi="Arial" w:cs="Arial"/>
          <w:sz w:val="24"/>
          <w:lang w:val="en"/>
        </w:rPr>
      </w:pPr>
      <w:r w:rsidRPr="0082454E">
        <w:rPr>
          <w:rFonts w:ascii="Arial" w:hAnsi="Arial" w:cs="Arial"/>
          <w:sz w:val="24"/>
          <w:lang w:val="en"/>
        </w:rPr>
        <w:t>Is their wellbeing being compromised in any way by supporting this?</w:t>
      </w:r>
    </w:p>
    <w:p w:rsidR="00A22851" w:rsidRPr="00A22851" w:rsidRDefault="00A22851" w:rsidP="00A22851">
      <w:pPr>
        <w:rPr>
          <w:rFonts w:ascii="Arial" w:hAnsi="Arial" w:cs="Arial"/>
          <w:sz w:val="24"/>
          <w:lang w:val="en"/>
        </w:rPr>
      </w:pPr>
      <w:r w:rsidRPr="0018347C">
        <w:rPr>
          <w:rFonts w:ascii="Arial" w:hAnsi="Arial" w:cs="Arial"/>
          <w:sz w:val="24"/>
          <w:highlight w:val="yellow"/>
          <w:lang w:val="en"/>
        </w:rPr>
        <w:t xml:space="preserve">The above considerations will still apply however, staff will now be able to sell </w:t>
      </w:r>
      <w:r w:rsidRPr="0018347C">
        <w:rPr>
          <w:rFonts w:ascii="Arial" w:hAnsi="Arial" w:cs="Arial"/>
          <w:b/>
          <w:sz w:val="24"/>
          <w:highlight w:val="yellow"/>
          <w:lang w:val="en"/>
        </w:rPr>
        <w:t xml:space="preserve">any </w:t>
      </w:r>
      <w:r w:rsidRPr="0018347C">
        <w:rPr>
          <w:rFonts w:ascii="Arial" w:hAnsi="Arial" w:cs="Arial"/>
          <w:sz w:val="24"/>
          <w:highlight w:val="yellow"/>
          <w:lang w:val="en"/>
        </w:rPr>
        <w:t>remaining entitlement over and above that already submitted to be sold or carried over.</w:t>
      </w:r>
    </w:p>
    <w:p w:rsidR="003A0C9E" w:rsidRDefault="003A0C9E" w:rsidP="00717311">
      <w:pPr>
        <w:rPr>
          <w:rFonts w:ascii="Arial" w:hAnsi="Arial" w:cs="Arial"/>
          <w:sz w:val="24"/>
          <w:lang w:val="en"/>
        </w:rPr>
      </w:pPr>
      <w:r>
        <w:rPr>
          <w:rFonts w:ascii="Arial" w:hAnsi="Arial" w:cs="Arial"/>
          <w:sz w:val="24"/>
          <w:lang w:val="en"/>
        </w:rPr>
        <w:t>The manager should explore the reasons why the annual leave entitlement has not been taken and agree measures (on an individual basis) to avoid the need to sell the annual leave back</w:t>
      </w:r>
      <w:r w:rsidR="0013658F">
        <w:rPr>
          <w:rFonts w:ascii="Arial" w:hAnsi="Arial" w:cs="Arial"/>
          <w:sz w:val="24"/>
          <w:lang w:val="en"/>
        </w:rPr>
        <w:t xml:space="preserve"> if at all possible</w:t>
      </w:r>
      <w:r>
        <w:rPr>
          <w:rFonts w:ascii="Arial" w:hAnsi="Arial" w:cs="Arial"/>
          <w:sz w:val="24"/>
          <w:lang w:val="en"/>
        </w:rPr>
        <w:t>.  Under the Working Time Regulations employee</w:t>
      </w:r>
      <w:r w:rsidR="00D01C76">
        <w:rPr>
          <w:rFonts w:ascii="Arial" w:hAnsi="Arial" w:cs="Arial"/>
          <w:sz w:val="24"/>
          <w:lang w:val="en"/>
        </w:rPr>
        <w:t>s</w:t>
      </w:r>
      <w:r>
        <w:rPr>
          <w:rFonts w:ascii="Arial" w:hAnsi="Arial" w:cs="Arial"/>
          <w:sz w:val="24"/>
          <w:lang w:val="en"/>
        </w:rPr>
        <w:t xml:space="preserve"> must be encouraged to take their full leave entitlement.</w:t>
      </w:r>
    </w:p>
    <w:p w:rsidR="003A0C9E" w:rsidRPr="003A0C9E" w:rsidRDefault="003A0C9E" w:rsidP="00717311">
      <w:pPr>
        <w:rPr>
          <w:rFonts w:ascii="Arial" w:hAnsi="Arial" w:cs="Arial"/>
          <w:sz w:val="24"/>
          <w:lang w:val="en"/>
        </w:rPr>
      </w:pPr>
      <w:r>
        <w:rPr>
          <w:rFonts w:ascii="Arial" w:hAnsi="Arial" w:cs="Arial"/>
          <w:sz w:val="24"/>
          <w:lang w:val="en"/>
        </w:rPr>
        <w:t xml:space="preserve">Before the sell back request has been </w:t>
      </w:r>
      <w:r w:rsidR="007A086D">
        <w:rPr>
          <w:rFonts w:ascii="Arial" w:hAnsi="Arial" w:cs="Arial"/>
          <w:sz w:val="24"/>
        </w:rPr>
        <w:t xml:space="preserve">supported by </w:t>
      </w:r>
      <w:r>
        <w:rPr>
          <w:rFonts w:ascii="Arial" w:hAnsi="Arial" w:cs="Arial"/>
          <w:sz w:val="24"/>
          <w:lang w:val="en"/>
        </w:rPr>
        <w:t>the manager</w:t>
      </w:r>
      <w:r w:rsidR="0082454E">
        <w:rPr>
          <w:rFonts w:ascii="Arial" w:hAnsi="Arial" w:cs="Arial"/>
          <w:sz w:val="24"/>
          <w:lang w:val="en"/>
        </w:rPr>
        <w:t>,</w:t>
      </w:r>
      <w:r w:rsidR="007A086D">
        <w:rPr>
          <w:rFonts w:ascii="Arial" w:hAnsi="Arial" w:cs="Arial"/>
          <w:sz w:val="24"/>
          <w:lang w:val="en"/>
        </w:rPr>
        <w:t xml:space="preserve"> and agreed by the Head of Operations</w:t>
      </w:r>
      <w:r w:rsidR="00D362E4">
        <w:rPr>
          <w:rFonts w:ascii="Arial" w:hAnsi="Arial" w:cs="Arial"/>
          <w:sz w:val="24"/>
          <w:lang w:val="en"/>
        </w:rPr>
        <w:t>, managers</w:t>
      </w:r>
      <w:r>
        <w:rPr>
          <w:rFonts w:ascii="Arial" w:hAnsi="Arial" w:cs="Arial"/>
          <w:sz w:val="24"/>
          <w:lang w:val="en"/>
        </w:rPr>
        <w:t xml:space="preserve"> must ensure that the employee has </w:t>
      </w:r>
      <w:proofErr w:type="spellStart"/>
      <w:r>
        <w:rPr>
          <w:rFonts w:ascii="Arial" w:hAnsi="Arial" w:cs="Arial"/>
          <w:sz w:val="24"/>
          <w:lang w:val="en"/>
        </w:rPr>
        <w:t>utilised</w:t>
      </w:r>
      <w:proofErr w:type="spellEnd"/>
      <w:r w:rsidR="00D13C53">
        <w:rPr>
          <w:rFonts w:ascii="Arial" w:hAnsi="Arial" w:cs="Arial"/>
          <w:sz w:val="24"/>
          <w:lang w:val="en"/>
        </w:rPr>
        <w:t xml:space="preserve"> (booked or taken)</w:t>
      </w:r>
      <w:r>
        <w:rPr>
          <w:rFonts w:ascii="Arial" w:hAnsi="Arial" w:cs="Arial"/>
          <w:sz w:val="24"/>
          <w:lang w:val="en"/>
        </w:rPr>
        <w:t xml:space="preserve"> the statutory annual leave entitlement</w:t>
      </w:r>
      <w:r w:rsidR="00D13C53">
        <w:rPr>
          <w:rFonts w:ascii="Arial" w:hAnsi="Arial" w:cs="Arial"/>
          <w:sz w:val="24"/>
          <w:lang w:val="en"/>
        </w:rPr>
        <w:t xml:space="preserve"> of </w:t>
      </w:r>
      <w:r w:rsidR="00D13C53" w:rsidRPr="00D13C53">
        <w:rPr>
          <w:rFonts w:ascii="Arial" w:hAnsi="Arial" w:cs="Arial"/>
          <w:b/>
          <w:sz w:val="24"/>
          <w:lang w:val="en"/>
        </w:rPr>
        <w:t>28 days</w:t>
      </w:r>
      <w:r>
        <w:rPr>
          <w:rFonts w:ascii="Arial" w:hAnsi="Arial" w:cs="Arial"/>
          <w:sz w:val="24"/>
          <w:lang w:val="en"/>
        </w:rPr>
        <w:t xml:space="preserve"> </w:t>
      </w:r>
      <w:r w:rsidR="00D13C53">
        <w:rPr>
          <w:rFonts w:ascii="Arial" w:hAnsi="Arial" w:cs="Arial"/>
          <w:sz w:val="24"/>
          <w:lang w:val="en"/>
        </w:rPr>
        <w:t xml:space="preserve">within the leave year. </w:t>
      </w:r>
    </w:p>
    <w:p w:rsidR="009B09BD" w:rsidRPr="0018347C" w:rsidRDefault="007A086D" w:rsidP="007A086D">
      <w:pPr>
        <w:rPr>
          <w:rFonts w:ascii="Arial" w:hAnsi="Arial" w:cs="Arial"/>
          <w:sz w:val="24"/>
          <w:highlight w:val="yellow"/>
          <w:lang w:val="en"/>
        </w:rPr>
      </w:pPr>
      <w:r w:rsidRPr="0018347C">
        <w:rPr>
          <w:rFonts w:ascii="Arial" w:hAnsi="Arial" w:cs="Arial"/>
          <w:sz w:val="24"/>
          <w:highlight w:val="yellow"/>
          <w:lang w:val="en"/>
        </w:rPr>
        <w:t>Any leave that is sold back to the Trust will be at plain time rate (not includ</w:t>
      </w:r>
      <w:r w:rsidR="00D13C53" w:rsidRPr="0018347C">
        <w:rPr>
          <w:rFonts w:ascii="Arial" w:hAnsi="Arial" w:cs="Arial"/>
          <w:sz w:val="24"/>
          <w:highlight w:val="yellow"/>
          <w:lang w:val="en"/>
        </w:rPr>
        <w:t>ing any enhancements) based on the staff members</w:t>
      </w:r>
      <w:r w:rsidRPr="0018347C">
        <w:rPr>
          <w:rFonts w:ascii="Arial" w:hAnsi="Arial" w:cs="Arial"/>
          <w:sz w:val="24"/>
          <w:highlight w:val="yellow"/>
          <w:lang w:val="en"/>
        </w:rPr>
        <w:t xml:space="preserve"> pay point at the 1</w:t>
      </w:r>
      <w:r w:rsidRPr="0018347C">
        <w:rPr>
          <w:rFonts w:ascii="Arial" w:hAnsi="Arial" w:cs="Arial"/>
          <w:sz w:val="24"/>
          <w:highlight w:val="yellow"/>
          <w:vertAlign w:val="superscript"/>
          <w:lang w:val="en"/>
        </w:rPr>
        <w:t>st</w:t>
      </w:r>
      <w:r w:rsidRPr="0018347C">
        <w:rPr>
          <w:rFonts w:ascii="Arial" w:hAnsi="Arial" w:cs="Arial"/>
          <w:sz w:val="24"/>
          <w:highlight w:val="yellow"/>
          <w:lang w:val="en"/>
        </w:rPr>
        <w:t xml:space="preserve"> March 2021</w:t>
      </w:r>
      <w:r w:rsidR="009B09BD" w:rsidRPr="0018347C">
        <w:rPr>
          <w:rFonts w:ascii="Arial" w:hAnsi="Arial" w:cs="Arial"/>
          <w:sz w:val="24"/>
          <w:highlight w:val="yellow"/>
          <w:lang w:val="en"/>
        </w:rPr>
        <w:t>.</w:t>
      </w:r>
    </w:p>
    <w:p w:rsidR="007A086D" w:rsidRPr="0018347C" w:rsidRDefault="007A086D" w:rsidP="007A086D">
      <w:pPr>
        <w:rPr>
          <w:rFonts w:ascii="Arial" w:hAnsi="Arial" w:cs="Arial"/>
          <w:b/>
          <w:sz w:val="24"/>
          <w:szCs w:val="24"/>
          <w:highlight w:val="yellow"/>
        </w:rPr>
      </w:pPr>
      <w:r w:rsidRPr="0018347C">
        <w:rPr>
          <w:rFonts w:ascii="Arial" w:hAnsi="Arial" w:cs="Arial"/>
          <w:b/>
          <w:sz w:val="24"/>
          <w:szCs w:val="24"/>
          <w:highlight w:val="yellow"/>
        </w:rPr>
        <w:t>Combination of selling and carryover</w:t>
      </w:r>
    </w:p>
    <w:p w:rsidR="00A22851" w:rsidRPr="0018347C" w:rsidRDefault="00C46DAE" w:rsidP="007A086D">
      <w:pPr>
        <w:rPr>
          <w:rFonts w:ascii="Arial" w:hAnsi="Arial" w:cs="Arial"/>
          <w:sz w:val="24"/>
          <w:highlight w:val="yellow"/>
          <w:lang w:val="en"/>
        </w:rPr>
      </w:pPr>
      <w:r w:rsidRPr="0018347C">
        <w:rPr>
          <w:rFonts w:ascii="Arial" w:hAnsi="Arial" w:cs="Arial"/>
          <w:sz w:val="24"/>
          <w:szCs w:val="24"/>
          <w:highlight w:val="yellow"/>
        </w:rPr>
        <w:t>Staff have the option to</w:t>
      </w:r>
      <w:r w:rsidR="009B09BD" w:rsidRPr="0018347C">
        <w:rPr>
          <w:rFonts w:ascii="Arial" w:hAnsi="Arial" w:cs="Arial"/>
          <w:sz w:val="24"/>
          <w:szCs w:val="24"/>
          <w:highlight w:val="yellow"/>
        </w:rPr>
        <w:t xml:space="preserve"> combine both carry over and sold leave but as with carry over and selling leave options,</w:t>
      </w:r>
      <w:r w:rsidR="009B09BD" w:rsidRPr="0018347C">
        <w:rPr>
          <w:rFonts w:ascii="Arial" w:hAnsi="Arial" w:cs="Arial"/>
          <w:sz w:val="24"/>
          <w:highlight w:val="yellow"/>
          <w:lang w:val="en"/>
        </w:rPr>
        <w:t xml:space="preserve"> managers must ensure that the employee has </w:t>
      </w:r>
      <w:proofErr w:type="spellStart"/>
      <w:r w:rsidR="009B09BD" w:rsidRPr="0018347C">
        <w:rPr>
          <w:rFonts w:ascii="Arial" w:hAnsi="Arial" w:cs="Arial"/>
          <w:sz w:val="24"/>
          <w:highlight w:val="yellow"/>
          <w:lang w:val="en"/>
        </w:rPr>
        <w:t>utilised</w:t>
      </w:r>
      <w:proofErr w:type="spellEnd"/>
      <w:r w:rsidR="009B09BD" w:rsidRPr="0018347C">
        <w:rPr>
          <w:rFonts w:ascii="Arial" w:hAnsi="Arial" w:cs="Arial"/>
          <w:sz w:val="24"/>
          <w:highlight w:val="yellow"/>
          <w:lang w:val="en"/>
        </w:rPr>
        <w:t xml:space="preserve"> (booked or taken) the statutory annual leave entitlement of </w:t>
      </w:r>
      <w:r w:rsidR="009B09BD" w:rsidRPr="0018347C">
        <w:rPr>
          <w:rFonts w:ascii="Arial" w:hAnsi="Arial" w:cs="Arial"/>
          <w:b/>
          <w:sz w:val="24"/>
          <w:highlight w:val="yellow"/>
          <w:lang w:val="en"/>
        </w:rPr>
        <w:t>28 days</w:t>
      </w:r>
      <w:r w:rsidR="009B09BD" w:rsidRPr="0018347C">
        <w:rPr>
          <w:rFonts w:ascii="Arial" w:hAnsi="Arial" w:cs="Arial"/>
          <w:sz w:val="24"/>
          <w:highlight w:val="yellow"/>
          <w:lang w:val="en"/>
        </w:rPr>
        <w:t xml:space="preserve"> within the leave year. </w:t>
      </w:r>
    </w:p>
    <w:p w:rsidR="00D14C55" w:rsidRPr="0018347C" w:rsidRDefault="009B09BD" w:rsidP="0035111D">
      <w:pPr>
        <w:spacing w:after="0"/>
        <w:rPr>
          <w:rFonts w:ascii="Arial" w:hAnsi="Arial" w:cs="Arial"/>
          <w:b/>
          <w:sz w:val="24"/>
          <w:szCs w:val="24"/>
          <w:highlight w:val="yellow"/>
        </w:rPr>
      </w:pPr>
      <w:r w:rsidRPr="0018347C">
        <w:rPr>
          <w:rFonts w:ascii="Arial" w:hAnsi="Arial" w:cs="Arial"/>
          <w:b/>
          <w:sz w:val="24"/>
          <w:szCs w:val="24"/>
          <w:highlight w:val="yellow"/>
        </w:rPr>
        <w:t>How to claim</w:t>
      </w:r>
    </w:p>
    <w:p w:rsidR="009B09BD" w:rsidRPr="0018347C" w:rsidRDefault="009B09BD" w:rsidP="0035111D">
      <w:pPr>
        <w:spacing w:after="0"/>
        <w:rPr>
          <w:rFonts w:ascii="Arial" w:hAnsi="Arial" w:cs="Arial"/>
          <w:b/>
          <w:highlight w:val="yellow"/>
          <w:u w:val="single"/>
        </w:rPr>
      </w:pPr>
    </w:p>
    <w:p w:rsidR="009B09BD" w:rsidRPr="0018347C" w:rsidRDefault="009B09BD" w:rsidP="009B09BD">
      <w:pPr>
        <w:rPr>
          <w:rFonts w:ascii="Arial" w:hAnsi="Arial" w:cs="Arial"/>
          <w:sz w:val="24"/>
          <w:highlight w:val="yellow"/>
          <w:lang w:val="en"/>
        </w:rPr>
      </w:pPr>
      <w:r w:rsidRPr="0018347C">
        <w:rPr>
          <w:rFonts w:ascii="Arial" w:hAnsi="Arial" w:cs="Arial"/>
          <w:sz w:val="24"/>
          <w:highlight w:val="yellow"/>
          <w:lang w:val="en"/>
        </w:rPr>
        <w:t xml:space="preserve">Any requests </w:t>
      </w:r>
      <w:r w:rsidR="002410F3" w:rsidRPr="0018347C">
        <w:rPr>
          <w:rFonts w:ascii="Arial" w:hAnsi="Arial" w:cs="Arial"/>
          <w:sz w:val="24"/>
          <w:highlight w:val="yellow"/>
          <w:lang w:val="en"/>
        </w:rPr>
        <w:t xml:space="preserve">to sell leave </w:t>
      </w:r>
      <w:r w:rsidRPr="0018347C">
        <w:rPr>
          <w:rFonts w:ascii="Arial" w:hAnsi="Arial" w:cs="Arial"/>
          <w:sz w:val="24"/>
          <w:highlight w:val="yellow"/>
          <w:lang w:val="en"/>
        </w:rPr>
        <w:t xml:space="preserve">must be supported and agreed by the line manager and the Managers Form completed by the manager and submitted to </w:t>
      </w:r>
      <w:hyperlink r:id="rId8" w:history="1">
        <w:r w:rsidRPr="0018347C">
          <w:rPr>
            <w:rStyle w:val="Hyperlink"/>
            <w:rFonts w:ascii="Arial" w:hAnsi="Arial" w:cs="Arial"/>
            <w:sz w:val="24"/>
            <w:highlight w:val="yellow"/>
            <w:lang w:val="en"/>
          </w:rPr>
          <w:t>hradvice.lypft@nhs.net</w:t>
        </w:r>
      </w:hyperlink>
      <w:r w:rsidR="002410F3" w:rsidRPr="0018347C">
        <w:rPr>
          <w:rFonts w:ascii="Arial" w:hAnsi="Arial" w:cs="Arial"/>
          <w:sz w:val="24"/>
          <w:highlight w:val="yellow"/>
          <w:lang w:val="en"/>
        </w:rPr>
        <w:t xml:space="preserve"> by the 1</w:t>
      </w:r>
      <w:r w:rsidR="002410F3" w:rsidRPr="0018347C">
        <w:rPr>
          <w:rFonts w:ascii="Arial" w:hAnsi="Arial" w:cs="Arial"/>
          <w:sz w:val="24"/>
          <w:highlight w:val="yellow"/>
          <w:vertAlign w:val="superscript"/>
          <w:lang w:val="en"/>
        </w:rPr>
        <w:t>st</w:t>
      </w:r>
      <w:r w:rsidR="002410F3" w:rsidRPr="0018347C">
        <w:rPr>
          <w:rFonts w:ascii="Arial" w:hAnsi="Arial" w:cs="Arial"/>
          <w:sz w:val="24"/>
          <w:highlight w:val="yellow"/>
          <w:lang w:val="en"/>
        </w:rPr>
        <w:t xml:space="preserve"> March 2021.</w:t>
      </w:r>
    </w:p>
    <w:p w:rsidR="009B09BD" w:rsidRPr="0018347C" w:rsidRDefault="009B09BD" w:rsidP="009B09BD">
      <w:pPr>
        <w:rPr>
          <w:rFonts w:ascii="Arial" w:hAnsi="Arial" w:cs="Arial"/>
          <w:b/>
          <w:sz w:val="24"/>
          <w:highlight w:val="yellow"/>
          <w:lang w:val="en"/>
        </w:rPr>
      </w:pPr>
      <w:r w:rsidRPr="0018347C">
        <w:rPr>
          <w:rFonts w:ascii="Arial" w:hAnsi="Arial" w:cs="Arial"/>
          <w:b/>
          <w:sz w:val="24"/>
          <w:highlight w:val="yellow"/>
          <w:lang w:val="en"/>
        </w:rPr>
        <w:lastRenderedPageBreak/>
        <w:t xml:space="preserve">Please note that claims </w:t>
      </w:r>
      <w:r w:rsidR="00253966">
        <w:rPr>
          <w:rFonts w:ascii="Arial" w:hAnsi="Arial" w:cs="Arial"/>
          <w:b/>
          <w:sz w:val="24"/>
          <w:highlight w:val="yellow"/>
          <w:lang w:val="en"/>
        </w:rPr>
        <w:t>received before 5</w:t>
      </w:r>
      <w:bookmarkStart w:id="0" w:name="_GoBack"/>
      <w:bookmarkEnd w:id="0"/>
      <w:r w:rsidRPr="0018347C">
        <w:rPr>
          <w:rFonts w:ascii="Arial" w:hAnsi="Arial" w:cs="Arial"/>
          <w:b/>
          <w:sz w:val="24"/>
          <w:highlight w:val="yellow"/>
          <w:vertAlign w:val="superscript"/>
          <w:lang w:val="en"/>
        </w:rPr>
        <w:t>th</w:t>
      </w:r>
      <w:r w:rsidRPr="0018347C">
        <w:rPr>
          <w:rFonts w:ascii="Arial" w:hAnsi="Arial" w:cs="Arial"/>
          <w:b/>
          <w:sz w:val="24"/>
          <w:highlight w:val="yellow"/>
          <w:lang w:val="en"/>
        </w:rPr>
        <w:t xml:space="preserve"> February have been processed for </w:t>
      </w:r>
      <w:r w:rsidR="002410F3" w:rsidRPr="0018347C">
        <w:rPr>
          <w:rFonts w:ascii="Arial" w:hAnsi="Arial" w:cs="Arial"/>
          <w:b/>
          <w:sz w:val="24"/>
          <w:highlight w:val="yellow"/>
          <w:lang w:val="en"/>
        </w:rPr>
        <w:t xml:space="preserve">payment in </w:t>
      </w:r>
      <w:r w:rsidRPr="0018347C">
        <w:rPr>
          <w:rFonts w:ascii="Arial" w:hAnsi="Arial" w:cs="Arial"/>
          <w:b/>
          <w:sz w:val="24"/>
          <w:highlight w:val="yellow"/>
          <w:lang w:val="en"/>
        </w:rPr>
        <w:t>February’s payroll. To avoid duplication, any further requests for selling leave should not include hours previously claimed</w:t>
      </w:r>
      <w:r w:rsidR="002410F3" w:rsidRPr="0018347C">
        <w:rPr>
          <w:rFonts w:ascii="Arial" w:hAnsi="Arial" w:cs="Arial"/>
          <w:b/>
          <w:sz w:val="24"/>
          <w:highlight w:val="yellow"/>
          <w:lang w:val="en"/>
        </w:rPr>
        <w:t xml:space="preserve"> or requested as carry over</w:t>
      </w:r>
      <w:r w:rsidRPr="0018347C">
        <w:rPr>
          <w:rFonts w:ascii="Arial" w:hAnsi="Arial" w:cs="Arial"/>
          <w:b/>
          <w:sz w:val="24"/>
          <w:highlight w:val="yellow"/>
          <w:lang w:val="en"/>
        </w:rPr>
        <w:t xml:space="preserve"> and must be received by HR before the 1</w:t>
      </w:r>
      <w:r w:rsidRPr="0018347C">
        <w:rPr>
          <w:rFonts w:ascii="Arial" w:hAnsi="Arial" w:cs="Arial"/>
          <w:b/>
          <w:sz w:val="24"/>
          <w:highlight w:val="yellow"/>
          <w:vertAlign w:val="superscript"/>
          <w:lang w:val="en"/>
        </w:rPr>
        <w:t>st</w:t>
      </w:r>
      <w:r w:rsidRPr="0018347C">
        <w:rPr>
          <w:rFonts w:ascii="Arial" w:hAnsi="Arial" w:cs="Arial"/>
          <w:b/>
          <w:sz w:val="24"/>
          <w:highlight w:val="yellow"/>
          <w:lang w:val="en"/>
        </w:rPr>
        <w:t xml:space="preserve"> March</w:t>
      </w:r>
      <w:r w:rsidR="002410F3" w:rsidRPr="0018347C">
        <w:rPr>
          <w:rFonts w:ascii="Arial" w:hAnsi="Arial" w:cs="Arial"/>
          <w:b/>
          <w:sz w:val="24"/>
          <w:highlight w:val="yellow"/>
          <w:lang w:val="en"/>
        </w:rPr>
        <w:t xml:space="preserve"> 2021</w:t>
      </w:r>
      <w:r w:rsidRPr="0018347C">
        <w:rPr>
          <w:rFonts w:ascii="Arial" w:hAnsi="Arial" w:cs="Arial"/>
          <w:b/>
          <w:sz w:val="24"/>
          <w:highlight w:val="yellow"/>
          <w:lang w:val="en"/>
        </w:rPr>
        <w:t>.</w:t>
      </w:r>
    </w:p>
    <w:p w:rsidR="009B09BD" w:rsidRPr="002410F3" w:rsidRDefault="009B09BD" w:rsidP="002410F3">
      <w:pPr>
        <w:rPr>
          <w:rFonts w:ascii="Arial" w:hAnsi="Arial" w:cs="Arial"/>
          <w:sz w:val="24"/>
          <w:lang w:val="en"/>
        </w:rPr>
      </w:pPr>
      <w:r w:rsidRPr="0018347C">
        <w:rPr>
          <w:rFonts w:ascii="Arial" w:hAnsi="Arial" w:cs="Arial"/>
          <w:sz w:val="24"/>
          <w:highlight w:val="yellow"/>
          <w:lang w:val="en"/>
        </w:rPr>
        <w:t xml:space="preserve">Carry over requests should follow the normal carry over process and be submitted to the </w:t>
      </w:r>
      <w:proofErr w:type="spellStart"/>
      <w:r w:rsidRPr="0018347C">
        <w:rPr>
          <w:rFonts w:ascii="Arial" w:hAnsi="Arial" w:cs="Arial"/>
          <w:sz w:val="24"/>
          <w:highlight w:val="yellow"/>
          <w:lang w:val="en"/>
        </w:rPr>
        <w:t>e-Rostering</w:t>
      </w:r>
      <w:proofErr w:type="spellEnd"/>
      <w:r w:rsidRPr="0018347C">
        <w:rPr>
          <w:rFonts w:ascii="Arial" w:hAnsi="Arial" w:cs="Arial"/>
          <w:sz w:val="24"/>
          <w:highlight w:val="yellow"/>
          <w:lang w:val="en"/>
        </w:rPr>
        <w:t xml:space="preserve"> and Finance </w:t>
      </w:r>
      <w:r w:rsidR="002410F3" w:rsidRPr="0018347C">
        <w:rPr>
          <w:rFonts w:ascii="Arial" w:hAnsi="Arial" w:cs="Arial"/>
          <w:sz w:val="24"/>
          <w:highlight w:val="yellow"/>
          <w:lang w:val="en"/>
        </w:rPr>
        <w:t>teams when managers are contacted to do so.</w:t>
      </w:r>
    </w:p>
    <w:p w:rsidR="009B09BD" w:rsidRDefault="009B09BD" w:rsidP="0035111D">
      <w:pPr>
        <w:spacing w:after="0"/>
        <w:rPr>
          <w:rFonts w:ascii="Arial" w:hAnsi="Arial" w:cs="Arial"/>
          <w:b/>
          <w:u w:val="single"/>
        </w:rPr>
      </w:pPr>
    </w:p>
    <w:p w:rsidR="0035111D" w:rsidRPr="00D13C53" w:rsidRDefault="0035111D" w:rsidP="0035111D">
      <w:pPr>
        <w:spacing w:after="0"/>
        <w:rPr>
          <w:rFonts w:ascii="Arial" w:hAnsi="Arial" w:cs="Arial"/>
          <w:b/>
          <w:u w:val="single"/>
        </w:rPr>
      </w:pPr>
      <w:r w:rsidRPr="00D13C53">
        <w:rPr>
          <w:rFonts w:ascii="Arial" w:hAnsi="Arial" w:cs="Arial"/>
          <w:b/>
          <w:u w:val="single"/>
        </w:rPr>
        <w:t>ANNUAL LEAVE CALCULATIONS</w:t>
      </w:r>
    </w:p>
    <w:p w:rsidR="0035111D" w:rsidRPr="00D13C53" w:rsidRDefault="0035111D" w:rsidP="0035111D">
      <w:pPr>
        <w:spacing w:after="0"/>
        <w:rPr>
          <w:rFonts w:ascii="Arial" w:hAnsi="Arial" w:cs="Arial"/>
          <w:b/>
        </w:rPr>
      </w:pPr>
      <w:r w:rsidRPr="00D13C53">
        <w:rPr>
          <w:rFonts w:ascii="Arial" w:hAnsi="Arial" w:cs="Arial"/>
          <w:b/>
        </w:rPr>
        <w:t>Agenda for Change</w:t>
      </w:r>
    </w:p>
    <w:p w:rsidR="0035111D" w:rsidRPr="00D13C53" w:rsidRDefault="0035111D" w:rsidP="0035111D">
      <w:pPr>
        <w:spacing w:after="0"/>
        <w:jc w:val="center"/>
        <w:rPr>
          <w:rFonts w:ascii="Arial" w:hAnsi="Arial" w:cs="Arial"/>
          <w:b/>
        </w:rPr>
      </w:pPr>
    </w:p>
    <w:p w:rsidR="0035111D" w:rsidRPr="00D13C53" w:rsidRDefault="0035111D" w:rsidP="0035111D">
      <w:pPr>
        <w:spacing w:after="0"/>
        <w:rPr>
          <w:rFonts w:ascii="Arial" w:hAnsi="Arial" w:cs="Arial"/>
          <w:b/>
        </w:rPr>
      </w:pPr>
      <w:r w:rsidRPr="00D13C53">
        <w:rPr>
          <w:rFonts w:ascii="Arial" w:hAnsi="Arial" w:cs="Arial"/>
          <w:b/>
        </w:rPr>
        <w:t>Full Time Employees</w:t>
      </w:r>
    </w:p>
    <w:p w:rsidR="0035111D" w:rsidRPr="00D13C53" w:rsidRDefault="0035111D" w:rsidP="00717311">
      <w:pPr>
        <w:rPr>
          <w:rFonts w:ascii="Arial" w:hAnsi="Arial" w:cs="Arial"/>
          <w:lang w:val="en"/>
        </w:rPr>
      </w:pPr>
    </w:p>
    <w:tbl>
      <w:tblPr>
        <w:tblW w:w="9628" w:type="dxa"/>
        <w:tblLook w:val="0000" w:firstRow="0" w:lastRow="0" w:firstColumn="0" w:lastColumn="0" w:noHBand="0" w:noVBand="0"/>
      </w:tblPr>
      <w:tblGrid>
        <w:gridCol w:w="2235"/>
        <w:gridCol w:w="2976"/>
        <w:gridCol w:w="2694"/>
        <w:gridCol w:w="1723"/>
      </w:tblGrid>
      <w:tr w:rsidR="0035111D" w:rsidRPr="00D13C53" w:rsidTr="0035111D">
        <w:trPr>
          <w:trHeight w:val="1169"/>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5111D" w:rsidRPr="00D13C53" w:rsidRDefault="0035111D" w:rsidP="00120528">
            <w:pPr>
              <w:spacing w:after="0"/>
              <w:jc w:val="center"/>
              <w:rPr>
                <w:rFonts w:ascii="Arial" w:hAnsi="Arial" w:cs="Arial"/>
                <w:b/>
                <w:bCs/>
              </w:rPr>
            </w:pPr>
            <w:r w:rsidRPr="00D13C53">
              <w:rPr>
                <w:rFonts w:ascii="Arial" w:hAnsi="Arial" w:cs="Arial"/>
                <w:b/>
                <w:bCs/>
              </w:rPr>
              <w:t>Length of NHS Service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5111D" w:rsidRPr="00D13C53" w:rsidRDefault="0035111D" w:rsidP="00120528">
            <w:pPr>
              <w:spacing w:after="0"/>
              <w:jc w:val="center"/>
              <w:rPr>
                <w:rFonts w:ascii="Arial" w:hAnsi="Arial" w:cs="Arial"/>
                <w:b/>
                <w:bCs/>
              </w:rPr>
            </w:pPr>
            <w:r w:rsidRPr="00D13C53">
              <w:rPr>
                <w:rFonts w:ascii="Arial" w:hAnsi="Arial" w:cs="Arial"/>
                <w:b/>
                <w:bCs/>
              </w:rPr>
              <w:t>Annual Leave + Public Holidays (Days)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5111D" w:rsidRPr="00D13C53" w:rsidRDefault="0035111D" w:rsidP="00120528">
            <w:pPr>
              <w:spacing w:after="0"/>
              <w:jc w:val="center"/>
              <w:rPr>
                <w:rFonts w:ascii="Arial" w:hAnsi="Arial" w:cs="Arial"/>
                <w:b/>
                <w:bCs/>
              </w:rPr>
            </w:pPr>
            <w:r w:rsidRPr="00D13C53">
              <w:rPr>
                <w:rFonts w:ascii="Arial" w:hAnsi="Arial" w:cs="Arial"/>
                <w:b/>
                <w:bCs/>
              </w:rPr>
              <w:t>Annual Leave + Public Holidays (Hours)</w:t>
            </w:r>
          </w:p>
        </w:tc>
        <w:tc>
          <w:tcPr>
            <w:tcW w:w="1723" w:type="dxa"/>
            <w:tcBorders>
              <w:top w:val="single" w:sz="4" w:space="0" w:color="auto"/>
              <w:left w:val="single" w:sz="4" w:space="0" w:color="auto"/>
              <w:right w:val="single" w:sz="4" w:space="0" w:color="auto"/>
            </w:tcBorders>
          </w:tcPr>
          <w:p w:rsidR="0035111D" w:rsidRPr="00D13C53" w:rsidRDefault="0035111D" w:rsidP="00120528">
            <w:pPr>
              <w:spacing w:after="0"/>
              <w:jc w:val="center"/>
              <w:rPr>
                <w:rFonts w:ascii="Arial" w:hAnsi="Arial" w:cs="Arial"/>
                <w:b/>
                <w:bCs/>
              </w:rPr>
            </w:pPr>
          </w:p>
          <w:p w:rsidR="0035111D" w:rsidRPr="00D13C53" w:rsidRDefault="0035111D" w:rsidP="00120528">
            <w:pPr>
              <w:spacing w:after="0"/>
              <w:jc w:val="center"/>
              <w:rPr>
                <w:rFonts w:ascii="Arial" w:hAnsi="Arial" w:cs="Arial"/>
                <w:b/>
                <w:bCs/>
              </w:rPr>
            </w:pPr>
            <w:r w:rsidRPr="00D13C53">
              <w:rPr>
                <w:rFonts w:ascii="Arial" w:hAnsi="Arial" w:cs="Arial"/>
                <w:b/>
                <w:bCs/>
              </w:rPr>
              <w:t>Statutory Leave</w:t>
            </w:r>
          </w:p>
        </w:tc>
      </w:tr>
      <w:tr w:rsidR="0035111D" w:rsidRPr="00D13C53" w:rsidTr="0035111D">
        <w:trPr>
          <w:trHeight w:val="423"/>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11D" w:rsidRPr="00D13C53" w:rsidRDefault="0035111D" w:rsidP="00120528">
            <w:pPr>
              <w:spacing w:after="0"/>
              <w:rPr>
                <w:rFonts w:ascii="Arial" w:hAnsi="Arial" w:cs="Arial"/>
              </w:rPr>
            </w:pPr>
            <w:r w:rsidRPr="00D13C53">
              <w:rPr>
                <w:rFonts w:ascii="Arial" w:hAnsi="Arial" w:cs="Arial"/>
              </w:rPr>
              <w:t>On appointment</w:t>
            </w: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35111D" w:rsidRPr="00D13C53" w:rsidRDefault="0035111D" w:rsidP="00120528">
            <w:pPr>
              <w:spacing w:after="0"/>
              <w:jc w:val="center"/>
              <w:rPr>
                <w:rFonts w:ascii="Arial" w:hAnsi="Arial" w:cs="Arial"/>
              </w:rPr>
            </w:pPr>
            <w:r w:rsidRPr="00D13C53">
              <w:rPr>
                <w:rFonts w:ascii="Arial" w:hAnsi="Arial" w:cs="Arial"/>
              </w:rPr>
              <w:t>27 + 8 (=35)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35111D" w:rsidRPr="00D13C53" w:rsidRDefault="0035111D" w:rsidP="00120528">
            <w:pPr>
              <w:spacing w:after="0"/>
              <w:jc w:val="center"/>
              <w:rPr>
                <w:rFonts w:ascii="Arial" w:hAnsi="Arial" w:cs="Arial"/>
              </w:rPr>
            </w:pPr>
            <w:r w:rsidRPr="00D13C53">
              <w:rPr>
                <w:rFonts w:ascii="Arial" w:hAnsi="Arial" w:cs="Arial"/>
              </w:rPr>
              <w:t>202.5 + 60</w:t>
            </w:r>
          </w:p>
        </w:tc>
        <w:tc>
          <w:tcPr>
            <w:tcW w:w="1723" w:type="dxa"/>
            <w:tcBorders>
              <w:top w:val="single" w:sz="4" w:space="0" w:color="auto"/>
              <w:left w:val="nil"/>
              <w:bottom w:val="single" w:sz="4" w:space="0" w:color="auto"/>
              <w:right w:val="single" w:sz="4" w:space="0" w:color="auto"/>
            </w:tcBorders>
          </w:tcPr>
          <w:p w:rsidR="0035111D" w:rsidRPr="00D13C53" w:rsidRDefault="0035111D" w:rsidP="00120528">
            <w:pPr>
              <w:spacing w:after="0"/>
              <w:jc w:val="center"/>
              <w:rPr>
                <w:rFonts w:ascii="Arial" w:hAnsi="Arial" w:cs="Arial"/>
              </w:rPr>
            </w:pPr>
            <w:r w:rsidRPr="00D13C53">
              <w:rPr>
                <w:rFonts w:ascii="Arial" w:hAnsi="Arial" w:cs="Arial"/>
              </w:rPr>
              <w:t>20 Days + 8 Bank Holidays</w:t>
            </w:r>
          </w:p>
        </w:tc>
      </w:tr>
      <w:tr w:rsidR="0035111D" w:rsidRPr="00D13C53" w:rsidTr="0035111D">
        <w:trPr>
          <w:trHeight w:val="438"/>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11D" w:rsidRPr="00D13C53" w:rsidRDefault="0035111D" w:rsidP="00120528">
            <w:pPr>
              <w:spacing w:after="0"/>
              <w:rPr>
                <w:rFonts w:ascii="Arial" w:hAnsi="Arial" w:cs="Arial"/>
              </w:rPr>
            </w:pPr>
            <w:r w:rsidRPr="00D13C53">
              <w:rPr>
                <w:rFonts w:ascii="Arial" w:hAnsi="Arial" w:cs="Arial"/>
              </w:rPr>
              <w:t xml:space="preserve">After 5 </w:t>
            </w:r>
            <w:proofErr w:type="spellStart"/>
            <w:r w:rsidRPr="00D13C53">
              <w:rPr>
                <w:rFonts w:ascii="Arial" w:hAnsi="Arial" w:cs="Arial"/>
              </w:rPr>
              <w:t>years service</w:t>
            </w:r>
            <w:proofErr w:type="spellEnd"/>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35111D" w:rsidRPr="00D13C53" w:rsidRDefault="0035111D" w:rsidP="00120528">
            <w:pPr>
              <w:spacing w:after="0"/>
              <w:jc w:val="center"/>
              <w:rPr>
                <w:rFonts w:ascii="Arial" w:hAnsi="Arial" w:cs="Arial"/>
              </w:rPr>
            </w:pPr>
            <w:r w:rsidRPr="00D13C53">
              <w:rPr>
                <w:rFonts w:ascii="Arial" w:hAnsi="Arial" w:cs="Arial"/>
              </w:rPr>
              <w:t>29 + 8 (=37)</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35111D" w:rsidRPr="00D13C53" w:rsidRDefault="0035111D" w:rsidP="00120528">
            <w:pPr>
              <w:spacing w:after="0"/>
              <w:jc w:val="center"/>
              <w:rPr>
                <w:rFonts w:ascii="Arial" w:hAnsi="Arial" w:cs="Arial"/>
              </w:rPr>
            </w:pPr>
            <w:r w:rsidRPr="00D13C53">
              <w:rPr>
                <w:rFonts w:ascii="Arial" w:hAnsi="Arial" w:cs="Arial"/>
              </w:rPr>
              <w:t>217.5 + 60</w:t>
            </w:r>
          </w:p>
        </w:tc>
        <w:tc>
          <w:tcPr>
            <w:tcW w:w="1723" w:type="dxa"/>
            <w:tcBorders>
              <w:top w:val="single" w:sz="4" w:space="0" w:color="auto"/>
              <w:left w:val="nil"/>
              <w:bottom w:val="single" w:sz="4" w:space="0" w:color="auto"/>
              <w:right w:val="single" w:sz="4" w:space="0" w:color="auto"/>
            </w:tcBorders>
          </w:tcPr>
          <w:p w:rsidR="0035111D" w:rsidRPr="00D13C53" w:rsidRDefault="0035111D" w:rsidP="00120528">
            <w:pPr>
              <w:spacing w:after="0"/>
              <w:jc w:val="center"/>
              <w:rPr>
                <w:rFonts w:ascii="Arial" w:hAnsi="Arial" w:cs="Arial"/>
              </w:rPr>
            </w:pPr>
            <w:r w:rsidRPr="00D13C53">
              <w:rPr>
                <w:rFonts w:ascii="Arial" w:hAnsi="Arial" w:cs="Arial"/>
              </w:rPr>
              <w:t>20 Days + 8 Bank Holidays</w:t>
            </w:r>
          </w:p>
        </w:tc>
      </w:tr>
      <w:tr w:rsidR="0035111D" w:rsidRPr="00D13C53" w:rsidTr="0035111D">
        <w:trPr>
          <w:trHeight w:val="423"/>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111D" w:rsidRPr="00D13C53" w:rsidRDefault="0035111D" w:rsidP="00120528">
            <w:pPr>
              <w:spacing w:after="0"/>
              <w:rPr>
                <w:rFonts w:ascii="Arial" w:hAnsi="Arial" w:cs="Arial"/>
              </w:rPr>
            </w:pPr>
            <w:r w:rsidRPr="00D13C53">
              <w:rPr>
                <w:rFonts w:ascii="Arial" w:hAnsi="Arial" w:cs="Arial"/>
              </w:rPr>
              <w:t xml:space="preserve">After 10 </w:t>
            </w:r>
            <w:proofErr w:type="spellStart"/>
            <w:r w:rsidRPr="00D13C53">
              <w:rPr>
                <w:rFonts w:ascii="Arial" w:hAnsi="Arial" w:cs="Arial"/>
              </w:rPr>
              <w:t>years service</w:t>
            </w:r>
            <w:proofErr w:type="spellEnd"/>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35111D" w:rsidRPr="00D13C53" w:rsidRDefault="0035111D" w:rsidP="00120528">
            <w:pPr>
              <w:spacing w:after="0"/>
              <w:jc w:val="center"/>
              <w:rPr>
                <w:rFonts w:ascii="Arial" w:hAnsi="Arial" w:cs="Arial"/>
              </w:rPr>
            </w:pPr>
            <w:r w:rsidRPr="00D13C53">
              <w:rPr>
                <w:rFonts w:ascii="Arial" w:hAnsi="Arial" w:cs="Arial"/>
              </w:rPr>
              <w:t>33 + 8 (=41)</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35111D" w:rsidRPr="00D13C53" w:rsidRDefault="0035111D" w:rsidP="00120528">
            <w:pPr>
              <w:spacing w:after="0"/>
              <w:jc w:val="center"/>
              <w:rPr>
                <w:rFonts w:ascii="Arial" w:hAnsi="Arial" w:cs="Arial"/>
              </w:rPr>
            </w:pPr>
            <w:r w:rsidRPr="00D13C53">
              <w:rPr>
                <w:rFonts w:ascii="Arial" w:hAnsi="Arial" w:cs="Arial"/>
              </w:rPr>
              <w:t>247.5 + 60</w:t>
            </w:r>
          </w:p>
        </w:tc>
        <w:tc>
          <w:tcPr>
            <w:tcW w:w="1723" w:type="dxa"/>
            <w:tcBorders>
              <w:top w:val="single" w:sz="4" w:space="0" w:color="auto"/>
              <w:left w:val="nil"/>
              <w:bottom w:val="single" w:sz="4" w:space="0" w:color="auto"/>
              <w:right w:val="single" w:sz="4" w:space="0" w:color="auto"/>
            </w:tcBorders>
          </w:tcPr>
          <w:p w:rsidR="0035111D" w:rsidRPr="00D13C53" w:rsidRDefault="0035111D" w:rsidP="00120528">
            <w:pPr>
              <w:spacing w:after="0"/>
              <w:jc w:val="center"/>
              <w:rPr>
                <w:rFonts w:ascii="Arial" w:hAnsi="Arial" w:cs="Arial"/>
              </w:rPr>
            </w:pPr>
            <w:r w:rsidRPr="00D13C53">
              <w:rPr>
                <w:rFonts w:ascii="Arial" w:hAnsi="Arial" w:cs="Arial"/>
              </w:rPr>
              <w:t>20 Days + 8 Bank Holidays</w:t>
            </w:r>
          </w:p>
        </w:tc>
      </w:tr>
    </w:tbl>
    <w:p w:rsidR="00D426C3" w:rsidRDefault="00253966"/>
    <w:sectPr w:rsidR="00D426C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EBF" w:rsidRDefault="001F3EBF" w:rsidP="00717311">
      <w:pPr>
        <w:spacing w:after="0" w:line="240" w:lineRule="auto"/>
      </w:pPr>
      <w:r>
        <w:separator/>
      </w:r>
    </w:p>
  </w:endnote>
  <w:endnote w:type="continuationSeparator" w:id="0">
    <w:p w:rsidR="001F3EBF" w:rsidRDefault="001F3EBF" w:rsidP="0071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BF" w:rsidRDefault="001F3EBF" w:rsidP="00717311">
      <w:pPr>
        <w:spacing w:after="0" w:line="240" w:lineRule="auto"/>
      </w:pPr>
      <w:r>
        <w:separator/>
      </w:r>
    </w:p>
  </w:footnote>
  <w:footnote w:type="continuationSeparator" w:id="0">
    <w:p w:rsidR="001F3EBF" w:rsidRDefault="001F3EBF" w:rsidP="00717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11" w:rsidRDefault="00717311" w:rsidP="00717311">
    <w:pPr>
      <w:pStyle w:val="Header"/>
      <w:jc w:val="right"/>
    </w:pPr>
    <w:r>
      <w:rPr>
        <w:noProof/>
        <w:lang w:eastAsia="en-GB"/>
      </w:rPr>
      <w:drawing>
        <wp:inline distT="0" distB="0" distL="0" distR="0" wp14:anchorId="3FC51646" wp14:editId="06F44E74">
          <wp:extent cx="1923691" cy="546375"/>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585" cy="5517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3317F"/>
    <w:multiLevelType w:val="hybridMultilevel"/>
    <w:tmpl w:val="1A22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11"/>
    <w:rsid w:val="0013658F"/>
    <w:rsid w:val="001708D8"/>
    <w:rsid w:val="0018347C"/>
    <w:rsid w:val="001F3EBF"/>
    <w:rsid w:val="002410F3"/>
    <w:rsid w:val="00253966"/>
    <w:rsid w:val="00346EC6"/>
    <w:rsid w:val="0035111D"/>
    <w:rsid w:val="003A0C9E"/>
    <w:rsid w:val="003C0ECE"/>
    <w:rsid w:val="00496621"/>
    <w:rsid w:val="004C7A91"/>
    <w:rsid w:val="00717311"/>
    <w:rsid w:val="0075112A"/>
    <w:rsid w:val="007A086D"/>
    <w:rsid w:val="007E658A"/>
    <w:rsid w:val="0082454E"/>
    <w:rsid w:val="0086536F"/>
    <w:rsid w:val="00965562"/>
    <w:rsid w:val="009B09BD"/>
    <w:rsid w:val="00A22851"/>
    <w:rsid w:val="00B63C2C"/>
    <w:rsid w:val="00BB04F6"/>
    <w:rsid w:val="00C46DAE"/>
    <w:rsid w:val="00D01C76"/>
    <w:rsid w:val="00D13C53"/>
    <w:rsid w:val="00D14C55"/>
    <w:rsid w:val="00D16D02"/>
    <w:rsid w:val="00D362E4"/>
    <w:rsid w:val="00E2697B"/>
    <w:rsid w:val="00E66305"/>
    <w:rsid w:val="00E832F9"/>
    <w:rsid w:val="00EC2148"/>
    <w:rsid w:val="00EF7E92"/>
    <w:rsid w:val="00F27008"/>
    <w:rsid w:val="00F8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311"/>
  </w:style>
  <w:style w:type="paragraph" w:styleId="Footer">
    <w:name w:val="footer"/>
    <w:basedOn w:val="Normal"/>
    <w:link w:val="FooterChar"/>
    <w:uiPriority w:val="99"/>
    <w:unhideWhenUsed/>
    <w:rsid w:val="00717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311"/>
  </w:style>
  <w:style w:type="paragraph" w:styleId="BalloonText">
    <w:name w:val="Balloon Text"/>
    <w:basedOn w:val="Normal"/>
    <w:link w:val="BalloonTextChar"/>
    <w:uiPriority w:val="99"/>
    <w:semiHidden/>
    <w:unhideWhenUsed/>
    <w:rsid w:val="0071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11"/>
    <w:rPr>
      <w:rFonts w:ascii="Tahoma" w:hAnsi="Tahoma" w:cs="Tahoma"/>
      <w:sz w:val="16"/>
      <w:szCs w:val="16"/>
    </w:rPr>
  </w:style>
  <w:style w:type="paragraph" w:styleId="ListParagraph">
    <w:name w:val="List Paragraph"/>
    <w:basedOn w:val="Normal"/>
    <w:uiPriority w:val="34"/>
    <w:qFormat/>
    <w:rsid w:val="0082454E"/>
    <w:pPr>
      <w:ind w:left="720"/>
      <w:contextualSpacing/>
    </w:pPr>
  </w:style>
  <w:style w:type="character" w:styleId="Hyperlink">
    <w:name w:val="Hyperlink"/>
    <w:basedOn w:val="DefaultParagraphFont"/>
    <w:uiPriority w:val="99"/>
    <w:unhideWhenUsed/>
    <w:rsid w:val="009B09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311"/>
  </w:style>
  <w:style w:type="paragraph" w:styleId="Footer">
    <w:name w:val="footer"/>
    <w:basedOn w:val="Normal"/>
    <w:link w:val="FooterChar"/>
    <w:uiPriority w:val="99"/>
    <w:unhideWhenUsed/>
    <w:rsid w:val="00717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311"/>
  </w:style>
  <w:style w:type="paragraph" w:styleId="BalloonText">
    <w:name w:val="Balloon Text"/>
    <w:basedOn w:val="Normal"/>
    <w:link w:val="BalloonTextChar"/>
    <w:uiPriority w:val="99"/>
    <w:semiHidden/>
    <w:unhideWhenUsed/>
    <w:rsid w:val="0071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11"/>
    <w:rPr>
      <w:rFonts w:ascii="Tahoma" w:hAnsi="Tahoma" w:cs="Tahoma"/>
      <w:sz w:val="16"/>
      <w:szCs w:val="16"/>
    </w:rPr>
  </w:style>
  <w:style w:type="paragraph" w:styleId="ListParagraph">
    <w:name w:val="List Paragraph"/>
    <w:basedOn w:val="Normal"/>
    <w:uiPriority w:val="34"/>
    <w:qFormat/>
    <w:rsid w:val="0082454E"/>
    <w:pPr>
      <w:ind w:left="720"/>
      <w:contextualSpacing/>
    </w:pPr>
  </w:style>
  <w:style w:type="character" w:styleId="Hyperlink">
    <w:name w:val="Hyperlink"/>
    <w:basedOn w:val="DefaultParagraphFont"/>
    <w:uiPriority w:val="99"/>
    <w:unhideWhenUsed/>
    <w:rsid w:val="009B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57360">
      <w:bodyDiv w:val="1"/>
      <w:marLeft w:val="0"/>
      <w:marRight w:val="0"/>
      <w:marTop w:val="0"/>
      <w:marBottom w:val="0"/>
      <w:divBdr>
        <w:top w:val="none" w:sz="0" w:space="0" w:color="auto"/>
        <w:left w:val="none" w:sz="0" w:space="0" w:color="auto"/>
        <w:bottom w:val="none" w:sz="0" w:space="0" w:color="auto"/>
        <w:right w:val="none" w:sz="0" w:space="0" w:color="auto"/>
      </w:divBdr>
    </w:div>
    <w:div w:id="186123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dvice.lypft@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Mubina Ahmed</dc:creator>
  <cp:lastModifiedBy>Andrew Mcnichol</cp:lastModifiedBy>
  <cp:revision>5</cp:revision>
  <dcterms:created xsi:type="dcterms:W3CDTF">2021-02-10T17:08:00Z</dcterms:created>
  <dcterms:modified xsi:type="dcterms:W3CDTF">2021-02-11T09:21:00Z</dcterms:modified>
</cp:coreProperties>
</file>