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C82" w:rsidRDefault="00F40610">
      <w:pPr>
        <w:pStyle w:val="BodyText"/>
        <w:ind w:left="5739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val="en-GB" w:eastAsia="en-GB"/>
        </w:rPr>
        <w:drawing>
          <wp:inline distT="0" distB="0" distL="0" distR="0">
            <wp:extent cx="3300110" cy="96012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011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7C82" w:rsidRDefault="00947C82">
      <w:pPr>
        <w:pStyle w:val="BodyText"/>
        <w:spacing w:before="8"/>
        <w:rPr>
          <w:rFonts w:ascii="Times New Roman"/>
          <w:sz w:val="21"/>
        </w:rPr>
      </w:pPr>
    </w:p>
    <w:p w:rsidR="00947C82" w:rsidRDefault="00291F90">
      <w:pPr>
        <w:pStyle w:val="BodyText"/>
        <w:spacing w:line="50" w:lineRule="exact"/>
        <w:ind w:left="-2"/>
        <w:rPr>
          <w:rFonts w:ascii="Times New Roman"/>
          <w:sz w:val="5"/>
        </w:rPr>
      </w:pPr>
      <w:r>
        <w:rPr>
          <w:rFonts w:ascii="Times New Roman"/>
          <w:noProof/>
          <w:sz w:val="5"/>
          <w:lang w:val="en-GB" w:eastAsia="en-GB"/>
        </w:rPr>
        <mc:AlternateContent>
          <mc:Choice Requires="wpg">
            <w:drawing>
              <wp:inline distT="0" distB="0" distL="0" distR="0">
                <wp:extent cx="6840220" cy="31750"/>
                <wp:effectExtent l="19050" t="0" r="17780" b="6350"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31750"/>
                          <a:chOff x="0" y="0"/>
                          <a:chExt cx="10772" cy="50"/>
                        </a:xfrm>
                      </wpg:grpSpPr>
                      <wps:wsp>
                        <wps:cNvPr id="10" name="Line 3"/>
                        <wps:cNvCnPr/>
                        <wps:spPr bwMode="auto">
                          <a:xfrm>
                            <a:off x="0" y="25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rgbClr val="005EB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38.6pt;height:2.5pt;mso-position-horizontal-relative:char;mso-position-vertical-relative:line" coordsize="10772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">
                <v:line id="Line 3" o:spid="_x0000_s1027" style="position:absolute;visibility:visible;mso-wrap-style:square" from="0,25" to="10772,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2cMNMQAAADbAAAADwAAAGRycy9kb3ducmV2LnhtbESPQYvCQAyF78L+hyEL3nSqB5XqKOKi&#10;CIuIupe9hU5sq51MtzNq99+bg+At4b2892W2aF2l7tSE0rOBQT8BRZx5W3Ju4Oe07k1AhYhssfJM&#10;Bv4pwGL+0Zlhav2DD3Q/xlxJCIcUDRQx1qnWISvIYej7mli0s28cRlmbXNsGHxLuKj1MkpF2WLI0&#10;FFjTqqDserw5A6tql4ztZjiefI9ucf+Hl+X198uY7me7nIKK1Ma3+XW9tYIv9PKLDKDn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Zww0xAAAANsAAAAPAAAAAAAAAAAA&#10;AAAAAKECAABkcnMvZG93bnJldi54bWxQSwUGAAAAAAQABAD5AAAAkgMAAAAA&#10;" strokecolor="#005eb8" strokeweight="2.5pt"/>
                <w10:anchorlock/>
              </v:group>
            </w:pict>
          </mc:Fallback>
        </mc:AlternateContent>
      </w:r>
    </w:p>
    <w:p w:rsidR="00947C82" w:rsidRDefault="00947C82">
      <w:pPr>
        <w:pStyle w:val="BodyText"/>
        <w:spacing w:before="3"/>
        <w:rPr>
          <w:rFonts w:ascii="Times New Roman"/>
          <w:sz w:val="18"/>
        </w:rPr>
      </w:pPr>
    </w:p>
    <w:p w:rsidR="00947C82" w:rsidRDefault="00F40610">
      <w:pPr>
        <w:pStyle w:val="Title"/>
      </w:pPr>
      <w:r>
        <w:rPr>
          <w:color w:val="005EB8"/>
        </w:rPr>
        <w:t>Use of Eye Protection and FFP3 Masks</w:t>
      </w:r>
    </w:p>
    <w:p w:rsidR="00947C82" w:rsidRDefault="00F40610" w:rsidP="00B37CEB">
      <w:pPr>
        <w:pStyle w:val="Heading1"/>
        <w:spacing w:before="240"/>
        <w:ind w:left="312"/>
      </w:pPr>
      <w:r>
        <w:t>Eye protection</w:t>
      </w:r>
    </w:p>
    <w:p w:rsidR="00906E91" w:rsidRDefault="00F40610" w:rsidP="00906E91">
      <w:pPr>
        <w:pStyle w:val="BodyText"/>
        <w:spacing w:before="1"/>
        <w:ind w:left="283"/>
      </w:pPr>
      <w:r>
        <w:t>In line with national guidance, eye protection is to be used during all patient contact</w:t>
      </w:r>
      <w:r w:rsidR="00B37CEB">
        <w:t>. T</w:t>
      </w:r>
      <w:r>
        <w:t>he eye protection</w:t>
      </w:r>
      <w:r w:rsidR="00B37CEB">
        <w:t xml:space="preserve"> supplied</w:t>
      </w:r>
      <w:r>
        <w:t xml:space="preserve"> is</w:t>
      </w:r>
      <w:r w:rsidR="00B37CEB">
        <w:t xml:space="preserve"> reusable</w:t>
      </w:r>
      <w:r w:rsidR="000C728B">
        <w:t>*</w:t>
      </w:r>
      <w:r w:rsidR="00B37CEB">
        <w:t xml:space="preserve">, and is available in 2 </w:t>
      </w:r>
      <w:r w:rsidR="00FA2F97">
        <w:t>different forms; glasses</w:t>
      </w:r>
      <w:r w:rsidR="00B37CEB">
        <w:t xml:space="preserve"> and face visors.</w:t>
      </w:r>
      <w:r w:rsidR="00906E91">
        <w:t xml:space="preserve"> Eyewear is worn on a sessional basis i.e. one item per shift.</w:t>
      </w:r>
    </w:p>
    <w:p w:rsidR="00B37CEB" w:rsidRDefault="00B37CEB" w:rsidP="00B37CEB">
      <w:pPr>
        <w:pStyle w:val="BodyText"/>
        <w:spacing w:before="1"/>
        <w:ind w:left="312" w:right="938"/>
      </w:pPr>
    </w:p>
    <w:p w:rsidR="00B37CEB" w:rsidRPr="00FA2F97" w:rsidRDefault="00FA2F97" w:rsidP="00B37CEB">
      <w:pPr>
        <w:pStyle w:val="BodyText"/>
        <w:numPr>
          <w:ilvl w:val="0"/>
          <w:numId w:val="2"/>
        </w:numPr>
        <w:spacing w:before="1"/>
        <w:ind w:right="938"/>
        <w:rPr>
          <w:b/>
        </w:rPr>
      </w:pPr>
      <w:r w:rsidRPr="00FA2F97">
        <w:rPr>
          <w:b/>
        </w:rPr>
        <w:t>Glasses</w:t>
      </w:r>
      <w:r w:rsidR="00B37CEB" w:rsidRPr="00FA2F97">
        <w:rPr>
          <w:b/>
        </w:rPr>
        <w:t xml:space="preserve"> </w:t>
      </w:r>
    </w:p>
    <w:p w:rsidR="00D542BB" w:rsidRDefault="00D542BB" w:rsidP="00D542BB">
      <w:pPr>
        <w:pStyle w:val="BodyText"/>
        <w:spacing w:before="1"/>
        <w:ind w:left="672" w:right="938"/>
      </w:pPr>
      <w:r>
        <w:t xml:space="preserve">The eye protection supplied by the Trust has recently been updated to include anti-fog eyewear with the aim of improving vision and comfort. </w:t>
      </w:r>
    </w:p>
    <w:p w:rsidR="00D542BB" w:rsidRDefault="00D542BB" w:rsidP="00B37CEB">
      <w:pPr>
        <w:pStyle w:val="BodyText"/>
        <w:spacing w:before="1"/>
        <w:ind w:left="672" w:right="938"/>
        <w:rPr>
          <w:noProof/>
          <w:lang w:val="en-GB" w:eastAsia="en-GB"/>
        </w:rPr>
      </w:pPr>
    </w:p>
    <w:p w:rsidR="00D542BB" w:rsidRPr="00D542BB" w:rsidRDefault="00D542BB" w:rsidP="00D542BB">
      <w:pPr>
        <w:widowControl/>
        <w:autoSpaceDE/>
        <w:autoSpaceDN/>
        <w:rPr>
          <w:sz w:val="20"/>
          <w:szCs w:val="20"/>
        </w:rPr>
      </w:pPr>
      <w:r w:rsidRPr="00D542BB">
        <w:rPr>
          <w:b/>
          <w:bCs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36B11C9B">
                <wp:simplePos x="0" y="0"/>
                <wp:positionH relativeFrom="column">
                  <wp:posOffset>2654300</wp:posOffset>
                </wp:positionH>
                <wp:positionV relativeFrom="paragraph">
                  <wp:posOffset>233404</wp:posOffset>
                </wp:positionV>
                <wp:extent cx="3561908" cy="1403985"/>
                <wp:effectExtent l="0" t="0" r="635" b="76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190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42BB" w:rsidRPr="000C728B" w:rsidRDefault="00D542BB">
                            <w:pPr>
                              <w:rPr>
                                <w:sz w:val="24"/>
                              </w:rPr>
                            </w:pPr>
                            <w:r w:rsidRPr="000C728B">
                              <w:rPr>
                                <w:b/>
                                <w:bCs/>
                                <w:szCs w:val="20"/>
                              </w:rPr>
                              <w:t xml:space="preserve">Riley </w:t>
                            </w:r>
                            <w:proofErr w:type="spellStart"/>
                            <w:r w:rsidRPr="000C728B">
                              <w:rPr>
                                <w:b/>
                                <w:bCs/>
                                <w:szCs w:val="20"/>
                              </w:rPr>
                              <w:t>Kosma</w:t>
                            </w:r>
                            <w:proofErr w:type="spellEnd"/>
                            <w:r w:rsidR="00FB4993" w:rsidRPr="000C728B">
                              <w:rPr>
                                <w:szCs w:val="20"/>
                              </w:rPr>
                              <w:t xml:space="preserve"> </w:t>
                            </w:r>
                            <w:r w:rsidRPr="000C728B">
                              <w:rPr>
                                <w:szCs w:val="20"/>
                              </w:rPr>
                              <w:t>will become our sta</w:t>
                            </w:r>
                            <w:r w:rsidR="000C728B">
                              <w:rPr>
                                <w:szCs w:val="20"/>
                              </w:rPr>
                              <w:t xml:space="preserve">ndard anti-fog eyewear and can be reused for an </w:t>
                            </w:r>
                            <w:r w:rsidRPr="000C728B">
                              <w:rPr>
                                <w:szCs w:val="20"/>
                              </w:rPr>
                              <w:t xml:space="preserve">indefinite </w:t>
                            </w:r>
                            <w:r w:rsidR="000C728B">
                              <w:rPr>
                                <w:szCs w:val="20"/>
                              </w:rPr>
                              <w:t>period*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9pt;margin-top:18.4pt;width:280.4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" stroked="f">
                <v:textbox style="mso-fit-shape-to-text:t">
                  <w:txbxContent>
                    <w:p w:rsidR="00D542BB" w:rsidRPr="000C728B" w:rsidRDefault="00D542BB">
                      <w:pPr>
                        <w:rPr>
                          <w:sz w:val="24"/>
                        </w:rPr>
                      </w:pPr>
                      <w:r w:rsidRPr="000C728B">
                        <w:rPr>
                          <w:b/>
                          <w:bCs/>
                          <w:szCs w:val="20"/>
                        </w:rPr>
                        <w:t xml:space="preserve">Riley </w:t>
                      </w:r>
                      <w:proofErr w:type="spellStart"/>
                      <w:r w:rsidRPr="000C728B">
                        <w:rPr>
                          <w:b/>
                          <w:bCs/>
                          <w:szCs w:val="20"/>
                        </w:rPr>
                        <w:t>Kosma</w:t>
                      </w:r>
                      <w:proofErr w:type="spellEnd"/>
                      <w:r w:rsidR="00FB4993" w:rsidRPr="000C728B">
                        <w:rPr>
                          <w:szCs w:val="20"/>
                        </w:rPr>
                        <w:t xml:space="preserve"> </w:t>
                      </w:r>
                      <w:r w:rsidRPr="000C728B">
                        <w:rPr>
                          <w:szCs w:val="20"/>
                        </w:rPr>
                        <w:t>will become our sta</w:t>
                      </w:r>
                      <w:r w:rsidR="000C728B">
                        <w:rPr>
                          <w:szCs w:val="20"/>
                        </w:rPr>
                        <w:t xml:space="preserve">ndard anti-fog eyewear and can be reused for an </w:t>
                      </w:r>
                      <w:r w:rsidRPr="000C728B">
                        <w:rPr>
                          <w:szCs w:val="20"/>
                        </w:rPr>
                        <w:t xml:space="preserve">indefinite </w:t>
                      </w:r>
                      <w:r w:rsidR="000C728B">
                        <w:rPr>
                          <w:szCs w:val="20"/>
                        </w:rPr>
                        <w:t>period*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20"/>
          <w:szCs w:val="20"/>
        </w:rPr>
        <w:t xml:space="preserve">            </w:t>
      </w:r>
      <w:r>
        <w:rPr>
          <w:noProof/>
          <w:lang w:val="en-GB" w:eastAsia="en-GB"/>
        </w:rPr>
        <w:drawing>
          <wp:inline distT="0" distB="0" distL="0" distR="0" wp14:anchorId="1355E212" wp14:editId="60CE851C">
            <wp:extent cx="1741336" cy="1214788"/>
            <wp:effectExtent l="0" t="0" r="0" b="4445"/>
            <wp:docPr id="11" name="Picture 11" descr="cid:image003.png@01D6C3F0.7ACF46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3.png@01D6C3F0.7ACF4660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943" cy="121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CEB" w:rsidRDefault="00D542BB" w:rsidP="00B37CEB">
      <w:pPr>
        <w:pStyle w:val="BodyText"/>
        <w:spacing w:before="1"/>
        <w:ind w:left="672" w:right="938"/>
      </w:pPr>
      <w:r w:rsidRPr="00D542BB">
        <w:rPr>
          <w:b/>
          <w:bCs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7D056A" wp14:editId="22458D59">
                <wp:simplePos x="0" y="0"/>
                <wp:positionH relativeFrom="column">
                  <wp:posOffset>2654742</wp:posOffset>
                </wp:positionH>
                <wp:positionV relativeFrom="paragraph">
                  <wp:posOffset>226861</wp:posOffset>
                </wp:positionV>
                <wp:extent cx="3631758" cy="572494"/>
                <wp:effectExtent l="0" t="0" r="6985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1758" cy="5724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42BB" w:rsidRPr="000C728B" w:rsidRDefault="00FB4993" w:rsidP="00D542BB">
                            <w:r w:rsidRPr="000C728B">
                              <w:rPr>
                                <w:b/>
                                <w:bCs/>
                              </w:rPr>
                              <w:t xml:space="preserve">Riley </w:t>
                            </w:r>
                            <w:proofErr w:type="spellStart"/>
                            <w:r w:rsidR="00D542BB" w:rsidRPr="000C728B">
                              <w:rPr>
                                <w:b/>
                                <w:bCs/>
                              </w:rPr>
                              <w:t>Tilla</w:t>
                            </w:r>
                            <w:proofErr w:type="spellEnd"/>
                            <w:r w:rsidR="00D542BB" w:rsidRPr="000C728B">
                              <w:t xml:space="preserve"> (</w:t>
                            </w:r>
                            <w:proofErr w:type="spellStart"/>
                            <w:r w:rsidR="00D542BB" w:rsidRPr="000C728B">
                              <w:t>overglasses</w:t>
                            </w:r>
                            <w:proofErr w:type="spellEnd"/>
                            <w:r w:rsidR="00D542BB" w:rsidRPr="000C728B">
                              <w:t xml:space="preserve">) anti-fog eye wear for use over the top of prescription glasses </w:t>
                            </w:r>
                            <w:r w:rsidR="000C728B">
                              <w:t xml:space="preserve">and can be reused for an </w:t>
                            </w:r>
                            <w:r w:rsidR="00D542BB" w:rsidRPr="000C728B">
                              <w:t xml:space="preserve">indefinite </w:t>
                            </w:r>
                            <w:r w:rsidR="000C728B">
                              <w:t>period*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09.05pt;margin-top:17.85pt;width:285.95pt;height:45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" stroked="f">
                <v:textbox>
                  <w:txbxContent>
                    <w:p w:rsidR="00D542BB" w:rsidRPr="000C728B" w:rsidRDefault="00FB4993" w:rsidP="00D542BB">
                      <w:r w:rsidRPr="000C728B">
                        <w:rPr>
                          <w:b/>
                          <w:bCs/>
                        </w:rPr>
                        <w:t xml:space="preserve">Riley </w:t>
                      </w:r>
                      <w:proofErr w:type="spellStart"/>
                      <w:r w:rsidR="00D542BB" w:rsidRPr="000C728B">
                        <w:rPr>
                          <w:b/>
                          <w:bCs/>
                        </w:rPr>
                        <w:t>Tilla</w:t>
                      </w:r>
                      <w:proofErr w:type="spellEnd"/>
                      <w:r w:rsidR="00D542BB" w:rsidRPr="000C728B">
                        <w:t xml:space="preserve"> (</w:t>
                      </w:r>
                      <w:proofErr w:type="spellStart"/>
                      <w:r w:rsidR="00D542BB" w:rsidRPr="000C728B">
                        <w:t>overglasses</w:t>
                      </w:r>
                      <w:proofErr w:type="spellEnd"/>
                      <w:r w:rsidR="00D542BB" w:rsidRPr="000C728B">
                        <w:t xml:space="preserve">) anti-fog eye wear for use over the top of prescription glasses </w:t>
                      </w:r>
                      <w:r w:rsidR="000C728B">
                        <w:t xml:space="preserve">and can be reused for an </w:t>
                      </w:r>
                      <w:r w:rsidR="00D542BB" w:rsidRPr="000C728B">
                        <w:t xml:space="preserve">indefinite </w:t>
                      </w:r>
                      <w:r w:rsidR="000C728B">
                        <w:t>period*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w:drawing>
          <wp:inline distT="0" distB="0" distL="0" distR="0" wp14:anchorId="500AD7D0" wp14:editId="4B063070">
            <wp:extent cx="1630017" cy="1043258"/>
            <wp:effectExtent l="0" t="0" r="8890" b="5080"/>
            <wp:docPr id="12" name="Picture 12" descr="Clear Lens T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ear Lens Tint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768" cy="1045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C82" w:rsidRDefault="00947C82">
      <w:pPr>
        <w:pStyle w:val="BodyText"/>
        <w:spacing w:before="7" w:after="1"/>
      </w:pPr>
    </w:p>
    <w:p w:rsidR="00D542BB" w:rsidRDefault="00FB4993">
      <w:pPr>
        <w:pStyle w:val="BodyText"/>
        <w:spacing w:before="7" w:after="1"/>
      </w:pPr>
      <w:r>
        <w:rPr>
          <w:noProof/>
          <w:lang w:val="en-GB" w:eastAsia="en-GB"/>
        </w:rPr>
        <w:t xml:space="preserve">           </w:t>
      </w:r>
    </w:p>
    <w:p w:rsidR="00D542BB" w:rsidRDefault="00D542BB">
      <w:pPr>
        <w:pStyle w:val="BodyText"/>
        <w:spacing w:before="7" w:after="1"/>
      </w:pPr>
    </w:p>
    <w:p w:rsidR="00FA2F97" w:rsidRPr="00FA2F97" w:rsidRDefault="00FA2F97" w:rsidP="00FB4993">
      <w:pPr>
        <w:pStyle w:val="BodyText"/>
        <w:numPr>
          <w:ilvl w:val="0"/>
          <w:numId w:val="2"/>
        </w:numPr>
        <w:spacing w:before="7" w:after="1"/>
        <w:rPr>
          <w:b/>
        </w:rPr>
      </w:pPr>
      <w:r w:rsidRPr="00FA2F97">
        <w:rPr>
          <w:b/>
        </w:rPr>
        <w:t>Face visors</w:t>
      </w:r>
    </w:p>
    <w:p w:rsidR="00FB4993" w:rsidRDefault="00FB4993" w:rsidP="00FA2F97">
      <w:pPr>
        <w:pStyle w:val="BodyText"/>
        <w:spacing w:before="7" w:after="1"/>
        <w:ind w:left="672"/>
      </w:pPr>
      <w:r>
        <w:rPr>
          <w:noProof/>
          <w:lang w:val="en-GB" w:eastAsia="en-GB"/>
        </w:rPr>
        <w:drawing>
          <wp:anchor distT="0" distB="0" distL="0" distR="0" simplePos="0" relativeHeight="3" behindDoc="0" locked="0" layoutInCell="1" allowOverlap="1" wp14:anchorId="51FB74AC" wp14:editId="36B7CC91">
            <wp:simplePos x="0" y="0"/>
            <wp:positionH relativeFrom="page">
              <wp:posOffset>2882265</wp:posOffset>
            </wp:positionH>
            <wp:positionV relativeFrom="paragraph">
              <wp:posOffset>279400</wp:posOffset>
            </wp:positionV>
            <wp:extent cx="1629410" cy="1343660"/>
            <wp:effectExtent l="0" t="0" r="8890" b="889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9410" cy="1343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Face visors continue to be available for staff preferring these to the eye wear above</w:t>
      </w:r>
    </w:p>
    <w:p w:rsidR="00FB4993" w:rsidRDefault="00FB4993">
      <w:pPr>
        <w:pStyle w:val="BodyText"/>
        <w:spacing w:before="7" w:after="1"/>
      </w:pPr>
      <w:r>
        <w:rPr>
          <w:noProof/>
          <w:lang w:val="en-GB" w:eastAsia="en-GB"/>
        </w:rPr>
        <w:drawing>
          <wp:anchor distT="0" distB="0" distL="0" distR="0" simplePos="0" relativeHeight="2" behindDoc="0" locked="0" layoutInCell="1" allowOverlap="1" wp14:anchorId="2BFA7A12" wp14:editId="4329CA13">
            <wp:simplePos x="0" y="0"/>
            <wp:positionH relativeFrom="page">
              <wp:posOffset>777240</wp:posOffset>
            </wp:positionH>
            <wp:positionV relativeFrom="paragraph">
              <wp:posOffset>100965</wp:posOffset>
            </wp:positionV>
            <wp:extent cx="1773555" cy="1340485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3555" cy="1340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2F97" w:rsidRDefault="00FA2F97" w:rsidP="00FB4993">
      <w:pPr>
        <w:pStyle w:val="Heading2"/>
        <w:rPr>
          <w:b w:val="0"/>
        </w:rPr>
      </w:pPr>
    </w:p>
    <w:p w:rsidR="00FA2F97" w:rsidRDefault="00FA2F97" w:rsidP="00FB4993">
      <w:pPr>
        <w:pStyle w:val="Heading2"/>
        <w:rPr>
          <w:b w:val="0"/>
        </w:rPr>
      </w:pPr>
    </w:p>
    <w:p w:rsidR="00FA2F97" w:rsidRDefault="00FA2F97" w:rsidP="00FB4993">
      <w:pPr>
        <w:pStyle w:val="Heading2"/>
        <w:rPr>
          <w:b w:val="0"/>
        </w:rPr>
      </w:pPr>
    </w:p>
    <w:p w:rsidR="00FA2F97" w:rsidRDefault="00FA2F97" w:rsidP="00FB4993">
      <w:pPr>
        <w:pStyle w:val="Heading2"/>
        <w:rPr>
          <w:b w:val="0"/>
        </w:rPr>
      </w:pPr>
    </w:p>
    <w:p w:rsidR="000C728B" w:rsidRPr="000C728B" w:rsidRDefault="000C728B" w:rsidP="00FB4993">
      <w:pPr>
        <w:pStyle w:val="Heading2"/>
        <w:rPr>
          <w:b w:val="0"/>
        </w:rPr>
      </w:pPr>
      <w:r w:rsidRPr="000C728B">
        <w:rPr>
          <w:b w:val="0"/>
        </w:rPr>
        <w:t>*subject to suitable cleaning</w:t>
      </w:r>
    </w:p>
    <w:p w:rsidR="00FA2F97" w:rsidRDefault="00FA2F97" w:rsidP="00FB4993">
      <w:pPr>
        <w:pStyle w:val="Heading2"/>
      </w:pPr>
    </w:p>
    <w:p w:rsidR="00FA2F97" w:rsidRDefault="00FA2F97" w:rsidP="00FB4993">
      <w:pPr>
        <w:pStyle w:val="Heading2"/>
      </w:pPr>
    </w:p>
    <w:p w:rsidR="00FA2F97" w:rsidRDefault="00FA2F97" w:rsidP="00FB4993">
      <w:pPr>
        <w:pStyle w:val="Heading2"/>
      </w:pPr>
    </w:p>
    <w:p w:rsidR="00FB4993" w:rsidRDefault="00FB4993" w:rsidP="00FB4993">
      <w:pPr>
        <w:pStyle w:val="Heading2"/>
      </w:pPr>
      <w:r>
        <w:t>Reuse of equipment</w:t>
      </w:r>
    </w:p>
    <w:p w:rsidR="00B37CEB" w:rsidRDefault="00FB4993" w:rsidP="007F7A4F">
      <w:pPr>
        <w:pStyle w:val="BodyText"/>
        <w:spacing w:before="10"/>
        <w:ind w:left="284"/>
        <w:rPr>
          <w:noProof/>
          <w:lang w:val="en-GB" w:eastAsia="en-GB"/>
        </w:rPr>
      </w:pPr>
      <w:r>
        <w:t xml:space="preserve">This is currently recommended in the UK Infection Prevention and Control guidance, where the eye protection is </w:t>
      </w:r>
      <w:r w:rsidRPr="007F7A4F">
        <w:rPr>
          <w:u w:val="single"/>
        </w:rPr>
        <w:t>not</w:t>
      </w:r>
      <w:r>
        <w:t xml:space="preserve"> labelled as single use only</w:t>
      </w:r>
      <w:r w:rsidR="007F7A4F">
        <w:t xml:space="preserve"> and includes the eyewear pictured above.</w:t>
      </w:r>
    </w:p>
    <w:p w:rsidR="00947C82" w:rsidRDefault="00947C82">
      <w:pPr>
        <w:pStyle w:val="BodyText"/>
      </w:pPr>
    </w:p>
    <w:p w:rsidR="00947C82" w:rsidRDefault="007F7A4F">
      <w:pPr>
        <w:pStyle w:val="Heading2"/>
        <w:spacing w:before="1"/>
      </w:pPr>
      <w:r>
        <w:t>Cleaning of</w:t>
      </w:r>
      <w:r w:rsidR="00F40610">
        <w:t xml:space="preserve"> NON single use </w:t>
      </w:r>
      <w:r w:rsidR="00FA2F97">
        <w:t>eyewear</w:t>
      </w:r>
    </w:p>
    <w:p w:rsidR="00FA2F97" w:rsidRDefault="00FA2F97">
      <w:pPr>
        <w:pStyle w:val="Heading2"/>
        <w:spacing w:before="1"/>
      </w:pPr>
    </w:p>
    <w:p w:rsidR="00947C82" w:rsidRDefault="00F40610">
      <w:pPr>
        <w:pStyle w:val="ListParagraph"/>
        <w:numPr>
          <w:ilvl w:val="0"/>
          <w:numId w:val="1"/>
        </w:numPr>
        <w:tabs>
          <w:tab w:val="left" w:pos="1004"/>
        </w:tabs>
        <w:ind w:right="790"/>
        <w:rPr>
          <w:sz w:val="24"/>
        </w:rPr>
      </w:pPr>
      <w:r>
        <w:rPr>
          <w:sz w:val="24"/>
        </w:rPr>
        <w:t xml:space="preserve">Each staff member to be allocated their own </w:t>
      </w:r>
      <w:r w:rsidR="00FA2F97">
        <w:rPr>
          <w:sz w:val="24"/>
        </w:rPr>
        <w:t>glasses</w:t>
      </w:r>
      <w:r w:rsidR="007F7A4F">
        <w:rPr>
          <w:sz w:val="24"/>
        </w:rPr>
        <w:t>/</w:t>
      </w:r>
      <w:r>
        <w:rPr>
          <w:sz w:val="24"/>
        </w:rPr>
        <w:t>visor – named with permanent marker and stored appropriately away from contamination when off</w:t>
      </w:r>
      <w:r>
        <w:rPr>
          <w:spacing w:val="-18"/>
          <w:sz w:val="24"/>
        </w:rPr>
        <w:t xml:space="preserve"> </w:t>
      </w:r>
      <w:r>
        <w:rPr>
          <w:sz w:val="24"/>
        </w:rPr>
        <w:t>duty</w:t>
      </w:r>
      <w:r w:rsidR="007F7A4F">
        <w:rPr>
          <w:sz w:val="24"/>
        </w:rPr>
        <w:t xml:space="preserve"> (e.g. in locker after cleaning)</w:t>
      </w:r>
      <w:r>
        <w:rPr>
          <w:sz w:val="24"/>
        </w:rPr>
        <w:t>.</w:t>
      </w:r>
    </w:p>
    <w:p w:rsidR="00906E91" w:rsidRPr="00906E91" w:rsidRDefault="00906E91" w:rsidP="00906E9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Hands must be cleaned and a</w:t>
      </w:r>
      <w:r w:rsidRPr="00906E91">
        <w:rPr>
          <w:sz w:val="24"/>
        </w:rPr>
        <w:t xml:space="preserve"> new pair of gloves </w:t>
      </w:r>
      <w:r>
        <w:rPr>
          <w:sz w:val="24"/>
        </w:rPr>
        <w:t>must</w:t>
      </w:r>
      <w:r w:rsidRPr="00906E91">
        <w:rPr>
          <w:sz w:val="24"/>
        </w:rPr>
        <w:t xml:space="preserve"> </w:t>
      </w:r>
      <w:r>
        <w:rPr>
          <w:sz w:val="24"/>
        </w:rPr>
        <w:t>be worn for cleaning activities</w:t>
      </w:r>
    </w:p>
    <w:p w:rsidR="00947C82" w:rsidRDefault="00F40610">
      <w:pPr>
        <w:pStyle w:val="ListParagraph"/>
        <w:numPr>
          <w:ilvl w:val="0"/>
          <w:numId w:val="1"/>
        </w:numPr>
        <w:tabs>
          <w:tab w:val="left" w:pos="1004"/>
        </w:tabs>
        <w:ind w:right="1088"/>
        <w:rPr>
          <w:sz w:val="24"/>
        </w:rPr>
      </w:pPr>
      <w:r>
        <w:rPr>
          <w:sz w:val="24"/>
        </w:rPr>
        <w:t xml:space="preserve">Clean using a Clinell Disposable Universal (Green) Wipe </w:t>
      </w:r>
      <w:r w:rsidR="007F7A4F">
        <w:rPr>
          <w:sz w:val="24"/>
        </w:rPr>
        <w:t>as directed below</w:t>
      </w:r>
    </w:p>
    <w:p w:rsidR="007F7A4F" w:rsidRDefault="007F7A4F" w:rsidP="007F7A4F">
      <w:pPr>
        <w:tabs>
          <w:tab w:val="left" w:pos="1004"/>
        </w:tabs>
        <w:ind w:right="1088"/>
        <w:rPr>
          <w:sz w:val="24"/>
        </w:rPr>
      </w:pPr>
    </w:p>
    <w:p w:rsidR="007F7A4F" w:rsidRPr="00FA2F97" w:rsidRDefault="00FA2F97" w:rsidP="007F7A4F">
      <w:pPr>
        <w:tabs>
          <w:tab w:val="left" w:pos="1004"/>
        </w:tabs>
        <w:ind w:left="1003" w:right="1088"/>
        <w:rPr>
          <w:b/>
          <w:sz w:val="24"/>
        </w:rPr>
      </w:pPr>
      <w:r>
        <w:rPr>
          <w:b/>
          <w:sz w:val="24"/>
        </w:rPr>
        <w:t>G</w:t>
      </w:r>
      <w:r w:rsidR="007F7A4F" w:rsidRPr="00FA2F97">
        <w:rPr>
          <w:b/>
          <w:sz w:val="24"/>
        </w:rPr>
        <w:t>lasses</w:t>
      </w:r>
    </w:p>
    <w:p w:rsidR="007F7A4F" w:rsidRPr="00906E91" w:rsidRDefault="007F7A4F" w:rsidP="007F7A4F">
      <w:pPr>
        <w:pStyle w:val="ListParagraph"/>
        <w:numPr>
          <w:ilvl w:val="0"/>
          <w:numId w:val="6"/>
        </w:numPr>
        <w:tabs>
          <w:tab w:val="left" w:pos="1004"/>
        </w:tabs>
        <w:ind w:right="1088"/>
        <w:rPr>
          <w:sz w:val="24"/>
        </w:rPr>
      </w:pPr>
      <w:r>
        <w:t xml:space="preserve">Wipe all surfaces with disinfectant wipes </w:t>
      </w:r>
      <w:r w:rsidR="00906E91">
        <w:t xml:space="preserve"> – u</w:t>
      </w:r>
      <w:r>
        <w:t>se enough wipes to wet each surface</w:t>
      </w:r>
    </w:p>
    <w:p w:rsidR="00906E91" w:rsidRPr="007F7A4F" w:rsidRDefault="00906E91" w:rsidP="007F7A4F">
      <w:pPr>
        <w:pStyle w:val="ListParagraph"/>
        <w:numPr>
          <w:ilvl w:val="0"/>
          <w:numId w:val="6"/>
        </w:numPr>
        <w:tabs>
          <w:tab w:val="left" w:pos="1004"/>
        </w:tabs>
        <w:ind w:right="1088"/>
        <w:rPr>
          <w:sz w:val="24"/>
        </w:rPr>
      </w:pPr>
      <w:r>
        <w:t>Place on a clean surface and allow to air dry</w:t>
      </w:r>
    </w:p>
    <w:p w:rsidR="007F7A4F" w:rsidRDefault="007F7A4F" w:rsidP="007F7A4F">
      <w:pPr>
        <w:tabs>
          <w:tab w:val="left" w:pos="1004"/>
        </w:tabs>
        <w:ind w:left="1003" w:right="1088"/>
        <w:rPr>
          <w:sz w:val="24"/>
        </w:rPr>
      </w:pPr>
    </w:p>
    <w:p w:rsidR="007F7A4F" w:rsidRPr="00FA2F97" w:rsidRDefault="007F7A4F" w:rsidP="00906E91">
      <w:pPr>
        <w:tabs>
          <w:tab w:val="left" w:pos="1004"/>
        </w:tabs>
        <w:ind w:left="1003" w:right="1088"/>
        <w:rPr>
          <w:b/>
          <w:sz w:val="24"/>
        </w:rPr>
      </w:pPr>
      <w:r w:rsidRPr="00FA2F97">
        <w:rPr>
          <w:b/>
          <w:sz w:val="24"/>
        </w:rPr>
        <w:t>Visor</w:t>
      </w:r>
    </w:p>
    <w:p w:rsidR="00947C82" w:rsidRPr="007F7A4F" w:rsidRDefault="00FA2F97" w:rsidP="00906E91">
      <w:pPr>
        <w:pStyle w:val="ListParagraph"/>
        <w:numPr>
          <w:ilvl w:val="0"/>
          <w:numId w:val="6"/>
        </w:numPr>
        <w:tabs>
          <w:tab w:val="left" w:pos="1004"/>
        </w:tabs>
        <w:ind w:right="1088"/>
      </w:pPr>
      <w:r>
        <w:t xml:space="preserve">Clean the headband first with one wipe; </w:t>
      </w:r>
      <w:r w:rsidR="00F40610" w:rsidRPr="007F7A4F">
        <w:t xml:space="preserve">foam/elastic </w:t>
      </w:r>
      <w:r>
        <w:t xml:space="preserve">parts </w:t>
      </w:r>
      <w:r w:rsidR="00F40610" w:rsidRPr="007F7A4F">
        <w:t>cannot be</w:t>
      </w:r>
      <w:r w:rsidR="00F40610" w:rsidRPr="00906E91">
        <w:t xml:space="preserve"> </w:t>
      </w:r>
      <w:r w:rsidR="00F40610" w:rsidRPr="007F7A4F">
        <w:t>cleaned.</w:t>
      </w:r>
      <w:r w:rsidR="007F7A4F">
        <w:t xml:space="preserve"> If the foam or elastic band are visibly soiled the visor must be disposed of</w:t>
      </w:r>
    </w:p>
    <w:p w:rsidR="00947C82" w:rsidRPr="007F7A4F" w:rsidRDefault="00F40610" w:rsidP="00906E91">
      <w:pPr>
        <w:pStyle w:val="ListParagraph"/>
        <w:numPr>
          <w:ilvl w:val="0"/>
          <w:numId w:val="6"/>
        </w:numPr>
        <w:tabs>
          <w:tab w:val="left" w:pos="1004"/>
        </w:tabs>
        <w:ind w:right="1088"/>
      </w:pPr>
      <w:r w:rsidRPr="007F7A4F">
        <w:t>Using a second wipe clean the inside surface in an ‘S’ shaped motion from top to bottom - contact time is 60 seconds – air</w:t>
      </w:r>
      <w:r w:rsidRPr="00906E91">
        <w:t xml:space="preserve"> </w:t>
      </w:r>
      <w:r w:rsidRPr="007F7A4F">
        <w:t>dry</w:t>
      </w:r>
    </w:p>
    <w:p w:rsidR="00947C82" w:rsidRPr="007F7A4F" w:rsidRDefault="00F40610" w:rsidP="00906E91">
      <w:pPr>
        <w:pStyle w:val="ListParagraph"/>
        <w:numPr>
          <w:ilvl w:val="0"/>
          <w:numId w:val="6"/>
        </w:numPr>
        <w:tabs>
          <w:tab w:val="left" w:pos="1004"/>
        </w:tabs>
        <w:ind w:right="1088"/>
      </w:pPr>
      <w:r w:rsidRPr="007F7A4F">
        <w:t>Using a third wipe, clean the outside surface in an ‘S’ shaped motion from top to bottom as</w:t>
      </w:r>
      <w:r w:rsidRPr="00906E91">
        <w:t xml:space="preserve"> </w:t>
      </w:r>
      <w:r w:rsidRPr="007F7A4F">
        <w:t>above.</w:t>
      </w:r>
    </w:p>
    <w:p w:rsidR="00947C82" w:rsidRDefault="00906E91" w:rsidP="00906E91">
      <w:pPr>
        <w:pStyle w:val="ListParagraph"/>
        <w:tabs>
          <w:tab w:val="left" w:pos="1004"/>
        </w:tabs>
        <w:spacing w:before="120"/>
        <w:ind w:left="1004" w:right="879" w:firstLine="0"/>
      </w:pPr>
      <w:r>
        <w:rPr>
          <w:sz w:val="24"/>
        </w:rPr>
        <w:t xml:space="preserve">All eyewear must be disposed of if damage or deterioration is noticed. </w:t>
      </w:r>
    </w:p>
    <w:p w:rsidR="00947C82" w:rsidRDefault="00947C82">
      <w:pPr>
        <w:pStyle w:val="BodyText"/>
      </w:pPr>
    </w:p>
    <w:p w:rsidR="00FA2F97" w:rsidRDefault="00FA2F97">
      <w:pPr>
        <w:pStyle w:val="Heading1"/>
      </w:pPr>
    </w:p>
    <w:p w:rsidR="00947C82" w:rsidRDefault="00F40610">
      <w:pPr>
        <w:pStyle w:val="Heading1"/>
      </w:pPr>
      <w:r>
        <w:t>FFP3 Masks</w:t>
      </w:r>
    </w:p>
    <w:p w:rsidR="00947C82" w:rsidRDefault="00F40610">
      <w:pPr>
        <w:pStyle w:val="BodyText"/>
        <w:ind w:left="283" w:right="3677"/>
      </w:pPr>
      <w:r>
        <w:rPr>
          <w:noProof/>
          <w:lang w:val="en-GB" w:eastAsia="en-GB"/>
        </w:rPr>
        <w:drawing>
          <wp:anchor distT="0" distB="0" distL="0" distR="0" simplePos="0" relativeHeight="15730688" behindDoc="0" locked="0" layoutInCell="1" allowOverlap="1" wp14:anchorId="76052BD1" wp14:editId="3F6EE5E4">
            <wp:simplePos x="0" y="0"/>
            <wp:positionH relativeFrom="page">
              <wp:posOffset>5396229</wp:posOffset>
            </wp:positionH>
            <wp:positionV relativeFrom="paragraph">
              <wp:posOffset>-52</wp:posOffset>
            </wp:positionV>
            <wp:extent cx="1804670" cy="1351914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4670" cy="13519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6E91">
        <w:t xml:space="preserve">FFP3 masks are required only for staff conducting aerosol generating procedures during direct patient care. This includes </w:t>
      </w:r>
      <w:r w:rsidR="000C728B">
        <w:t xml:space="preserve">staff involved in responding to cardio-respiratory arrest in inpatient areas. </w:t>
      </w:r>
      <w:r>
        <w:t xml:space="preserve">The majority of staff </w:t>
      </w:r>
      <w:r w:rsidR="000C728B">
        <w:t xml:space="preserve">in relevant roles </w:t>
      </w:r>
      <w:proofErr w:type="gramStart"/>
      <w:r>
        <w:t>have</w:t>
      </w:r>
      <w:proofErr w:type="gramEnd"/>
      <w:r>
        <w:t xml:space="preserve"> been FIT tested to the FFP3 DUCK BILL Ma</w:t>
      </w:r>
      <w:r w:rsidR="000C728B">
        <w:t>sk, and this type FFP3 mask has</w:t>
      </w:r>
      <w:r>
        <w:t xml:space="preserve"> been placed in the RESUS GRAB B</w:t>
      </w:r>
      <w:r w:rsidR="000C728B">
        <w:t>AGS for</w:t>
      </w:r>
      <w:r>
        <w:t xml:space="preserve"> use in the event of an emergency.</w:t>
      </w:r>
    </w:p>
    <w:p w:rsidR="000C728B" w:rsidRDefault="000C728B">
      <w:pPr>
        <w:pStyle w:val="BodyText"/>
        <w:spacing w:before="7" w:line="235" w:lineRule="auto"/>
        <w:ind w:left="283" w:right="3729"/>
      </w:pPr>
    </w:p>
    <w:p w:rsidR="00947C82" w:rsidRDefault="00F40610">
      <w:pPr>
        <w:pStyle w:val="BodyText"/>
        <w:spacing w:before="7" w:line="235" w:lineRule="auto"/>
        <w:ind w:left="283" w:right="3729"/>
      </w:pPr>
      <w:proofErr w:type="gramStart"/>
      <w:r>
        <w:t>Staff</w:t>
      </w:r>
      <w:proofErr w:type="gramEnd"/>
      <w:r>
        <w:t xml:space="preserve"> who have been fitted to wear an alternative FFP3 mask have been issued their own supply of their specific masks.</w:t>
      </w:r>
    </w:p>
    <w:p w:rsidR="00947C82" w:rsidRDefault="00947C82">
      <w:pPr>
        <w:pStyle w:val="BodyText"/>
        <w:spacing w:before="7"/>
      </w:pPr>
    </w:p>
    <w:sectPr w:rsidR="00947C82">
      <w:footerReference w:type="default" r:id="rId16"/>
      <w:pgSz w:w="11930" w:h="16860"/>
      <w:pgMar w:top="940" w:right="340" w:bottom="1080" w:left="540" w:header="0" w:footer="8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33A" w:rsidRDefault="002D533A">
      <w:r>
        <w:separator/>
      </w:r>
    </w:p>
  </w:endnote>
  <w:endnote w:type="continuationSeparator" w:id="0">
    <w:p w:rsidR="002D533A" w:rsidRDefault="002D5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F97" w:rsidRDefault="00FA2F97">
    <w:pPr>
      <w:pStyle w:val="Footer"/>
    </w:pPr>
    <w:r>
      <w:t>Eye protection types and cleaning guidance: updated 7/12/2020</w:t>
    </w:r>
  </w:p>
  <w:p w:rsidR="00947C82" w:rsidRDefault="00947C82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33A" w:rsidRDefault="002D533A">
      <w:r>
        <w:separator/>
      </w:r>
    </w:p>
  </w:footnote>
  <w:footnote w:type="continuationSeparator" w:id="0">
    <w:p w:rsidR="002D533A" w:rsidRDefault="002D53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D035E"/>
    <w:multiLevelType w:val="hybridMultilevel"/>
    <w:tmpl w:val="5C7C71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387997"/>
    <w:multiLevelType w:val="hybridMultilevel"/>
    <w:tmpl w:val="3112DFF8"/>
    <w:lvl w:ilvl="0" w:tplc="F31E5B76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F7708F"/>
    <w:multiLevelType w:val="hybridMultilevel"/>
    <w:tmpl w:val="CE6A70B2"/>
    <w:lvl w:ilvl="0" w:tplc="FD40366A">
      <w:start w:val="1"/>
      <w:numFmt w:val="decimal"/>
      <w:lvlText w:val="%1."/>
      <w:lvlJc w:val="left"/>
      <w:pPr>
        <w:ind w:left="1003" w:hanging="361"/>
        <w:jc w:val="left"/>
      </w:pPr>
      <w:rPr>
        <w:rFonts w:ascii="Arial" w:eastAsia="Arial" w:hAnsi="Arial" w:cs="Arial" w:hint="default"/>
        <w:spacing w:val="-8"/>
        <w:w w:val="99"/>
        <w:sz w:val="24"/>
        <w:szCs w:val="24"/>
        <w:lang w:val="en-US" w:eastAsia="en-US" w:bidi="ar-SA"/>
      </w:rPr>
    </w:lvl>
    <w:lvl w:ilvl="1" w:tplc="067616EE">
      <w:numFmt w:val="bullet"/>
      <w:lvlText w:val="•"/>
      <w:lvlJc w:val="left"/>
      <w:pPr>
        <w:ind w:left="2004" w:hanging="361"/>
      </w:pPr>
      <w:rPr>
        <w:rFonts w:hint="default"/>
        <w:lang w:val="en-US" w:eastAsia="en-US" w:bidi="ar-SA"/>
      </w:rPr>
    </w:lvl>
    <w:lvl w:ilvl="2" w:tplc="FB5E0248">
      <w:numFmt w:val="bullet"/>
      <w:lvlText w:val="•"/>
      <w:lvlJc w:val="left"/>
      <w:pPr>
        <w:ind w:left="3008" w:hanging="361"/>
      </w:pPr>
      <w:rPr>
        <w:rFonts w:hint="default"/>
        <w:lang w:val="en-US" w:eastAsia="en-US" w:bidi="ar-SA"/>
      </w:rPr>
    </w:lvl>
    <w:lvl w:ilvl="3" w:tplc="00DC6C58">
      <w:numFmt w:val="bullet"/>
      <w:lvlText w:val="•"/>
      <w:lvlJc w:val="left"/>
      <w:pPr>
        <w:ind w:left="4012" w:hanging="361"/>
      </w:pPr>
      <w:rPr>
        <w:rFonts w:hint="default"/>
        <w:lang w:val="en-US" w:eastAsia="en-US" w:bidi="ar-SA"/>
      </w:rPr>
    </w:lvl>
    <w:lvl w:ilvl="4" w:tplc="D3421A30">
      <w:numFmt w:val="bullet"/>
      <w:lvlText w:val="•"/>
      <w:lvlJc w:val="left"/>
      <w:pPr>
        <w:ind w:left="5016" w:hanging="361"/>
      </w:pPr>
      <w:rPr>
        <w:rFonts w:hint="default"/>
        <w:lang w:val="en-US" w:eastAsia="en-US" w:bidi="ar-SA"/>
      </w:rPr>
    </w:lvl>
    <w:lvl w:ilvl="5" w:tplc="238887B8">
      <w:numFmt w:val="bullet"/>
      <w:lvlText w:val="•"/>
      <w:lvlJc w:val="left"/>
      <w:pPr>
        <w:ind w:left="6020" w:hanging="361"/>
      </w:pPr>
      <w:rPr>
        <w:rFonts w:hint="default"/>
        <w:lang w:val="en-US" w:eastAsia="en-US" w:bidi="ar-SA"/>
      </w:rPr>
    </w:lvl>
    <w:lvl w:ilvl="6" w:tplc="FE129DFC">
      <w:numFmt w:val="bullet"/>
      <w:lvlText w:val="•"/>
      <w:lvlJc w:val="left"/>
      <w:pPr>
        <w:ind w:left="7024" w:hanging="361"/>
      </w:pPr>
      <w:rPr>
        <w:rFonts w:hint="default"/>
        <w:lang w:val="en-US" w:eastAsia="en-US" w:bidi="ar-SA"/>
      </w:rPr>
    </w:lvl>
    <w:lvl w:ilvl="7" w:tplc="6F4C4F32">
      <w:numFmt w:val="bullet"/>
      <w:lvlText w:val="•"/>
      <w:lvlJc w:val="left"/>
      <w:pPr>
        <w:ind w:left="8028" w:hanging="361"/>
      </w:pPr>
      <w:rPr>
        <w:rFonts w:hint="default"/>
        <w:lang w:val="en-US" w:eastAsia="en-US" w:bidi="ar-SA"/>
      </w:rPr>
    </w:lvl>
    <w:lvl w:ilvl="8" w:tplc="8C202B56">
      <w:numFmt w:val="bullet"/>
      <w:lvlText w:val="•"/>
      <w:lvlJc w:val="left"/>
      <w:pPr>
        <w:ind w:left="9032" w:hanging="361"/>
      </w:pPr>
      <w:rPr>
        <w:rFonts w:hint="default"/>
        <w:lang w:val="en-US" w:eastAsia="en-US" w:bidi="ar-SA"/>
      </w:rPr>
    </w:lvl>
  </w:abstractNum>
  <w:abstractNum w:abstractNumId="3">
    <w:nsid w:val="587D0589"/>
    <w:multiLevelType w:val="hybridMultilevel"/>
    <w:tmpl w:val="25B84590"/>
    <w:lvl w:ilvl="0" w:tplc="C888B758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2" w:hanging="360"/>
      </w:pPr>
    </w:lvl>
    <w:lvl w:ilvl="2" w:tplc="0809001B" w:tentative="1">
      <w:start w:val="1"/>
      <w:numFmt w:val="lowerRoman"/>
      <w:lvlText w:val="%3."/>
      <w:lvlJc w:val="right"/>
      <w:pPr>
        <w:ind w:left="2112" w:hanging="180"/>
      </w:pPr>
    </w:lvl>
    <w:lvl w:ilvl="3" w:tplc="0809000F" w:tentative="1">
      <w:start w:val="1"/>
      <w:numFmt w:val="decimal"/>
      <w:lvlText w:val="%4."/>
      <w:lvlJc w:val="left"/>
      <w:pPr>
        <w:ind w:left="2832" w:hanging="360"/>
      </w:pPr>
    </w:lvl>
    <w:lvl w:ilvl="4" w:tplc="08090019" w:tentative="1">
      <w:start w:val="1"/>
      <w:numFmt w:val="lowerLetter"/>
      <w:lvlText w:val="%5."/>
      <w:lvlJc w:val="left"/>
      <w:pPr>
        <w:ind w:left="3552" w:hanging="360"/>
      </w:pPr>
    </w:lvl>
    <w:lvl w:ilvl="5" w:tplc="0809001B" w:tentative="1">
      <w:start w:val="1"/>
      <w:numFmt w:val="lowerRoman"/>
      <w:lvlText w:val="%6."/>
      <w:lvlJc w:val="right"/>
      <w:pPr>
        <w:ind w:left="4272" w:hanging="180"/>
      </w:pPr>
    </w:lvl>
    <w:lvl w:ilvl="6" w:tplc="0809000F" w:tentative="1">
      <w:start w:val="1"/>
      <w:numFmt w:val="decimal"/>
      <w:lvlText w:val="%7."/>
      <w:lvlJc w:val="left"/>
      <w:pPr>
        <w:ind w:left="4992" w:hanging="360"/>
      </w:pPr>
    </w:lvl>
    <w:lvl w:ilvl="7" w:tplc="08090019" w:tentative="1">
      <w:start w:val="1"/>
      <w:numFmt w:val="lowerLetter"/>
      <w:lvlText w:val="%8."/>
      <w:lvlJc w:val="left"/>
      <w:pPr>
        <w:ind w:left="5712" w:hanging="360"/>
      </w:pPr>
    </w:lvl>
    <w:lvl w:ilvl="8" w:tplc="080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4">
    <w:nsid w:val="77A1348F"/>
    <w:multiLevelType w:val="hybridMultilevel"/>
    <w:tmpl w:val="B28EA78E"/>
    <w:lvl w:ilvl="0" w:tplc="6BE4785E">
      <w:start w:val="1"/>
      <w:numFmt w:val="bullet"/>
      <w:lvlText w:val=""/>
      <w:lvlJc w:val="left"/>
      <w:pPr>
        <w:ind w:left="1723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5">
    <w:nsid w:val="7B302A07"/>
    <w:multiLevelType w:val="hybridMultilevel"/>
    <w:tmpl w:val="1FC4F5A0"/>
    <w:lvl w:ilvl="0" w:tplc="08090001">
      <w:start w:val="1"/>
      <w:numFmt w:val="bullet"/>
      <w:lvlText w:val=""/>
      <w:lvlJc w:val="left"/>
      <w:pPr>
        <w:ind w:left="172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C82"/>
    <w:rsid w:val="00074A3E"/>
    <w:rsid w:val="000C728B"/>
    <w:rsid w:val="001528E2"/>
    <w:rsid w:val="00291F90"/>
    <w:rsid w:val="002D533A"/>
    <w:rsid w:val="00432C95"/>
    <w:rsid w:val="007F7A4F"/>
    <w:rsid w:val="008B414A"/>
    <w:rsid w:val="00906E91"/>
    <w:rsid w:val="00947C82"/>
    <w:rsid w:val="00B37CEB"/>
    <w:rsid w:val="00D542BB"/>
    <w:rsid w:val="00F40610"/>
    <w:rsid w:val="00FA2F97"/>
    <w:rsid w:val="00FB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283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83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88"/>
      <w:ind w:left="312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pPr>
      <w:ind w:left="1003" w:hanging="361"/>
    </w:pPr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2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1F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F90"/>
    <w:rPr>
      <w:rFonts w:ascii="Tahoma" w:eastAsia="Arial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2F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2F9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A2F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2F97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283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83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88"/>
      <w:ind w:left="312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pPr>
      <w:ind w:left="1003" w:hanging="361"/>
    </w:pPr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2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1F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F90"/>
    <w:rPr>
      <w:rFonts w:ascii="Tahoma" w:eastAsia="Arial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2F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2F9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A2F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2F97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cid:image007.jpg@01D6C4DB.53E92AC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cid:image006.png@01D6C4DB.53E92AC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 Multiple page document template</vt:lpstr>
    </vt:vector>
  </TitlesOfParts>
  <Company>Leeds and York Partnership NHS Foundation Trust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 Multiple page document template</dc:title>
  <dc:creator>Leeds Mental Health Trust</dc:creator>
  <cp:lastModifiedBy>Firth Sarah</cp:lastModifiedBy>
  <cp:revision>2</cp:revision>
  <dcterms:created xsi:type="dcterms:W3CDTF">2020-12-08T08:03:00Z</dcterms:created>
  <dcterms:modified xsi:type="dcterms:W3CDTF">2020-12-08T08:03:00Z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2020-12-07T00:00:00Z</vt:filetime>
  </property>
</Properties>
</file>