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ACA5C" w14:textId="77777777" w:rsidR="00107301" w:rsidRPr="00107301" w:rsidRDefault="00107301" w:rsidP="003065C3">
      <w:pPr>
        <w:spacing w:before="0" w:after="0" w:line="360" w:lineRule="auto"/>
        <w:ind w:right="119"/>
        <w:rPr>
          <w:rFonts w:cs="Arial"/>
          <w:bCs/>
          <w:color w:val="005EB8"/>
          <w:sz w:val="20"/>
          <w:szCs w:val="20"/>
        </w:rPr>
      </w:pPr>
    </w:p>
    <w:p w14:paraId="6F7F38EA" w14:textId="33C6D075" w:rsidR="00083404" w:rsidRPr="00107301" w:rsidRDefault="00351D44" w:rsidP="003065C3">
      <w:pPr>
        <w:spacing w:before="0" w:after="0" w:line="360" w:lineRule="auto"/>
        <w:ind w:right="119"/>
        <w:rPr>
          <w:rFonts w:cs="Arial"/>
          <w:bCs/>
          <w:color w:val="005EB8"/>
          <w:sz w:val="52"/>
          <w:szCs w:val="52"/>
        </w:rPr>
      </w:pPr>
      <w:r w:rsidRPr="00107301">
        <w:rPr>
          <w:rFonts w:cs="Arial"/>
          <w:bCs/>
          <w:color w:val="005EB8"/>
          <w:sz w:val="52"/>
          <w:szCs w:val="52"/>
        </w:rPr>
        <w:t>Patient safety incident response policy</w:t>
      </w:r>
    </w:p>
    <w:p w14:paraId="073C6A4D" w14:textId="77777777" w:rsidR="00107301" w:rsidRPr="00107301" w:rsidRDefault="00107301" w:rsidP="003065C3">
      <w:pPr>
        <w:spacing w:before="0" w:after="0" w:line="360" w:lineRule="auto"/>
        <w:rPr>
          <w:rFonts w:cs="Arial"/>
          <w:sz w:val="20"/>
          <w:szCs w:val="20"/>
        </w:rPr>
      </w:pPr>
    </w:p>
    <w:p w14:paraId="6F7F38EE" w14:textId="261B7AA2" w:rsidR="00083404" w:rsidRDefault="00D15B29" w:rsidP="003065C3">
      <w:pPr>
        <w:spacing w:before="0" w:after="0" w:line="360" w:lineRule="auto"/>
        <w:rPr>
          <w:rFonts w:cs="Arial"/>
          <w:sz w:val="24"/>
        </w:rPr>
      </w:pPr>
      <w:r w:rsidRPr="00A21118">
        <w:rPr>
          <w:rFonts w:cs="Arial"/>
          <w:sz w:val="24"/>
        </w:rPr>
        <w:t>The key messages the reader should note about this document are</w:t>
      </w:r>
      <w:r w:rsidR="00A106B6" w:rsidRPr="00A21118">
        <w:rPr>
          <w:rFonts w:cs="Arial"/>
          <w:sz w:val="24"/>
        </w:rPr>
        <w:t>:</w:t>
      </w:r>
    </w:p>
    <w:p w14:paraId="65C9A697" w14:textId="77777777" w:rsidR="00107301" w:rsidRPr="00A21118" w:rsidRDefault="00107301" w:rsidP="003065C3">
      <w:pPr>
        <w:spacing w:before="0" w:after="0" w:line="360" w:lineRule="auto"/>
        <w:rPr>
          <w:rFonts w:cs="Arial"/>
          <w:sz w:val="24"/>
        </w:rPr>
      </w:pPr>
    </w:p>
    <w:p w14:paraId="2F391D95" w14:textId="1C9D068E" w:rsidR="003D7CDE" w:rsidRPr="00107301" w:rsidRDefault="004B6758" w:rsidP="003065C3">
      <w:pPr>
        <w:pStyle w:val="ListParagraph"/>
        <w:numPr>
          <w:ilvl w:val="0"/>
          <w:numId w:val="25"/>
        </w:numPr>
        <w:spacing w:before="0" w:after="0" w:line="360" w:lineRule="auto"/>
        <w:rPr>
          <w:rFonts w:cs="Arial"/>
          <w:sz w:val="24"/>
        </w:rPr>
      </w:pPr>
      <w:r w:rsidRPr="00107301">
        <w:rPr>
          <w:rFonts w:cs="Arial"/>
          <w:sz w:val="24"/>
          <w:lang w:val="en-US"/>
        </w:rPr>
        <w:t>The Patient Safety Incident Response Framework (PSIRF)</w:t>
      </w:r>
      <w:r w:rsidR="002A57C9" w:rsidRPr="00107301">
        <w:rPr>
          <w:rFonts w:cs="Arial"/>
          <w:sz w:val="24"/>
          <w:lang w:val="en-US"/>
        </w:rPr>
        <w:t xml:space="preserve">, </w:t>
      </w:r>
      <w:r w:rsidRPr="00107301">
        <w:rPr>
          <w:rFonts w:cs="Arial"/>
          <w:sz w:val="24"/>
          <w:lang w:val="en-US"/>
        </w:rPr>
        <w:t>published by NHS England in August 2022, outlines how providers should respond to patient safety incidents for the purpose of learning and improvement.</w:t>
      </w:r>
    </w:p>
    <w:p w14:paraId="666E1ABC" w14:textId="2AA674D6" w:rsidR="003D7CDE" w:rsidRPr="00107301" w:rsidRDefault="00854F26" w:rsidP="003065C3">
      <w:pPr>
        <w:pStyle w:val="ListParagraph"/>
        <w:numPr>
          <w:ilvl w:val="0"/>
          <w:numId w:val="25"/>
        </w:numPr>
        <w:spacing w:before="0" w:after="0" w:line="360" w:lineRule="auto"/>
        <w:rPr>
          <w:rFonts w:cs="Arial"/>
          <w:sz w:val="24"/>
        </w:rPr>
      </w:pPr>
      <w:r w:rsidRPr="00107301">
        <w:rPr>
          <w:rFonts w:cs="Arial"/>
          <w:sz w:val="24"/>
        </w:rPr>
        <w:t xml:space="preserve">There is no longer the requirement to investigate all or only incidents meeting the SI criteria. PSIRF allows us </w:t>
      </w:r>
      <w:r w:rsidR="00BF4505" w:rsidRPr="00107301">
        <w:rPr>
          <w:rFonts w:cs="Arial"/>
          <w:sz w:val="24"/>
        </w:rPr>
        <w:t>to</w:t>
      </w:r>
      <w:r w:rsidRPr="00107301">
        <w:rPr>
          <w:rFonts w:cs="Arial"/>
          <w:sz w:val="24"/>
        </w:rPr>
        <w:t xml:space="preserve"> focus on areas with the greatest potential for patient safety improvement, ultimately making care safer for our patients.</w:t>
      </w:r>
    </w:p>
    <w:p w14:paraId="2FA0FC29" w14:textId="4B2698C6" w:rsidR="00F2695E" w:rsidRPr="00107301" w:rsidRDefault="00D573CD" w:rsidP="003065C3">
      <w:pPr>
        <w:pStyle w:val="ListParagraph"/>
        <w:numPr>
          <w:ilvl w:val="0"/>
          <w:numId w:val="25"/>
        </w:numPr>
        <w:spacing w:before="0" w:after="0" w:line="360" w:lineRule="auto"/>
        <w:rPr>
          <w:rFonts w:cs="Arial"/>
          <w:sz w:val="24"/>
        </w:rPr>
      </w:pPr>
      <w:r w:rsidRPr="00107301">
        <w:rPr>
          <w:rFonts w:cs="Arial"/>
          <w:sz w:val="24"/>
        </w:rPr>
        <w:t xml:space="preserve">PSIRF supports the key principles of a patient safety </w:t>
      </w:r>
      <w:r w:rsidR="009948F9" w:rsidRPr="00107301">
        <w:rPr>
          <w:rFonts w:cs="Arial"/>
          <w:sz w:val="24"/>
        </w:rPr>
        <w:t>and just</w:t>
      </w:r>
      <w:r w:rsidRPr="00107301">
        <w:rPr>
          <w:rFonts w:cs="Arial"/>
          <w:sz w:val="24"/>
        </w:rPr>
        <w:t xml:space="preserve"> culture, focusing on understanding how incidents happen, rather than apportioning</w:t>
      </w:r>
      <w:r w:rsidR="00DA2143" w:rsidRPr="00107301">
        <w:rPr>
          <w:rFonts w:cs="Arial"/>
          <w:sz w:val="24"/>
        </w:rPr>
        <w:t xml:space="preserve"> </w:t>
      </w:r>
      <w:r w:rsidR="009B7F78" w:rsidRPr="00107301">
        <w:rPr>
          <w:rFonts w:cs="Arial"/>
          <w:sz w:val="24"/>
        </w:rPr>
        <w:t>blame,</w:t>
      </w:r>
      <w:r w:rsidRPr="00107301">
        <w:rPr>
          <w:rFonts w:cs="Arial"/>
          <w:sz w:val="24"/>
        </w:rPr>
        <w:t xml:space="preserve"> allowing for more effective learning,</w:t>
      </w:r>
    </w:p>
    <w:p w14:paraId="609B5489" w14:textId="093D9737" w:rsidR="00D573CD" w:rsidRPr="00107301" w:rsidRDefault="00D573CD" w:rsidP="003065C3">
      <w:pPr>
        <w:pStyle w:val="ListParagraph"/>
        <w:numPr>
          <w:ilvl w:val="0"/>
          <w:numId w:val="25"/>
        </w:numPr>
        <w:spacing w:before="0" w:after="0" w:line="360" w:lineRule="auto"/>
        <w:rPr>
          <w:rFonts w:cs="Arial"/>
          <w:sz w:val="24"/>
        </w:rPr>
      </w:pPr>
      <w:r w:rsidRPr="00107301">
        <w:rPr>
          <w:rFonts w:cs="Arial"/>
          <w:sz w:val="24"/>
        </w:rPr>
        <w:t>The Patient Safety Incident Response Policy will replace the existing Serious Incident Framework.</w:t>
      </w:r>
    </w:p>
    <w:p w14:paraId="6F7F38FF" w14:textId="77777777" w:rsidR="00D15B29" w:rsidRPr="00A21118" w:rsidRDefault="00D15B29" w:rsidP="003065C3">
      <w:pPr>
        <w:pStyle w:val="ListParagraph"/>
        <w:spacing w:before="0" w:after="0" w:line="360" w:lineRule="auto"/>
        <w:ind w:left="0"/>
        <w:rPr>
          <w:rFonts w:cs="Arial"/>
          <w:color w:val="000000"/>
          <w:sz w:val="24"/>
        </w:rPr>
      </w:pPr>
    </w:p>
    <w:p w14:paraId="6F7F3900" w14:textId="192CAABC" w:rsidR="00D15B29" w:rsidRPr="00A21118" w:rsidRDefault="000A29C8" w:rsidP="003065C3">
      <w:pPr>
        <w:pStyle w:val="ListParagraph"/>
        <w:spacing w:before="0" w:after="0" w:line="360" w:lineRule="auto"/>
        <w:ind w:left="0"/>
        <w:rPr>
          <w:rFonts w:cs="Arial"/>
          <w:color w:val="000000"/>
          <w:sz w:val="24"/>
        </w:rPr>
      </w:pPr>
      <w:r w:rsidRPr="00A21118">
        <w:rPr>
          <w:rFonts w:cs="Arial"/>
          <w:color w:val="000000"/>
          <w:sz w:val="24"/>
        </w:rPr>
        <w:t xml:space="preserve">This policy may refer to staff as qualified/registered/professional or other such term to describe their role. These terms have traditionally referred to individuals in a clinical role at band </w:t>
      </w:r>
      <w:r w:rsidR="00715BEA">
        <w:rPr>
          <w:rFonts w:cs="Arial"/>
          <w:color w:val="000000"/>
          <w:sz w:val="24"/>
        </w:rPr>
        <w:t>five</w:t>
      </w:r>
      <w:r w:rsidRPr="00A21118">
        <w:rPr>
          <w:rFonts w:cs="Arial"/>
          <w:color w:val="000000"/>
          <w:sz w:val="24"/>
        </w:rPr>
        <w:t xml:space="preserve"> or above. Please note that the use of these terms </w:t>
      </w:r>
      <w:r w:rsidRPr="00A21118">
        <w:rPr>
          <w:rFonts w:cs="Arial"/>
          <w:b/>
          <w:color w:val="000000"/>
          <w:sz w:val="24"/>
        </w:rPr>
        <w:t xml:space="preserve">may or may not </w:t>
      </w:r>
      <w:r w:rsidRPr="00A21118">
        <w:rPr>
          <w:rFonts w:cs="Arial"/>
          <w:color w:val="000000"/>
          <w:sz w:val="24"/>
        </w:rPr>
        <w:t>include nursing associates or associate practitioners (band 4). For clarification on whether a nursing associate or associate practitioner is an appropriate person to take on the identified roles or tasks in this policy please refer to the job description and job plan for the individual, or local risk assessment.</w:t>
      </w:r>
    </w:p>
    <w:p w14:paraId="7DB3EF63" w14:textId="77777777" w:rsidR="00483E61" w:rsidRPr="00A21118" w:rsidRDefault="00483E61" w:rsidP="003065C3">
      <w:pPr>
        <w:pStyle w:val="ListParagraph"/>
        <w:spacing w:before="0" w:after="0" w:line="360" w:lineRule="auto"/>
        <w:ind w:left="0"/>
        <w:rPr>
          <w:rFonts w:cs="Arial"/>
          <w:sz w:val="24"/>
        </w:rPr>
      </w:pPr>
    </w:p>
    <w:p w14:paraId="024E501E" w14:textId="77777777" w:rsidR="00975032" w:rsidRPr="00A21118" w:rsidRDefault="00975032" w:rsidP="003065C3">
      <w:pPr>
        <w:spacing w:before="0" w:after="0" w:line="360" w:lineRule="auto"/>
        <w:rPr>
          <w:rFonts w:cs="Arial"/>
          <w:b/>
          <w:sz w:val="24"/>
        </w:rPr>
      </w:pPr>
    </w:p>
    <w:p w14:paraId="4EA0CB0F" w14:textId="77777777" w:rsidR="00975032" w:rsidRPr="00A21118" w:rsidRDefault="00975032" w:rsidP="003065C3">
      <w:pPr>
        <w:spacing w:before="0" w:after="0" w:line="360" w:lineRule="auto"/>
        <w:rPr>
          <w:rFonts w:cs="Arial"/>
          <w:b/>
          <w:sz w:val="24"/>
        </w:rPr>
      </w:pPr>
    </w:p>
    <w:p w14:paraId="129C7540" w14:textId="77777777" w:rsidR="00975032" w:rsidRPr="00A21118" w:rsidRDefault="00975032" w:rsidP="003065C3">
      <w:pPr>
        <w:spacing w:before="0" w:after="0" w:line="360" w:lineRule="auto"/>
        <w:rPr>
          <w:rFonts w:cs="Arial"/>
          <w:b/>
          <w:sz w:val="24"/>
        </w:rPr>
      </w:pPr>
    </w:p>
    <w:p w14:paraId="2C79249B" w14:textId="77777777" w:rsidR="00975032" w:rsidRPr="00A21118" w:rsidRDefault="00975032" w:rsidP="003065C3">
      <w:pPr>
        <w:spacing w:before="0" w:after="0" w:line="360" w:lineRule="auto"/>
        <w:rPr>
          <w:rFonts w:cs="Arial"/>
          <w:b/>
          <w:sz w:val="24"/>
        </w:rPr>
      </w:pPr>
    </w:p>
    <w:p w14:paraId="04EEB87C" w14:textId="77777777" w:rsidR="00975032" w:rsidRPr="00A21118" w:rsidRDefault="00975032" w:rsidP="003065C3">
      <w:pPr>
        <w:spacing w:before="0" w:after="0" w:line="360" w:lineRule="auto"/>
        <w:rPr>
          <w:rFonts w:cs="Arial"/>
          <w:b/>
          <w:sz w:val="24"/>
        </w:rPr>
      </w:pPr>
    </w:p>
    <w:p w14:paraId="0196ADC9" w14:textId="77777777" w:rsidR="00975032" w:rsidRPr="00A21118" w:rsidRDefault="00975032" w:rsidP="003065C3">
      <w:pPr>
        <w:spacing w:before="0" w:after="0" w:line="360" w:lineRule="auto"/>
        <w:rPr>
          <w:rFonts w:cs="Arial"/>
          <w:b/>
          <w:sz w:val="24"/>
        </w:rPr>
      </w:pPr>
    </w:p>
    <w:p w14:paraId="627414BE" w14:textId="77777777" w:rsidR="00975032" w:rsidRPr="00A21118" w:rsidRDefault="00975032" w:rsidP="003065C3">
      <w:pPr>
        <w:spacing w:before="0" w:after="0" w:line="360" w:lineRule="auto"/>
        <w:rPr>
          <w:rFonts w:cs="Arial"/>
          <w:b/>
          <w:sz w:val="24"/>
        </w:rPr>
      </w:pPr>
    </w:p>
    <w:p w14:paraId="0A175D79" w14:textId="77777777" w:rsidR="00975032" w:rsidRPr="00A21118" w:rsidRDefault="00975032" w:rsidP="003065C3">
      <w:pPr>
        <w:spacing w:before="0" w:after="0" w:line="360" w:lineRule="auto"/>
        <w:rPr>
          <w:rFonts w:cs="Arial"/>
          <w:b/>
          <w:sz w:val="24"/>
        </w:rPr>
      </w:pPr>
    </w:p>
    <w:p w14:paraId="3ED183F1" w14:textId="77777777" w:rsidR="00602B21" w:rsidRDefault="00602B21" w:rsidP="00602B21">
      <w:pPr>
        <w:spacing w:before="0" w:after="0"/>
        <w:rPr>
          <w:sz w:val="24"/>
          <w:szCs w:val="40"/>
        </w:rPr>
      </w:pPr>
      <w:r>
        <w:rPr>
          <w:b/>
          <w:bCs/>
          <w:sz w:val="24"/>
        </w:rPr>
        <w:t>DOCUMENT SUMMARY SHEET</w:t>
      </w:r>
    </w:p>
    <w:p w14:paraId="06BF92E4" w14:textId="77777777" w:rsidR="00602B21" w:rsidRDefault="00602B21" w:rsidP="00602B21">
      <w:pPr>
        <w:spacing w:before="0" w:after="0"/>
        <w:jc w:val="left"/>
        <w:rPr>
          <w:sz w:val="24"/>
          <w:szCs w:val="40"/>
        </w:rPr>
      </w:pPr>
      <w:r>
        <w:rPr>
          <w:sz w:val="24"/>
          <w:szCs w:val="40"/>
        </w:rPr>
        <w:t xml:space="preserve">ALL sections of this form must be completed.  </w:t>
      </w:r>
    </w:p>
    <w:p w14:paraId="7E72DC3D" w14:textId="77777777" w:rsidR="00602B21" w:rsidRDefault="00602B21" w:rsidP="00602B21">
      <w:pPr>
        <w:spacing w:before="0" w:after="0"/>
        <w:jc w:val="left"/>
        <w:rPr>
          <w:sz w:val="24"/>
          <w:szCs w:val="4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5031"/>
      </w:tblGrid>
      <w:tr w:rsidR="00602B21" w14:paraId="5B7A4FDC" w14:textId="77777777" w:rsidTr="00D92EF1">
        <w:trPr>
          <w:cantSplit/>
          <w:trHeight w:val="567"/>
        </w:trPr>
        <w:tc>
          <w:tcPr>
            <w:tcW w:w="2210" w:type="pct"/>
            <w:tcBorders>
              <w:top w:val="single" w:sz="4" w:space="0" w:color="auto"/>
              <w:left w:val="single" w:sz="4" w:space="0" w:color="auto"/>
              <w:bottom w:val="single" w:sz="4" w:space="0" w:color="auto"/>
              <w:right w:val="single" w:sz="4" w:space="0" w:color="auto"/>
            </w:tcBorders>
            <w:vAlign w:val="center"/>
          </w:tcPr>
          <w:p w14:paraId="7177EFCB" w14:textId="4394D18E" w:rsidR="00602B21" w:rsidRPr="009B1680" w:rsidRDefault="00602B21" w:rsidP="00D92EF1">
            <w:pPr>
              <w:pStyle w:val="Heading5"/>
              <w:spacing w:line="276" w:lineRule="auto"/>
              <w:ind w:right="0"/>
              <w:rPr>
                <w:lang w:eastAsia="en-US"/>
              </w:rPr>
            </w:pPr>
            <w:r w:rsidRPr="009B1680">
              <w:rPr>
                <w:lang w:eastAsia="en-US"/>
              </w:rPr>
              <w:t>Document title</w:t>
            </w:r>
          </w:p>
        </w:tc>
        <w:tc>
          <w:tcPr>
            <w:tcW w:w="2790" w:type="pct"/>
            <w:tcBorders>
              <w:top w:val="single" w:sz="4" w:space="0" w:color="auto"/>
              <w:left w:val="single" w:sz="4" w:space="0" w:color="auto"/>
              <w:bottom w:val="single" w:sz="4" w:space="0" w:color="auto"/>
              <w:right w:val="single" w:sz="4" w:space="0" w:color="auto"/>
            </w:tcBorders>
            <w:vAlign w:val="center"/>
          </w:tcPr>
          <w:p w14:paraId="2137245A" w14:textId="6AC937D9" w:rsidR="00602B21" w:rsidRPr="009B1680" w:rsidRDefault="00602B21" w:rsidP="00715BEA">
            <w:pPr>
              <w:tabs>
                <w:tab w:val="left" w:pos="4238"/>
              </w:tabs>
              <w:spacing w:before="0" w:after="0" w:line="276" w:lineRule="auto"/>
              <w:jc w:val="left"/>
              <w:rPr>
                <w:sz w:val="24"/>
                <w:lang w:eastAsia="en-US"/>
              </w:rPr>
            </w:pPr>
            <w:r w:rsidRPr="009B1680">
              <w:rPr>
                <w:sz w:val="24"/>
                <w:lang w:eastAsia="en-US"/>
              </w:rPr>
              <w:t>Patient Safety Incident Response Policy</w:t>
            </w:r>
          </w:p>
        </w:tc>
      </w:tr>
      <w:tr w:rsidR="00602B21" w14:paraId="4619C80E" w14:textId="77777777" w:rsidTr="00D92EF1">
        <w:trPr>
          <w:cantSplit/>
          <w:trHeight w:val="567"/>
        </w:trPr>
        <w:tc>
          <w:tcPr>
            <w:tcW w:w="2210" w:type="pct"/>
            <w:tcBorders>
              <w:top w:val="single" w:sz="4" w:space="0" w:color="auto"/>
              <w:left w:val="single" w:sz="4" w:space="0" w:color="auto"/>
              <w:bottom w:val="single" w:sz="4" w:space="0" w:color="auto"/>
              <w:right w:val="single" w:sz="4" w:space="0" w:color="auto"/>
            </w:tcBorders>
            <w:vAlign w:val="center"/>
          </w:tcPr>
          <w:p w14:paraId="58E5165D" w14:textId="3F380463" w:rsidR="00602B21" w:rsidRPr="009B1680" w:rsidRDefault="00602B21" w:rsidP="00715BEA">
            <w:pPr>
              <w:spacing w:before="0" w:after="0" w:line="276" w:lineRule="auto"/>
              <w:jc w:val="left"/>
              <w:rPr>
                <w:b/>
                <w:sz w:val="24"/>
                <w:lang w:eastAsia="en-US"/>
              </w:rPr>
            </w:pPr>
            <w:r w:rsidRPr="009B1680">
              <w:rPr>
                <w:b/>
                <w:sz w:val="24"/>
                <w:lang w:eastAsia="en-US"/>
              </w:rPr>
              <w:t>Document Reference Number</w:t>
            </w:r>
          </w:p>
        </w:tc>
        <w:tc>
          <w:tcPr>
            <w:tcW w:w="2790" w:type="pct"/>
            <w:tcBorders>
              <w:top w:val="single" w:sz="4" w:space="0" w:color="auto"/>
              <w:left w:val="single" w:sz="4" w:space="0" w:color="auto"/>
              <w:bottom w:val="single" w:sz="4" w:space="0" w:color="auto"/>
              <w:right w:val="single" w:sz="4" w:space="0" w:color="auto"/>
            </w:tcBorders>
            <w:vAlign w:val="center"/>
          </w:tcPr>
          <w:p w14:paraId="6797D02A" w14:textId="4D8F9F8B" w:rsidR="00602B21" w:rsidRPr="009B1680" w:rsidRDefault="00602B21" w:rsidP="00715BEA">
            <w:pPr>
              <w:tabs>
                <w:tab w:val="left" w:pos="4238"/>
              </w:tabs>
              <w:spacing w:before="0" w:after="0" w:line="276" w:lineRule="auto"/>
              <w:jc w:val="left"/>
              <w:rPr>
                <w:bCs/>
                <w:sz w:val="24"/>
                <w:lang w:eastAsia="en-US"/>
              </w:rPr>
            </w:pPr>
            <w:r w:rsidRPr="009B1680">
              <w:rPr>
                <w:bCs/>
                <w:sz w:val="24"/>
                <w:lang w:eastAsia="en-US"/>
              </w:rPr>
              <w:t>RM-0012</w:t>
            </w:r>
          </w:p>
        </w:tc>
      </w:tr>
      <w:tr w:rsidR="00602B21" w14:paraId="47C30F8A" w14:textId="77777777" w:rsidTr="00D92EF1">
        <w:trPr>
          <w:cantSplit/>
          <w:trHeight w:val="567"/>
        </w:trPr>
        <w:tc>
          <w:tcPr>
            <w:tcW w:w="2210" w:type="pct"/>
            <w:tcBorders>
              <w:top w:val="single" w:sz="4" w:space="0" w:color="auto"/>
              <w:left w:val="single" w:sz="4" w:space="0" w:color="auto"/>
              <w:bottom w:val="single" w:sz="4" w:space="0" w:color="auto"/>
              <w:right w:val="single" w:sz="4" w:space="0" w:color="auto"/>
            </w:tcBorders>
            <w:vAlign w:val="center"/>
          </w:tcPr>
          <w:p w14:paraId="70F4D8D6" w14:textId="630D0E99" w:rsidR="00602B21" w:rsidRPr="009B1680" w:rsidRDefault="00602B21" w:rsidP="00715BEA">
            <w:pPr>
              <w:spacing w:before="0" w:after="0" w:line="276" w:lineRule="auto"/>
              <w:jc w:val="left"/>
              <w:rPr>
                <w:b/>
                <w:sz w:val="24"/>
                <w:lang w:eastAsia="en-US"/>
              </w:rPr>
            </w:pPr>
            <w:r w:rsidRPr="009B1680">
              <w:rPr>
                <w:b/>
                <w:sz w:val="24"/>
                <w:lang w:eastAsia="en-US"/>
              </w:rPr>
              <w:t>Key searchable words</w:t>
            </w:r>
          </w:p>
        </w:tc>
        <w:tc>
          <w:tcPr>
            <w:tcW w:w="2790" w:type="pct"/>
            <w:tcBorders>
              <w:top w:val="single" w:sz="4" w:space="0" w:color="auto"/>
              <w:left w:val="single" w:sz="4" w:space="0" w:color="auto"/>
              <w:bottom w:val="single" w:sz="4" w:space="0" w:color="auto"/>
              <w:right w:val="single" w:sz="4" w:space="0" w:color="auto"/>
            </w:tcBorders>
            <w:vAlign w:val="center"/>
            <w:hideMark/>
          </w:tcPr>
          <w:p w14:paraId="16EF93F9" w14:textId="77777777" w:rsidR="00602B21" w:rsidRPr="009B1680" w:rsidRDefault="00602B21" w:rsidP="00715BEA">
            <w:pPr>
              <w:tabs>
                <w:tab w:val="left" w:pos="4238"/>
              </w:tabs>
              <w:spacing w:before="0" w:after="0" w:line="276" w:lineRule="auto"/>
              <w:jc w:val="left"/>
              <w:rPr>
                <w:bCs/>
                <w:i/>
                <w:sz w:val="24"/>
                <w:lang w:eastAsia="en-US"/>
              </w:rPr>
            </w:pPr>
            <w:r w:rsidRPr="009B1680">
              <w:rPr>
                <w:bCs/>
                <w:i/>
                <w:sz w:val="24"/>
                <w:lang w:eastAsia="en-US"/>
              </w:rPr>
              <w:t>Patient Safety Incident Response Framework, Patient Safety, PSIRF</w:t>
            </w:r>
          </w:p>
          <w:p w14:paraId="7C2F9063" w14:textId="195E6C9A" w:rsidR="00602B21" w:rsidRPr="009B1680" w:rsidRDefault="00602B21" w:rsidP="00715BEA">
            <w:pPr>
              <w:tabs>
                <w:tab w:val="left" w:pos="4238"/>
              </w:tabs>
              <w:spacing w:before="0" w:after="0" w:line="276" w:lineRule="auto"/>
              <w:jc w:val="left"/>
              <w:rPr>
                <w:bCs/>
                <w:i/>
                <w:sz w:val="24"/>
                <w:lang w:eastAsia="en-US"/>
              </w:rPr>
            </w:pPr>
          </w:p>
        </w:tc>
      </w:tr>
      <w:tr w:rsidR="00602B21" w14:paraId="4F7003A5" w14:textId="77777777" w:rsidTr="00D92EF1">
        <w:trPr>
          <w:cantSplit/>
          <w:trHeight w:val="567"/>
        </w:trPr>
        <w:tc>
          <w:tcPr>
            <w:tcW w:w="2210" w:type="pct"/>
            <w:tcBorders>
              <w:top w:val="single" w:sz="4" w:space="0" w:color="auto"/>
              <w:left w:val="single" w:sz="4" w:space="0" w:color="auto"/>
              <w:bottom w:val="single" w:sz="4" w:space="0" w:color="auto"/>
              <w:right w:val="single" w:sz="4" w:space="0" w:color="auto"/>
            </w:tcBorders>
            <w:vAlign w:val="center"/>
          </w:tcPr>
          <w:p w14:paraId="7B423886" w14:textId="06F5EC1C" w:rsidR="00602B21" w:rsidRPr="009B1680" w:rsidRDefault="00602B21" w:rsidP="00715BEA">
            <w:pPr>
              <w:spacing w:before="0" w:after="0" w:line="276" w:lineRule="auto"/>
              <w:jc w:val="left"/>
              <w:rPr>
                <w:b/>
                <w:sz w:val="24"/>
                <w:lang w:eastAsia="en-US"/>
              </w:rPr>
            </w:pPr>
            <w:r w:rsidRPr="009B1680">
              <w:rPr>
                <w:b/>
                <w:sz w:val="24"/>
                <w:lang w:eastAsia="en-US"/>
              </w:rPr>
              <w:t>Executive Team member responsible (title)</w:t>
            </w:r>
          </w:p>
        </w:tc>
        <w:tc>
          <w:tcPr>
            <w:tcW w:w="2790" w:type="pct"/>
            <w:tcBorders>
              <w:top w:val="single" w:sz="4" w:space="0" w:color="auto"/>
              <w:left w:val="single" w:sz="4" w:space="0" w:color="auto"/>
              <w:bottom w:val="single" w:sz="4" w:space="0" w:color="auto"/>
              <w:right w:val="single" w:sz="4" w:space="0" w:color="auto"/>
            </w:tcBorders>
            <w:vAlign w:val="center"/>
          </w:tcPr>
          <w:p w14:paraId="367F5F19" w14:textId="4530E0A5" w:rsidR="00602B21" w:rsidRPr="009B1680" w:rsidRDefault="00602B21" w:rsidP="00715BEA">
            <w:pPr>
              <w:tabs>
                <w:tab w:val="left" w:pos="4238"/>
              </w:tabs>
              <w:spacing w:before="0" w:after="0" w:line="276" w:lineRule="auto"/>
              <w:jc w:val="left"/>
              <w:rPr>
                <w:sz w:val="24"/>
                <w:lang w:eastAsia="en-US"/>
              </w:rPr>
            </w:pPr>
            <w:r w:rsidRPr="009B1680">
              <w:rPr>
                <w:sz w:val="24"/>
                <w:lang w:eastAsia="en-US"/>
              </w:rPr>
              <w:t>Nichola Sanderson, Director of Nursing and Professions</w:t>
            </w:r>
          </w:p>
        </w:tc>
      </w:tr>
      <w:tr w:rsidR="00602B21" w14:paraId="46067AD1" w14:textId="77777777" w:rsidTr="00D92EF1">
        <w:trPr>
          <w:cantSplit/>
          <w:trHeight w:val="567"/>
        </w:trPr>
        <w:tc>
          <w:tcPr>
            <w:tcW w:w="2210" w:type="pct"/>
            <w:tcBorders>
              <w:top w:val="single" w:sz="4" w:space="0" w:color="auto"/>
              <w:left w:val="single" w:sz="4" w:space="0" w:color="auto"/>
              <w:bottom w:val="single" w:sz="4" w:space="0" w:color="auto"/>
              <w:right w:val="single" w:sz="4" w:space="0" w:color="auto"/>
            </w:tcBorders>
            <w:vAlign w:val="center"/>
          </w:tcPr>
          <w:p w14:paraId="596DB098" w14:textId="53E7A022" w:rsidR="00602B21" w:rsidRPr="009B1680" w:rsidRDefault="00602B21" w:rsidP="00715BEA">
            <w:pPr>
              <w:spacing w:before="0" w:after="0" w:line="276" w:lineRule="auto"/>
              <w:jc w:val="left"/>
              <w:rPr>
                <w:b/>
                <w:sz w:val="24"/>
                <w:lang w:eastAsia="en-US"/>
              </w:rPr>
            </w:pPr>
            <w:r w:rsidRPr="009B1680">
              <w:rPr>
                <w:b/>
                <w:sz w:val="24"/>
                <w:lang w:eastAsia="en-US"/>
              </w:rPr>
              <w:t>Document author (title)</w:t>
            </w:r>
          </w:p>
        </w:tc>
        <w:tc>
          <w:tcPr>
            <w:tcW w:w="2790" w:type="pct"/>
            <w:tcBorders>
              <w:top w:val="single" w:sz="4" w:space="0" w:color="auto"/>
              <w:left w:val="single" w:sz="4" w:space="0" w:color="auto"/>
              <w:bottom w:val="single" w:sz="4" w:space="0" w:color="auto"/>
              <w:right w:val="single" w:sz="4" w:space="0" w:color="auto"/>
            </w:tcBorders>
            <w:vAlign w:val="center"/>
          </w:tcPr>
          <w:p w14:paraId="1D17F15D" w14:textId="77777777" w:rsidR="00602B21" w:rsidRDefault="00D234DE" w:rsidP="00715BEA">
            <w:pPr>
              <w:tabs>
                <w:tab w:val="left" w:pos="4238"/>
              </w:tabs>
              <w:spacing w:before="0" w:after="0" w:line="276" w:lineRule="auto"/>
              <w:jc w:val="left"/>
              <w:rPr>
                <w:bCs/>
                <w:sz w:val="24"/>
                <w:lang w:eastAsia="en-US"/>
              </w:rPr>
            </w:pPr>
            <w:r>
              <w:rPr>
                <w:bCs/>
                <w:sz w:val="24"/>
                <w:lang w:eastAsia="en-US"/>
              </w:rPr>
              <w:t>Luca Marinannio</w:t>
            </w:r>
          </w:p>
          <w:p w14:paraId="601CA583" w14:textId="290BDBC9" w:rsidR="00D234DE" w:rsidRPr="009B1680" w:rsidRDefault="00D234DE" w:rsidP="00715BEA">
            <w:pPr>
              <w:tabs>
                <w:tab w:val="left" w:pos="4238"/>
              </w:tabs>
              <w:spacing w:before="0" w:after="0" w:line="276" w:lineRule="auto"/>
              <w:jc w:val="left"/>
              <w:rPr>
                <w:bCs/>
                <w:sz w:val="24"/>
                <w:lang w:eastAsia="en-US"/>
              </w:rPr>
            </w:pPr>
            <w:r>
              <w:rPr>
                <w:bCs/>
                <w:sz w:val="24"/>
                <w:lang w:eastAsia="en-US"/>
              </w:rPr>
              <w:t>Patient Safety Manager</w:t>
            </w:r>
          </w:p>
        </w:tc>
      </w:tr>
      <w:tr w:rsidR="00602B21" w14:paraId="6E94A8D0" w14:textId="77777777" w:rsidTr="00D92EF1">
        <w:trPr>
          <w:cantSplit/>
          <w:trHeight w:val="567"/>
        </w:trPr>
        <w:tc>
          <w:tcPr>
            <w:tcW w:w="2210" w:type="pct"/>
            <w:tcBorders>
              <w:top w:val="single" w:sz="4" w:space="0" w:color="auto"/>
              <w:left w:val="single" w:sz="4" w:space="0" w:color="auto"/>
              <w:bottom w:val="single" w:sz="4" w:space="0" w:color="auto"/>
              <w:right w:val="single" w:sz="4" w:space="0" w:color="auto"/>
            </w:tcBorders>
            <w:vAlign w:val="center"/>
          </w:tcPr>
          <w:p w14:paraId="4FCE503F" w14:textId="236FB08F" w:rsidR="00602B21" w:rsidRPr="009B1680" w:rsidRDefault="00602B21" w:rsidP="00715BEA">
            <w:pPr>
              <w:spacing w:before="0" w:after="0" w:line="276" w:lineRule="auto"/>
              <w:jc w:val="left"/>
              <w:rPr>
                <w:b/>
                <w:sz w:val="24"/>
                <w:lang w:eastAsia="en-US"/>
              </w:rPr>
            </w:pPr>
            <w:r w:rsidRPr="009B1680">
              <w:rPr>
                <w:b/>
                <w:sz w:val="24"/>
                <w:lang w:eastAsia="en-US"/>
              </w:rPr>
              <w:t>Approved by (Committee/Group)</w:t>
            </w:r>
          </w:p>
        </w:tc>
        <w:tc>
          <w:tcPr>
            <w:tcW w:w="2790" w:type="pct"/>
            <w:tcBorders>
              <w:top w:val="single" w:sz="4" w:space="0" w:color="auto"/>
              <w:left w:val="single" w:sz="4" w:space="0" w:color="auto"/>
              <w:bottom w:val="single" w:sz="4" w:space="0" w:color="auto"/>
              <w:right w:val="single" w:sz="4" w:space="0" w:color="auto"/>
            </w:tcBorders>
            <w:vAlign w:val="center"/>
          </w:tcPr>
          <w:p w14:paraId="38E970AF" w14:textId="30E3EB69" w:rsidR="00602B21" w:rsidRPr="009B1680" w:rsidRDefault="00602B21" w:rsidP="00715BEA">
            <w:pPr>
              <w:pStyle w:val="BodyText2"/>
              <w:tabs>
                <w:tab w:val="left" w:pos="4238"/>
              </w:tabs>
              <w:spacing w:line="276" w:lineRule="auto"/>
              <w:rPr>
                <w:bCs w:val="0"/>
                <w:lang w:eastAsia="en-US"/>
              </w:rPr>
            </w:pPr>
            <w:r w:rsidRPr="009B1680">
              <w:rPr>
                <w:bCs w:val="0"/>
                <w:lang w:eastAsia="en-US"/>
              </w:rPr>
              <w:t>Trustwide Incident Review Group</w:t>
            </w:r>
          </w:p>
        </w:tc>
      </w:tr>
      <w:tr w:rsidR="00602B21" w14:paraId="11E34049" w14:textId="77777777" w:rsidTr="00D92EF1">
        <w:trPr>
          <w:cantSplit/>
          <w:trHeight w:val="567"/>
        </w:trPr>
        <w:tc>
          <w:tcPr>
            <w:tcW w:w="2210" w:type="pct"/>
            <w:tcBorders>
              <w:top w:val="single" w:sz="4" w:space="0" w:color="auto"/>
              <w:left w:val="single" w:sz="4" w:space="0" w:color="auto"/>
              <w:bottom w:val="single" w:sz="4" w:space="0" w:color="auto"/>
              <w:right w:val="single" w:sz="4" w:space="0" w:color="auto"/>
            </w:tcBorders>
            <w:vAlign w:val="center"/>
          </w:tcPr>
          <w:p w14:paraId="6F5865FD" w14:textId="0ED5353E" w:rsidR="00602B21" w:rsidRPr="009B1680" w:rsidRDefault="00602B21" w:rsidP="00715BEA">
            <w:pPr>
              <w:spacing w:before="0" w:after="0" w:line="276" w:lineRule="auto"/>
              <w:jc w:val="left"/>
              <w:rPr>
                <w:b/>
                <w:sz w:val="24"/>
                <w:lang w:eastAsia="en-US"/>
              </w:rPr>
            </w:pPr>
            <w:r w:rsidRPr="009B1680">
              <w:rPr>
                <w:b/>
                <w:sz w:val="24"/>
                <w:lang w:eastAsia="en-US"/>
              </w:rPr>
              <w:t>Date approved</w:t>
            </w:r>
          </w:p>
        </w:tc>
        <w:tc>
          <w:tcPr>
            <w:tcW w:w="2790" w:type="pct"/>
            <w:tcBorders>
              <w:top w:val="single" w:sz="4" w:space="0" w:color="auto"/>
              <w:left w:val="single" w:sz="4" w:space="0" w:color="auto"/>
              <w:bottom w:val="single" w:sz="4" w:space="0" w:color="auto"/>
              <w:right w:val="single" w:sz="4" w:space="0" w:color="auto"/>
            </w:tcBorders>
            <w:vAlign w:val="center"/>
            <w:hideMark/>
          </w:tcPr>
          <w:p w14:paraId="2D4D848F" w14:textId="25ECBC54" w:rsidR="00602B21" w:rsidRPr="009B1680" w:rsidRDefault="00602B21" w:rsidP="00715BEA">
            <w:pPr>
              <w:tabs>
                <w:tab w:val="left" w:pos="4238"/>
              </w:tabs>
              <w:spacing w:before="0" w:after="0" w:line="276" w:lineRule="auto"/>
              <w:jc w:val="left"/>
              <w:rPr>
                <w:bCs/>
                <w:sz w:val="24"/>
                <w:lang w:eastAsia="en-US"/>
              </w:rPr>
            </w:pPr>
            <w:r w:rsidRPr="009B1680">
              <w:rPr>
                <w:sz w:val="24"/>
                <w:lang w:eastAsia="en-US"/>
              </w:rPr>
              <w:t>28 May 2024</w:t>
            </w:r>
          </w:p>
        </w:tc>
      </w:tr>
      <w:tr w:rsidR="00602B21" w14:paraId="03D8DEC1" w14:textId="77777777" w:rsidTr="00D92EF1">
        <w:trPr>
          <w:cantSplit/>
          <w:trHeight w:val="567"/>
        </w:trPr>
        <w:tc>
          <w:tcPr>
            <w:tcW w:w="2210" w:type="pct"/>
            <w:tcBorders>
              <w:top w:val="single" w:sz="4" w:space="0" w:color="auto"/>
              <w:left w:val="single" w:sz="4" w:space="0" w:color="auto"/>
              <w:bottom w:val="single" w:sz="4" w:space="0" w:color="auto"/>
              <w:right w:val="single" w:sz="4" w:space="0" w:color="auto"/>
            </w:tcBorders>
            <w:vAlign w:val="center"/>
          </w:tcPr>
          <w:p w14:paraId="0A9971EB" w14:textId="24685674" w:rsidR="00602B21" w:rsidRPr="009B1680" w:rsidRDefault="00602B21" w:rsidP="00715BEA">
            <w:pPr>
              <w:spacing w:before="0" w:after="0" w:line="276" w:lineRule="auto"/>
              <w:jc w:val="left"/>
              <w:rPr>
                <w:sz w:val="24"/>
                <w:lang w:eastAsia="en-US"/>
              </w:rPr>
            </w:pPr>
            <w:r w:rsidRPr="009B1680">
              <w:rPr>
                <w:b/>
                <w:sz w:val="24"/>
                <w:lang w:eastAsia="en-US"/>
              </w:rPr>
              <w:t>Ratified by</w:t>
            </w:r>
          </w:p>
        </w:tc>
        <w:tc>
          <w:tcPr>
            <w:tcW w:w="2790" w:type="pct"/>
            <w:tcBorders>
              <w:top w:val="single" w:sz="4" w:space="0" w:color="auto"/>
              <w:left w:val="single" w:sz="4" w:space="0" w:color="auto"/>
              <w:bottom w:val="single" w:sz="4" w:space="0" w:color="auto"/>
              <w:right w:val="single" w:sz="4" w:space="0" w:color="auto"/>
            </w:tcBorders>
            <w:vAlign w:val="center"/>
          </w:tcPr>
          <w:p w14:paraId="3BB402B6" w14:textId="0D92CC05" w:rsidR="00602B21" w:rsidRPr="009B1680" w:rsidRDefault="00602B21" w:rsidP="00715BEA">
            <w:pPr>
              <w:tabs>
                <w:tab w:val="left" w:pos="4238"/>
              </w:tabs>
              <w:spacing w:before="0" w:after="0" w:line="276" w:lineRule="auto"/>
              <w:jc w:val="left"/>
              <w:rPr>
                <w:bCs/>
                <w:sz w:val="24"/>
                <w:lang w:eastAsia="en-US"/>
              </w:rPr>
            </w:pPr>
            <w:r w:rsidRPr="009B1680">
              <w:rPr>
                <w:bCs/>
                <w:sz w:val="24"/>
                <w:lang w:eastAsia="en-US"/>
              </w:rPr>
              <w:t>Policy and Procedures Group</w:t>
            </w:r>
          </w:p>
        </w:tc>
      </w:tr>
      <w:tr w:rsidR="00602B21" w14:paraId="5D65AA55" w14:textId="77777777" w:rsidTr="00D92EF1">
        <w:trPr>
          <w:cantSplit/>
          <w:trHeight w:val="567"/>
        </w:trPr>
        <w:tc>
          <w:tcPr>
            <w:tcW w:w="2210" w:type="pct"/>
            <w:tcBorders>
              <w:top w:val="single" w:sz="4" w:space="0" w:color="auto"/>
              <w:left w:val="single" w:sz="4" w:space="0" w:color="auto"/>
              <w:bottom w:val="single" w:sz="4" w:space="0" w:color="auto"/>
              <w:right w:val="single" w:sz="4" w:space="0" w:color="auto"/>
            </w:tcBorders>
            <w:vAlign w:val="center"/>
          </w:tcPr>
          <w:p w14:paraId="6C67083D" w14:textId="51C96C31" w:rsidR="00602B21" w:rsidRPr="009B1680" w:rsidRDefault="00602B21" w:rsidP="00715BEA">
            <w:pPr>
              <w:spacing w:before="0" w:after="0" w:line="276" w:lineRule="auto"/>
              <w:jc w:val="left"/>
              <w:rPr>
                <w:b/>
                <w:sz w:val="24"/>
                <w:lang w:eastAsia="en-US"/>
              </w:rPr>
            </w:pPr>
            <w:r w:rsidRPr="009B1680">
              <w:rPr>
                <w:b/>
                <w:sz w:val="24"/>
                <w:lang w:eastAsia="en-US"/>
              </w:rPr>
              <w:t>Date ratified</w:t>
            </w:r>
          </w:p>
        </w:tc>
        <w:tc>
          <w:tcPr>
            <w:tcW w:w="2790" w:type="pct"/>
            <w:tcBorders>
              <w:top w:val="single" w:sz="4" w:space="0" w:color="auto"/>
              <w:left w:val="single" w:sz="4" w:space="0" w:color="auto"/>
              <w:bottom w:val="single" w:sz="4" w:space="0" w:color="auto"/>
              <w:right w:val="single" w:sz="4" w:space="0" w:color="auto"/>
            </w:tcBorders>
            <w:vAlign w:val="center"/>
            <w:hideMark/>
          </w:tcPr>
          <w:p w14:paraId="47B3F25D" w14:textId="486E31AD" w:rsidR="00602B21" w:rsidRPr="009B1680" w:rsidRDefault="009B1680" w:rsidP="00715BEA">
            <w:pPr>
              <w:tabs>
                <w:tab w:val="left" w:pos="4238"/>
              </w:tabs>
              <w:spacing w:before="0" w:after="0" w:line="276" w:lineRule="auto"/>
              <w:jc w:val="left"/>
              <w:rPr>
                <w:bCs/>
                <w:sz w:val="24"/>
                <w:lang w:eastAsia="en-US"/>
              </w:rPr>
            </w:pPr>
            <w:r w:rsidRPr="009B1680">
              <w:rPr>
                <w:sz w:val="24"/>
                <w:lang w:eastAsia="en-US"/>
              </w:rPr>
              <w:t>25 June 2024</w:t>
            </w:r>
          </w:p>
        </w:tc>
      </w:tr>
      <w:tr w:rsidR="00602B21" w14:paraId="59B90291" w14:textId="77777777" w:rsidTr="00D92EF1">
        <w:trPr>
          <w:cantSplit/>
          <w:trHeight w:val="567"/>
        </w:trPr>
        <w:tc>
          <w:tcPr>
            <w:tcW w:w="2210" w:type="pct"/>
            <w:tcBorders>
              <w:top w:val="single" w:sz="4" w:space="0" w:color="auto"/>
              <w:left w:val="single" w:sz="4" w:space="0" w:color="auto"/>
              <w:bottom w:val="single" w:sz="4" w:space="0" w:color="auto"/>
              <w:right w:val="single" w:sz="4" w:space="0" w:color="auto"/>
            </w:tcBorders>
            <w:vAlign w:val="center"/>
          </w:tcPr>
          <w:p w14:paraId="7A906B0E" w14:textId="37487BA7" w:rsidR="00602B21" w:rsidRPr="009B1680" w:rsidRDefault="00602B21" w:rsidP="00715BEA">
            <w:pPr>
              <w:spacing w:before="0" w:after="0" w:line="276" w:lineRule="auto"/>
              <w:jc w:val="left"/>
              <w:rPr>
                <w:b/>
                <w:sz w:val="24"/>
                <w:lang w:eastAsia="en-US"/>
              </w:rPr>
            </w:pPr>
            <w:r w:rsidRPr="009B1680">
              <w:rPr>
                <w:b/>
                <w:sz w:val="24"/>
                <w:lang w:eastAsia="en-US"/>
              </w:rPr>
              <w:t>Review date</w:t>
            </w:r>
          </w:p>
        </w:tc>
        <w:tc>
          <w:tcPr>
            <w:tcW w:w="2790" w:type="pct"/>
            <w:tcBorders>
              <w:top w:val="single" w:sz="4" w:space="0" w:color="auto"/>
              <w:left w:val="single" w:sz="4" w:space="0" w:color="auto"/>
              <w:bottom w:val="single" w:sz="4" w:space="0" w:color="auto"/>
              <w:right w:val="single" w:sz="4" w:space="0" w:color="auto"/>
            </w:tcBorders>
            <w:vAlign w:val="center"/>
            <w:hideMark/>
          </w:tcPr>
          <w:p w14:paraId="1167E496" w14:textId="1011ED69" w:rsidR="00602B21" w:rsidRPr="009B1680" w:rsidRDefault="009B1680" w:rsidP="00715BEA">
            <w:pPr>
              <w:tabs>
                <w:tab w:val="left" w:pos="4238"/>
              </w:tabs>
              <w:spacing w:before="0" w:after="0" w:line="276" w:lineRule="auto"/>
              <w:jc w:val="left"/>
              <w:rPr>
                <w:bCs/>
                <w:sz w:val="24"/>
                <w:lang w:eastAsia="en-US"/>
              </w:rPr>
            </w:pPr>
            <w:r w:rsidRPr="009B1680">
              <w:rPr>
                <w:sz w:val="24"/>
                <w:lang w:eastAsia="en-US"/>
              </w:rPr>
              <w:t>25 June 2026</w:t>
            </w:r>
          </w:p>
        </w:tc>
      </w:tr>
      <w:tr w:rsidR="00602B21" w14:paraId="5CD6FEEC" w14:textId="77777777" w:rsidTr="00D92EF1">
        <w:trPr>
          <w:cantSplit/>
          <w:trHeight w:val="567"/>
        </w:trPr>
        <w:tc>
          <w:tcPr>
            <w:tcW w:w="2210" w:type="pct"/>
            <w:tcBorders>
              <w:top w:val="single" w:sz="4" w:space="0" w:color="auto"/>
              <w:left w:val="single" w:sz="4" w:space="0" w:color="auto"/>
              <w:bottom w:val="single" w:sz="4" w:space="0" w:color="auto"/>
              <w:right w:val="single" w:sz="4" w:space="0" w:color="auto"/>
            </w:tcBorders>
            <w:vAlign w:val="center"/>
          </w:tcPr>
          <w:p w14:paraId="20C67FB8" w14:textId="72BC8610" w:rsidR="00602B21" w:rsidRPr="009B1680" w:rsidRDefault="00602B21" w:rsidP="00715BEA">
            <w:pPr>
              <w:spacing w:before="0" w:after="0" w:line="276" w:lineRule="auto"/>
              <w:jc w:val="left"/>
              <w:rPr>
                <w:b/>
                <w:sz w:val="24"/>
                <w:lang w:eastAsia="en-US"/>
              </w:rPr>
            </w:pPr>
            <w:r w:rsidRPr="009B1680">
              <w:rPr>
                <w:b/>
                <w:sz w:val="24"/>
                <w:lang w:eastAsia="en-US"/>
              </w:rPr>
              <w:t>Frequency of review</w:t>
            </w:r>
          </w:p>
        </w:tc>
        <w:tc>
          <w:tcPr>
            <w:tcW w:w="2790" w:type="pct"/>
            <w:tcBorders>
              <w:top w:val="single" w:sz="4" w:space="0" w:color="auto"/>
              <w:left w:val="single" w:sz="4" w:space="0" w:color="auto"/>
              <w:bottom w:val="single" w:sz="4" w:space="0" w:color="auto"/>
              <w:right w:val="single" w:sz="4" w:space="0" w:color="auto"/>
            </w:tcBorders>
            <w:vAlign w:val="center"/>
          </w:tcPr>
          <w:p w14:paraId="00306D1F" w14:textId="45701032" w:rsidR="00602B21" w:rsidRPr="009B1680" w:rsidRDefault="00602B21" w:rsidP="00715BEA">
            <w:pPr>
              <w:tabs>
                <w:tab w:val="left" w:pos="4238"/>
              </w:tabs>
              <w:spacing w:before="0" w:after="0" w:line="276" w:lineRule="auto"/>
              <w:jc w:val="left"/>
              <w:rPr>
                <w:bCs/>
                <w:sz w:val="24"/>
                <w:lang w:eastAsia="en-US"/>
              </w:rPr>
            </w:pPr>
            <w:r w:rsidRPr="009B1680">
              <w:rPr>
                <w:bCs/>
                <w:i/>
                <w:sz w:val="24"/>
                <w:lang w:eastAsia="en-US"/>
              </w:rPr>
              <w:t>At least every two years</w:t>
            </w:r>
          </w:p>
        </w:tc>
      </w:tr>
    </w:tbl>
    <w:p w14:paraId="487CBE69" w14:textId="77777777" w:rsidR="00602B21" w:rsidRDefault="00602B21" w:rsidP="00602B21">
      <w:pPr>
        <w:spacing w:before="0" w:after="0"/>
        <w:rPr>
          <w:b/>
          <w:bCs/>
          <w:sz w:val="24"/>
        </w:rPr>
      </w:pPr>
    </w:p>
    <w:p w14:paraId="74A1A725" w14:textId="77777777" w:rsidR="00602B21" w:rsidRDefault="00602B21" w:rsidP="00602B21">
      <w:pPr>
        <w:spacing w:before="0" w:after="0"/>
        <w:rPr>
          <w:b/>
          <w:bCs/>
          <w:sz w:val="24"/>
        </w:rPr>
      </w:pPr>
      <w:r>
        <w:rPr>
          <w:b/>
          <w:bCs/>
          <w:sz w:val="24"/>
        </w:rPr>
        <w:t>Amendment detail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2497"/>
        <w:gridCol w:w="5335"/>
      </w:tblGrid>
      <w:tr w:rsidR="00602B21" w14:paraId="456DAF2D" w14:textId="77777777" w:rsidTr="00D92EF1">
        <w:tc>
          <w:tcPr>
            <w:tcW w:w="1184" w:type="dxa"/>
            <w:tcBorders>
              <w:top w:val="single" w:sz="4" w:space="0" w:color="auto"/>
              <w:left w:val="single" w:sz="4" w:space="0" w:color="auto"/>
              <w:bottom w:val="single" w:sz="4" w:space="0" w:color="auto"/>
              <w:right w:val="single" w:sz="4" w:space="0" w:color="auto"/>
            </w:tcBorders>
            <w:hideMark/>
          </w:tcPr>
          <w:p w14:paraId="789630F2" w14:textId="77777777" w:rsidR="00602B21" w:rsidRDefault="00602B21">
            <w:pPr>
              <w:spacing w:before="0" w:after="0" w:line="276" w:lineRule="auto"/>
              <w:jc w:val="center"/>
              <w:rPr>
                <w:rFonts w:cs="Arial"/>
                <w:b/>
                <w:sz w:val="24"/>
                <w:lang w:eastAsia="en-US"/>
              </w:rPr>
            </w:pPr>
            <w:r>
              <w:rPr>
                <w:rFonts w:cs="Arial"/>
                <w:b/>
                <w:sz w:val="24"/>
                <w:lang w:eastAsia="en-US"/>
              </w:rPr>
              <w:t>Version</w:t>
            </w:r>
          </w:p>
        </w:tc>
        <w:tc>
          <w:tcPr>
            <w:tcW w:w="2497" w:type="dxa"/>
            <w:tcBorders>
              <w:top w:val="single" w:sz="4" w:space="0" w:color="auto"/>
              <w:left w:val="single" w:sz="4" w:space="0" w:color="auto"/>
              <w:bottom w:val="single" w:sz="4" w:space="0" w:color="auto"/>
              <w:right w:val="single" w:sz="4" w:space="0" w:color="auto"/>
            </w:tcBorders>
            <w:hideMark/>
          </w:tcPr>
          <w:p w14:paraId="34E0B385" w14:textId="77777777" w:rsidR="00602B21" w:rsidRDefault="00602B21">
            <w:pPr>
              <w:spacing w:before="0" w:after="0" w:line="276" w:lineRule="auto"/>
              <w:jc w:val="left"/>
              <w:rPr>
                <w:rFonts w:cs="Arial"/>
                <w:b/>
                <w:sz w:val="24"/>
                <w:lang w:eastAsia="en-US"/>
              </w:rPr>
            </w:pPr>
            <w:r>
              <w:rPr>
                <w:rFonts w:cs="Arial"/>
                <w:b/>
                <w:sz w:val="24"/>
                <w:lang w:eastAsia="en-US"/>
              </w:rPr>
              <w:t>Amendment</w:t>
            </w:r>
          </w:p>
        </w:tc>
        <w:tc>
          <w:tcPr>
            <w:tcW w:w="5335" w:type="dxa"/>
            <w:tcBorders>
              <w:top w:val="single" w:sz="4" w:space="0" w:color="auto"/>
              <w:left w:val="single" w:sz="4" w:space="0" w:color="auto"/>
              <w:bottom w:val="single" w:sz="4" w:space="0" w:color="auto"/>
              <w:right w:val="single" w:sz="4" w:space="0" w:color="auto"/>
            </w:tcBorders>
            <w:hideMark/>
          </w:tcPr>
          <w:p w14:paraId="2B53B5AE" w14:textId="77777777" w:rsidR="00602B21" w:rsidRDefault="00602B21">
            <w:pPr>
              <w:spacing w:before="0" w:after="0" w:line="276" w:lineRule="auto"/>
              <w:jc w:val="left"/>
              <w:rPr>
                <w:rFonts w:cs="Arial"/>
                <w:b/>
                <w:sz w:val="24"/>
                <w:lang w:eastAsia="en-US"/>
              </w:rPr>
            </w:pPr>
            <w:r>
              <w:rPr>
                <w:rFonts w:cs="Arial"/>
                <w:b/>
                <w:sz w:val="24"/>
                <w:lang w:eastAsia="en-US"/>
              </w:rPr>
              <w:t>Reason</w:t>
            </w:r>
          </w:p>
        </w:tc>
      </w:tr>
      <w:tr w:rsidR="00602B21" w14:paraId="537340D8" w14:textId="77777777" w:rsidTr="00D92EF1">
        <w:tc>
          <w:tcPr>
            <w:tcW w:w="1184" w:type="dxa"/>
            <w:tcBorders>
              <w:top w:val="single" w:sz="4" w:space="0" w:color="auto"/>
              <w:left w:val="single" w:sz="4" w:space="0" w:color="auto"/>
              <w:bottom w:val="single" w:sz="4" w:space="0" w:color="auto"/>
              <w:right w:val="single" w:sz="4" w:space="0" w:color="auto"/>
            </w:tcBorders>
            <w:vAlign w:val="center"/>
          </w:tcPr>
          <w:p w14:paraId="1BE61875" w14:textId="69A68174" w:rsidR="00602B21" w:rsidRDefault="00602B21" w:rsidP="00715BEA">
            <w:pPr>
              <w:spacing w:before="0" w:after="0" w:line="276" w:lineRule="auto"/>
              <w:jc w:val="left"/>
              <w:rPr>
                <w:rFonts w:cs="Arial"/>
                <w:sz w:val="24"/>
                <w:lang w:eastAsia="en-US"/>
              </w:rPr>
            </w:pPr>
            <w:r>
              <w:rPr>
                <w:rFonts w:cs="Arial"/>
                <w:sz w:val="24"/>
                <w:lang w:eastAsia="en-US"/>
              </w:rPr>
              <w:t>1.0</w:t>
            </w:r>
          </w:p>
        </w:tc>
        <w:tc>
          <w:tcPr>
            <w:tcW w:w="2497" w:type="dxa"/>
            <w:tcBorders>
              <w:top w:val="single" w:sz="4" w:space="0" w:color="auto"/>
              <w:left w:val="single" w:sz="4" w:space="0" w:color="auto"/>
              <w:bottom w:val="single" w:sz="4" w:space="0" w:color="auto"/>
              <w:right w:val="single" w:sz="4" w:space="0" w:color="auto"/>
            </w:tcBorders>
            <w:vAlign w:val="center"/>
          </w:tcPr>
          <w:p w14:paraId="65450270" w14:textId="109AD228" w:rsidR="00602B21" w:rsidRDefault="00602B21" w:rsidP="00715BEA">
            <w:pPr>
              <w:spacing w:before="0" w:after="0" w:line="276" w:lineRule="auto"/>
              <w:jc w:val="left"/>
              <w:rPr>
                <w:rFonts w:cs="Arial"/>
                <w:sz w:val="24"/>
                <w:lang w:eastAsia="en-US"/>
              </w:rPr>
            </w:pPr>
            <w:r>
              <w:rPr>
                <w:rFonts w:cs="Arial"/>
                <w:sz w:val="24"/>
                <w:lang w:eastAsia="en-US"/>
              </w:rPr>
              <w:t>New Procedure</w:t>
            </w:r>
          </w:p>
        </w:tc>
        <w:tc>
          <w:tcPr>
            <w:tcW w:w="5335" w:type="dxa"/>
            <w:tcBorders>
              <w:top w:val="single" w:sz="4" w:space="0" w:color="auto"/>
              <w:left w:val="single" w:sz="4" w:space="0" w:color="auto"/>
              <w:bottom w:val="single" w:sz="4" w:space="0" w:color="auto"/>
              <w:right w:val="single" w:sz="4" w:space="0" w:color="auto"/>
            </w:tcBorders>
            <w:vAlign w:val="center"/>
          </w:tcPr>
          <w:p w14:paraId="237B7CE6" w14:textId="15A86F2E" w:rsidR="00602B21" w:rsidRDefault="00602B21" w:rsidP="00715BEA">
            <w:pPr>
              <w:spacing w:before="0" w:after="0" w:line="276" w:lineRule="auto"/>
              <w:jc w:val="left"/>
              <w:rPr>
                <w:rFonts w:cs="Arial"/>
                <w:sz w:val="24"/>
                <w:lang w:eastAsia="en-US"/>
              </w:rPr>
            </w:pPr>
            <w:r>
              <w:rPr>
                <w:rFonts w:cs="Arial"/>
                <w:sz w:val="24"/>
                <w:lang w:eastAsia="en-US"/>
              </w:rPr>
              <w:t>Ratified by the Policy and Procedures Group at its meeting on 25 June 2024.</w:t>
            </w:r>
          </w:p>
        </w:tc>
      </w:tr>
      <w:tr w:rsidR="00715BEA" w14:paraId="70413119" w14:textId="77777777" w:rsidTr="00D92EF1">
        <w:tc>
          <w:tcPr>
            <w:tcW w:w="1184" w:type="dxa"/>
            <w:tcBorders>
              <w:top w:val="single" w:sz="4" w:space="0" w:color="auto"/>
              <w:left w:val="single" w:sz="4" w:space="0" w:color="auto"/>
              <w:bottom w:val="single" w:sz="4" w:space="0" w:color="auto"/>
              <w:right w:val="single" w:sz="4" w:space="0" w:color="auto"/>
            </w:tcBorders>
            <w:vAlign w:val="center"/>
          </w:tcPr>
          <w:p w14:paraId="04FF2283" w14:textId="46368FA9" w:rsidR="00715BEA" w:rsidRDefault="00715BEA" w:rsidP="00715BEA">
            <w:pPr>
              <w:spacing w:before="0" w:after="0" w:line="276" w:lineRule="auto"/>
              <w:jc w:val="left"/>
              <w:rPr>
                <w:rFonts w:cs="Arial"/>
                <w:sz w:val="24"/>
                <w:lang w:eastAsia="en-US"/>
              </w:rPr>
            </w:pPr>
            <w:r>
              <w:rPr>
                <w:rFonts w:cs="Arial"/>
                <w:sz w:val="24"/>
                <w:lang w:eastAsia="en-US"/>
              </w:rPr>
              <w:t>1.2</w:t>
            </w:r>
          </w:p>
        </w:tc>
        <w:tc>
          <w:tcPr>
            <w:tcW w:w="2497" w:type="dxa"/>
            <w:tcBorders>
              <w:top w:val="single" w:sz="4" w:space="0" w:color="auto"/>
              <w:left w:val="single" w:sz="4" w:space="0" w:color="auto"/>
              <w:bottom w:val="single" w:sz="4" w:space="0" w:color="auto"/>
              <w:right w:val="single" w:sz="4" w:space="0" w:color="auto"/>
            </w:tcBorders>
            <w:vAlign w:val="center"/>
          </w:tcPr>
          <w:p w14:paraId="4ADBB80F" w14:textId="6188F10B" w:rsidR="00715BEA" w:rsidRDefault="00715BEA" w:rsidP="00715BEA">
            <w:pPr>
              <w:spacing w:before="0" w:after="0" w:line="276" w:lineRule="auto"/>
              <w:jc w:val="left"/>
              <w:rPr>
                <w:rFonts w:cs="Arial"/>
                <w:sz w:val="24"/>
                <w:lang w:eastAsia="en-US"/>
              </w:rPr>
            </w:pPr>
            <w:r>
              <w:rPr>
                <w:rFonts w:cs="Arial"/>
                <w:sz w:val="24"/>
                <w:lang w:eastAsia="en-US"/>
              </w:rPr>
              <w:t xml:space="preserve">Minor edits to policy </w:t>
            </w:r>
          </w:p>
        </w:tc>
        <w:tc>
          <w:tcPr>
            <w:tcW w:w="5335" w:type="dxa"/>
            <w:tcBorders>
              <w:top w:val="single" w:sz="4" w:space="0" w:color="auto"/>
              <w:left w:val="single" w:sz="4" w:space="0" w:color="auto"/>
              <w:bottom w:val="single" w:sz="4" w:space="0" w:color="auto"/>
              <w:right w:val="single" w:sz="4" w:space="0" w:color="auto"/>
            </w:tcBorders>
            <w:vAlign w:val="center"/>
          </w:tcPr>
          <w:p w14:paraId="33DFCE37" w14:textId="77777777" w:rsidR="00715BEA" w:rsidRDefault="00715BEA" w:rsidP="00715BEA">
            <w:pPr>
              <w:spacing w:before="0" w:after="0" w:line="276" w:lineRule="auto"/>
              <w:jc w:val="left"/>
              <w:rPr>
                <w:rFonts w:cs="Arial"/>
                <w:sz w:val="24"/>
                <w:lang w:eastAsia="en-US"/>
              </w:rPr>
            </w:pPr>
            <w:r>
              <w:rPr>
                <w:rFonts w:cs="Arial"/>
                <w:sz w:val="24"/>
                <w:lang w:eastAsia="en-US"/>
              </w:rPr>
              <w:t>Changes to the PSIRF Plan</w:t>
            </w:r>
          </w:p>
          <w:p w14:paraId="6A30E154" w14:textId="5DE10CF5" w:rsidR="00715BEA" w:rsidRDefault="00715BEA" w:rsidP="00715BEA">
            <w:pPr>
              <w:spacing w:before="0" w:after="0" w:line="276" w:lineRule="auto"/>
              <w:jc w:val="left"/>
              <w:rPr>
                <w:rFonts w:cs="Arial"/>
                <w:sz w:val="24"/>
                <w:lang w:eastAsia="en-US"/>
              </w:rPr>
            </w:pPr>
            <w:r>
              <w:rPr>
                <w:rFonts w:cs="Arial"/>
                <w:sz w:val="24"/>
                <w:lang w:eastAsia="en-US"/>
              </w:rPr>
              <w:t>Update of the PSIRF Learning Response Map</w:t>
            </w:r>
          </w:p>
        </w:tc>
      </w:tr>
    </w:tbl>
    <w:p w14:paraId="6F7F3936" w14:textId="77777777" w:rsidR="00EB6BCF" w:rsidRPr="00A21118" w:rsidRDefault="00EB6BCF" w:rsidP="003065C3">
      <w:pPr>
        <w:spacing w:before="0" w:after="0" w:line="360" w:lineRule="auto"/>
        <w:rPr>
          <w:rFonts w:cs="Arial"/>
          <w:sz w:val="24"/>
        </w:rPr>
      </w:pPr>
    </w:p>
    <w:p w14:paraId="03B65FF0" w14:textId="0190A42C" w:rsidR="002A3BAD" w:rsidRDefault="00107532" w:rsidP="003065C3">
      <w:pPr>
        <w:spacing w:before="0" w:after="0" w:line="360" w:lineRule="auto"/>
        <w:rPr>
          <w:rFonts w:cs="Arial"/>
          <w:bCs/>
          <w:sz w:val="20"/>
          <w:szCs w:val="20"/>
        </w:rPr>
      </w:pPr>
      <w:r w:rsidRPr="002A3BAD">
        <w:rPr>
          <w:rFonts w:cs="Arial"/>
          <w:bCs/>
          <w:sz w:val="20"/>
          <w:szCs w:val="20"/>
        </w:rPr>
        <w:t xml:space="preserve">Please note: this procedure contains links to make access to related material easy for the reader. If you notice that any links in the document are </w:t>
      </w:r>
      <w:r w:rsidR="00956F69" w:rsidRPr="002A3BAD">
        <w:rPr>
          <w:rFonts w:cs="Arial"/>
          <w:bCs/>
          <w:sz w:val="20"/>
          <w:szCs w:val="20"/>
        </w:rPr>
        <w:t>broken,</w:t>
      </w:r>
      <w:r w:rsidRPr="002A3BAD">
        <w:rPr>
          <w:rFonts w:cs="Arial"/>
          <w:bCs/>
          <w:sz w:val="20"/>
          <w:szCs w:val="20"/>
        </w:rPr>
        <w:t xml:space="preserve"> please email the </w:t>
      </w:r>
      <w:r w:rsidR="00300DB0" w:rsidRPr="002A3BAD">
        <w:rPr>
          <w:rFonts w:cs="Arial"/>
          <w:bCs/>
          <w:sz w:val="20"/>
          <w:szCs w:val="20"/>
        </w:rPr>
        <w:t>patient safety</w:t>
      </w:r>
      <w:r w:rsidRPr="002A3BAD">
        <w:rPr>
          <w:rFonts w:cs="Arial"/>
          <w:bCs/>
          <w:sz w:val="20"/>
          <w:szCs w:val="20"/>
        </w:rPr>
        <w:t xml:space="preserve"> team quoting the procedure title and number. You can reach us at </w:t>
      </w:r>
      <w:hyperlink r:id="rId11" w:history="1">
        <w:r w:rsidR="00300DB0" w:rsidRPr="002A3BAD">
          <w:rPr>
            <w:rStyle w:val="Hyperlink"/>
            <w:rFonts w:cs="Arial"/>
            <w:bCs/>
            <w:sz w:val="20"/>
            <w:szCs w:val="20"/>
          </w:rPr>
          <w:t>Patientsafety.lypft@nhs.net</w:t>
        </w:r>
      </w:hyperlink>
      <w:r w:rsidR="00300DB0" w:rsidRPr="002A3BAD">
        <w:rPr>
          <w:rFonts w:cs="Arial"/>
          <w:bCs/>
          <w:sz w:val="20"/>
          <w:szCs w:val="20"/>
        </w:rPr>
        <w:t xml:space="preserve">. </w:t>
      </w:r>
    </w:p>
    <w:p w14:paraId="3A8D742B" w14:textId="77777777" w:rsidR="00863C74" w:rsidRDefault="00863C74" w:rsidP="003065C3">
      <w:pPr>
        <w:spacing w:before="0" w:after="0" w:line="360" w:lineRule="auto"/>
        <w:rPr>
          <w:rFonts w:cs="Arial"/>
          <w:bCs/>
          <w:sz w:val="20"/>
          <w:szCs w:val="20"/>
        </w:rPr>
      </w:pPr>
    </w:p>
    <w:p w14:paraId="66483D53" w14:textId="77777777" w:rsidR="003A34C4" w:rsidRDefault="003A34C4" w:rsidP="003065C3">
      <w:pPr>
        <w:spacing w:before="0" w:after="0" w:line="360" w:lineRule="auto"/>
        <w:rPr>
          <w:rFonts w:cs="Arial"/>
          <w:bCs/>
          <w:sz w:val="20"/>
          <w:szCs w:val="20"/>
        </w:rPr>
      </w:pPr>
    </w:p>
    <w:p w14:paraId="5BBCC326" w14:textId="77777777" w:rsidR="003A34C4" w:rsidRDefault="003A34C4" w:rsidP="003065C3">
      <w:pPr>
        <w:spacing w:before="0" w:after="0" w:line="360" w:lineRule="auto"/>
        <w:rPr>
          <w:rFonts w:cs="Arial"/>
          <w:bCs/>
          <w:sz w:val="20"/>
          <w:szCs w:val="20"/>
        </w:rPr>
      </w:pPr>
    </w:p>
    <w:p w14:paraId="15A3F818" w14:textId="77777777" w:rsidR="003A34C4" w:rsidRPr="002A3BAD" w:rsidRDefault="003A34C4" w:rsidP="003065C3">
      <w:pPr>
        <w:spacing w:before="0" w:after="0" w:line="360" w:lineRule="auto"/>
        <w:rPr>
          <w:rFonts w:cs="Arial"/>
          <w:bCs/>
          <w:sz w:val="20"/>
          <w:szCs w:val="20"/>
        </w:rPr>
      </w:pPr>
    </w:p>
    <w:sdt>
      <w:sdtPr>
        <w:rPr>
          <w:rFonts w:eastAsia="Times New Roman" w:cs="Times New Roman"/>
          <w:color w:val="auto"/>
          <w:sz w:val="22"/>
          <w:szCs w:val="24"/>
          <w:lang w:val="en-GB" w:eastAsia="en-GB"/>
        </w:rPr>
        <w:id w:val="1630818601"/>
        <w:docPartObj>
          <w:docPartGallery w:val="Table of Contents"/>
          <w:docPartUnique/>
        </w:docPartObj>
      </w:sdtPr>
      <w:sdtEndPr>
        <w:rPr>
          <w:b/>
          <w:bCs/>
          <w:szCs w:val="22"/>
        </w:rPr>
      </w:sdtEndPr>
      <w:sdtContent>
        <w:p w14:paraId="33B9D763" w14:textId="77777777" w:rsidR="002A3BAD" w:rsidRDefault="002A3BAD" w:rsidP="0070028A">
          <w:pPr>
            <w:pStyle w:val="TOCHeading"/>
          </w:pPr>
          <w:r>
            <w:t>Table of Contents</w:t>
          </w:r>
        </w:p>
        <w:p w14:paraId="7C9A8291" w14:textId="43C92FA6" w:rsidR="003A34C4" w:rsidRDefault="002A3BAD">
          <w:pPr>
            <w:pStyle w:val="TOC1"/>
            <w:tabs>
              <w:tab w:val="right" w:leader="dot" w:pos="9016"/>
            </w:tabs>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hyperlink w:anchor="_Toc187745929" w:history="1">
            <w:r w:rsidR="003A34C4" w:rsidRPr="004D7B46">
              <w:rPr>
                <w:rStyle w:val="Hyperlink"/>
                <w:noProof/>
              </w:rPr>
              <w:t>Part A</w:t>
            </w:r>
            <w:r w:rsidR="003A34C4">
              <w:rPr>
                <w:noProof/>
                <w:webHidden/>
              </w:rPr>
              <w:tab/>
            </w:r>
            <w:r w:rsidR="003A34C4">
              <w:rPr>
                <w:noProof/>
                <w:webHidden/>
              </w:rPr>
              <w:fldChar w:fldCharType="begin"/>
            </w:r>
            <w:r w:rsidR="003A34C4">
              <w:rPr>
                <w:noProof/>
                <w:webHidden/>
              </w:rPr>
              <w:instrText xml:space="preserve"> PAGEREF _Toc187745929 \h </w:instrText>
            </w:r>
            <w:r w:rsidR="003A34C4">
              <w:rPr>
                <w:noProof/>
                <w:webHidden/>
              </w:rPr>
            </w:r>
            <w:r w:rsidR="003A34C4">
              <w:rPr>
                <w:noProof/>
                <w:webHidden/>
              </w:rPr>
              <w:fldChar w:fldCharType="separate"/>
            </w:r>
            <w:r w:rsidR="003A34C4">
              <w:rPr>
                <w:noProof/>
                <w:webHidden/>
              </w:rPr>
              <w:t>6</w:t>
            </w:r>
            <w:r w:rsidR="003A34C4">
              <w:rPr>
                <w:noProof/>
                <w:webHidden/>
              </w:rPr>
              <w:fldChar w:fldCharType="end"/>
            </w:r>
          </w:hyperlink>
        </w:p>
        <w:p w14:paraId="4E8FEB36" w14:textId="761EAA2A" w:rsidR="003A34C4" w:rsidRDefault="003A34C4">
          <w:pPr>
            <w:pStyle w:val="TOC1"/>
            <w:tabs>
              <w:tab w:val="left" w:pos="440"/>
              <w:tab w:val="right" w:leader="dot" w:pos="9016"/>
            </w:tabs>
            <w:rPr>
              <w:rFonts w:asciiTheme="minorHAnsi" w:eastAsiaTheme="minorEastAsia" w:hAnsiTheme="minorHAnsi" w:cstheme="minorBidi"/>
              <w:noProof/>
              <w:kern w:val="2"/>
              <w:sz w:val="24"/>
              <w14:ligatures w14:val="standardContextual"/>
            </w:rPr>
          </w:pPr>
          <w:hyperlink w:anchor="_Toc187745930" w:history="1">
            <w:r w:rsidRPr="004D7B46">
              <w:rPr>
                <w:rStyle w:val="Hyperlink"/>
                <w:noProof/>
              </w:rPr>
              <w:t>1.</w:t>
            </w:r>
            <w:r>
              <w:rPr>
                <w:rFonts w:asciiTheme="minorHAnsi" w:eastAsiaTheme="minorEastAsia" w:hAnsiTheme="minorHAnsi" w:cstheme="minorBidi"/>
                <w:noProof/>
                <w:kern w:val="2"/>
                <w:sz w:val="24"/>
                <w14:ligatures w14:val="standardContextual"/>
              </w:rPr>
              <w:tab/>
            </w:r>
            <w:r w:rsidRPr="004D7B46">
              <w:rPr>
                <w:rStyle w:val="Hyperlink"/>
                <w:noProof/>
              </w:rPr>
              <w:t>The Procedure</w:t>
            </w:r>
            <w:r>
              <w:rPr>
                <w:noProof/>
                <w:webHidden/>
              </w:rPr>
              <w:tab/>
            </w:r>
            <w:r>
              <w:rPr>
                <w:noProof/>
                <w:webHidden/>
              </w:rPr>
              <w:fldChar w:fldCharType="begin"/>
            </w:r>
            <w:r>
              <w:rPr>
                <w:noProof/>
                <w:webHidden/>
              </w:rPr>
              <w:instrText xml:space="preserve"> PAGEREF _Toc187745930 \h </w:instrText>
            </w:r>
            <w:r>
              <w:rPr>
                <w:noProof/>
                <w:webHidden/>
              </w:rPr>
            </w:r>
            <w:r>
              <w:rPr>
                <w:noProof/>
                <w:webHidden/>
              </w:rPr>
              <w:fldChar w:fldCharType="separate"/>
            </w:r>
            <w:r>
              <w:rPr>
                <w:noProof/>
                <w:webHidden/>
              </w:rPr>
              <w:t>6</w:t>
            </w:r>
            <w:r>
              <w:rPr>
                <w:noProof/>
                <w:webHidden/>
              </w:rPr>
              <w:fldChar w:fldCharType="end"/>
            </w:r>
          </w:hyperlink>
        </w:p>
        <w:p w14:paraId="023F5E3F" w14:textId="3E1952B7" w:rsidR="003A34C4" w:rsidRDefault="003A34C4">
          <w:pPr>
            <w:pStyle w:val="TOC3"/>
            <w:tabs>
              <w:tab w:val="left" w:pos="1200"/>
              <w:tab w:val="right" w:leader="dot" w:pos="9016"/>
            </w:tabs>
            <w:rPr>
              <w:rFonts w:asciiTheme="minorHAnsi" w:eastAsiaTheme="minorEastAsia" w:hAnsiTheme="minorHAnsi" w:cstheme="minorBidi"/>
              <w:noProof/>
              <w:kern w:val="2"/>
              <w:sz w:val="24"/>
              <w14:ligatures w14:val="standardContextual"/>
            </w:rPr>
          </w:pPr>
          <w:hyperlink w:anchor="_Toc187745931" w:history="1">
            <w:r w:rsidRPr="004D7B46">
              <w:rPr>
                <w:rStyle w:val="Hyperlink"/>
                <w:noProof/>
              </w:rPr>
              <w:t>1.1</w:t>
            </w:r>
            <w:r>
              <w:rPr>
                <w:rFonts w:asciiTheme="minorHAnsi" w:eastAsiaTheme="minorEastAsia" w:hAnsiTheme="minorHAnsi" w:cstheme="minorBidi"/>
                <w:noProof/>
                <w:kern w:val="2"/>
                <w:sz w:val="24"/>
                <w14:ligatures w14:val="standardContextual"/>
              </w:rPr>
              <w:tab/>
            </w:r>
            <w:r w:rsidRPr="004D7B46">
              <w:rPr>
                <w:rStyle w:val="Hyperlink"/>
                <w:noProof/>
              </w:rPr>
              <w:t>Flow chart of procedure</w:t>
            </w:r>
            <w:r>
              <w:rPr>
                <w:noProof/>
                <w:webHidden/>
              </w:rPr>
              <w:tab/>
            </w:r>
            <w:r>
              <w:rPr>
                <w:noProof/>
                <w:webHidden/>
              </w:rPr>
              <w:fldChar w:fldCharType="begin"/>
            </w:r>
            <w:r>
              <w:rPr>
                <w:noProof/>
                <w:webHidden/>
              </w:rPr>
              <w:instrText xml:space="preserve"> PAGEREF _Toc187745931 \h </w:instrText>
            </w:r>
            <w:r>
              <w:rPr>
                <w:noProof/>
                <w:webHidden/>
              </w:rPr>
            </w:r>
            <w:r>
              <w:rPr>
                <w:noProof/>
                <w:webHidden/>
              </w:rPr>
              <w:fldChar w:fldCharType="separate"/>
            </w:r>
            <w:r>
              <w:rPr>
                <w:noProof/>
                <w:webHidden/>
              </w:rPr>
              <w:t>6</w:t>
            </w:r>
            <w:r>
              <w:rPr>
                <w:noProof/>
                <w:webHidden/>
              </w:rPr>
              <w:fldChar w:fldCharType="end"/>
            </w:r>
          </w:hyperlink>
        </w:p>
        <w:p w14:paraId="540F5261" w14:textId="06300997" w:rsidR="003A34C4" w:rsidRDefault="003A34C4">
          <w:pPr>
            <w:pStyle w:val="TOC2"/>
            <w:tabs>
              <w:tab w:val="left" w:pos="960"/>
              <w:tab w:val="right" w:leader="dot" w:pos="9016"/>
            </w:tabs>
            <w:rPr>
              <w:rFonts w:asciiTheme="minorHAnsi" w:eastAsiaTheme="minorEastAsia" w:hAnsiTheme="minorHAnsi" w:cstheme="minorBidi"/>
              <w:noProof/>
              <w:kern w:val="2"/>
              <w:sz w:val="24"/>
              <w14:ligatures w14:val="standardContextual"/>
            </w:rPr>
          </w:pPr>
          <w:hyperlink w:anchor="_Toc187745932" w:history="1">
            <w:r w:rsidRPr="004D7B46">
              <w:rPr>
                <w:rStyle w:val="Hyperlink"/>
                <w:noProof/>
              </w:rPr>
              <w:t>1.2</w:t>
            </w:r>
            <w:r>
              <w:rPr>
                <w:rFonts w:asciiTheme="minorHAnsi" w:eastAsiaTheme="minorEastAsia" w:hAnsiTheme="minorHAnsi" w:cstheme="minorBidi"/>
                <w:noProof/>
                <w:kern w:val="2"/>
                <w:sz w:val="24"/>
                <w14:ligatures w14:val="standardContextual"/>
              </w:rPr>
              <w:tab/>
            </w:r>
            <w:r w:rsidRPr="004D7B46">
              <w:rPr>
                <w:rStyle w:val="Hyperlink"/>
                <w:noProof/>
              </w:rPr>
              <w:t>Description of Procedure/Process</w:t>
            </w:r>
            <w:r>
              <w:rPr>
                <w:noProof/>
                <w:webHidden/>
              </w:rPr>
              <w:tab/>
            </w:r>
            <w:r>
              <w:rPr>
                <w:noProof/>
                <w:webHidden/>
              </w:rPr>
              <w:fldChar w:fldCharType="begin"/>
            </w:r>
            <w:r>
              <w:rPr>
                <w:noProof/>
                <w:webHidden/>
              </w:rPr>
              <w:instrText xml:space="preserve"> PAGEREF _Toc187745932 \h </w:instrText>
            </w:r>
            <w:r>
              <w:rPr>
                <w:noProof/>
                <w:webHidden/>
              </w:rPr>
            </w:r>
            <w:r>
              <w:rPr>
                <w:noProof/>
                <w:webHidden/>
              </w:rPr>
              <w:fldChar w:fldCharType="separate"/>
            </w:r>
            <w:r>
              <w:rPr>
                <w:noProof/>
                <w:webHidden/>
              </w:rPr>
              <w:t>7</w:t>
            </w:r>
            <w:r>
              <w:rPr>
                <w:noProof/>
                <w:webHidden/>
              </w:rPr>
              <w:fldChar w:fldCharType="end"/>
            </w:r>
          </w:hyperlink>
        </w:p>
        <w:p w14:paraId="6AD8359F" w14:textId="68D9431C" w:rsidR="003A34C4" w:rsidRDefault="003A34C4">
          <w:pPr>
            <w:pStyle w:val="TOC1"/>
            <w:tabs>
              <w:tab w:val="right" w:leader="dot" w:pos="9016"/>
            </w:tabs>
            <w:rPr>
              <w:rFonts w:asciiTheme="minorHAnsi" w:eastAsiaTheme="minorEastAsia" w:hAnsiTheme="minorHAnsi" w:cstheme="minorBidi"/>
              <w:noProof/>
              <w:kern w:val="2"/>
              <w:sz w:val="24"/>
              <w14:ligatures w14:val="standardContextual"/>
            </w:rPr>
          </w:pPr>
          <w:hyperlink w:anchor="_Toc187745933" w:history="1">
            <w:r w:rsidRPr="004D7B46">
              <w:rPr>
                <w:rStyle w:val="Hyperlink"/>
                <w:noProof/>
              </w:rPr>
              <w:t>2. Scope</w:t>
            </w:r>
            <w:r>
              <w:rPr>
                <w:noProof/>
                <w:webHidden/>
              </w:rPr>
              <w:tab/>
            </w:r>
            <w:r>
              <w:rPr>
                <w:noProof/>
                <w:webHidden/>
              </w:rPr>
              <w:fldChar w:fldCharType="begin"/>
            </w:r>
            <w:r>
              <w:rPr>
                <w:noProof/>
                <w:webHidden/>
              </w:rPr>
              <w:instrText xml:space="preserve"> PAGEREF _Toc187745933 \h </w:instrText>
            </w:r>
            <w:r>
              <w:rPr>
                <w:noProof/>
                <w:webHidden/>
              </w:rPr>
            </w:r>
            <w:r>
              <w:rPr>
                <w:noProof/>
                <w:webHidden/>
              </w:rPr>
              <w:fldChar w:fldCharType="separate"/>
            </w:r>
            <w:r>
              <w:rPr>
                <w:noProof/>
                <w:webHidden/>
              </w:rPr>
              <w:t>8</w:t>
            </w:r>
            <w:r>
              <w:rPr>
                <w:noProof/>
                <w:webHidden/>
              </w:rPr>
              <w:fldChar w:fldCharType="end"/>
            </w:r>
          </w:hyperlink>
        </w:p>
        <w:p w14:paraId="038DF234" w14:textId="2E02B337"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34" w:history="1">
            <w:r w:rsidRPr="004D7B46">
              <w:rPr>
                <w:rStyle w:val="Hyperlink"/>
                <w:noProof/>
              </w:rPr>
              <w:t>2.1 EPRR emergencies and the impact on patient safety reporting</w:t>
            </w:r>
            <w:r>
              <w:rPr>
                <w:noProof/>
                <w:webHidden/>
              </w:rPr>
              <w:tab/>
            </w:r>
            <w:r>
              <w:rPr>
                <w:noProof/>
                <w:webHidden/>
              </w:rPr>
              <w:fldChar w:fldCharType="begin"/>
            </w:r>
            <w:r>
              <w:rPr>
                <w:noProof/>
                <w:webHidden/>
              </w:rPr>
              <w:instrText xml:space="preserve"> PAGEREF _Toc187745934 \h </w:instrText>
            </w:r>
            <w:r>
              <w:rPr>
                <w:noProof/>
                <w:webHidden/>
              </w:rPr>
            </w:r>
            <w:r>
              <w:rPr>
                <w:noProof/>
                <w:webHidden/>
              </w:rPr>
              <w:fldChar w:fldCharType="separate"/>
            </w:r>
            <w:r>
              <w:rPr>
                <w:noProof/>
                <w:webHidden/>
              </w:rPr>
              <w:t>8</w:t>
            </w:r>
            <w:r>
              <w:rPr>
                <w:noProof/>
                <w:webHidden/>
              </w:rPr>
              <w:fldChar w:fldCharType="end"/>
            </w:r>
          </w:hyperlink>
        </w:p>
        <w:p w14:paraId="7791557B" w14:textId="08E035FE"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35" w:history="1">
            <w:r w:rsidRPr="004D7B46">
              <w:rPr>
                <w:rStyle w:val="Hyperlink"/>
                <w:noProof/>
              </w:rPr>
              <w:t>2.2 Process following a declared EPRR incident within the Trust</w:t>
            </w:r>
            <w:r>
              <w:rPr>
                <w:noProof/>
                <w:webHidden/>
              </w:rPr>
              <w:tab/>
            </w:r>
            <w:r>
              <w:rPr>
                <w:noProof/>
                <w:webHidden/>
              </w:rPr>
              <w:fldChar w:fldCharType="begin"/>
            </w:r>
            <w:r>
              <w:rPr>
                <w:noProof/>
                <w:webHidden/>
              </w:rPr>
              <w:instrText xml:space="preserve"> PAGEREF _Toc187745935 \h </w:instrText>
            </w:r>
            <w:r>
              <w:rPr>
                <w:noProof/>
                <w:webHidden/>
              </w:rPr>
            </w:r>
            <w:r>
              <w:rPr>
                <w:noProof/>
                <w:webHidden/>
              </w:rPr>
              <w:fldChar w:fldCharType="separate"/>
            </w:r>
            <w:r>
              <w:rPr>
                <w:noProof/>
                <w:webHidden/>
              </w:rPr>
              <w:t>9</w:t>
            </w:r>
            <w:r>
              <w:rPr>
                <w:noProof/>
                <w:webHidden/>
              </w:rPr>
              <w:fldChar w:fldCharType="end"/>
            </w:r>
          </w:hyperlink>
        </w:p>
        <w:p w14:paraId="1D89506A" w14:textId="000BCFC1" w:rsidR="003A34C4" w:rsidRDefault="003A34C4">
          <w:pPr>
            <w:pStyle w:val="TOC1"/>
            <w:tabs>
              <w:tab w:val="right" w:leader="dot" w:pos="9016"/>
            </w:tabs>
            <w:rPr>
              <w:rFonts w:asciiTheme="minorHAnsi" w:eastAsiaTheme="minorEastAsia" w:hAnsiTheme="minorHAnsi" w:cstheme="minorBidi"/>
              <w:noProof/>
              <w:kern w:val="2"/>
              <w:sz w:val="24"/>
              <w14:ligatures w14:val="standardContextual"/>
            </w:rPr>
          </w:pPr>
          <w:hyperlink w:anchor="_Toc187745936" w:history="1">
            <w:r w:rsidRPr="004D7B46">
              <w:rPr>
                <w:rStyle w:val="Hyperlink"/>
                <w:noProof/>
              </w:rPr>
              <w:t>3. Our Patient Safety Culture</w:t>
            </w:r>
            <w:r>
              <w:rPr>
                <w:noProof/>
                <w:webHidden/>
              </w:rPr>
              <w:tab/>
            </w:r>
            <w:r>
              <w:rPr>
                <w:noProof/>
                <w:webHidden/>
              </w:rPr>
              <w:fldChar w:fldCharType="begin"/>
            </w:r>
            <w:r>
              <w:rPr>
                <w:noProof/>
                <w:webHidden/>
              </w:rPr>
              <w:instrText xml:space="preserve"> PAGEREF _Toc187745936 \h </w:instrText>
            </w:r>
            <w:r>
              <w:rPr>
                <w:noProof/>
                <w:webHidden/>
              </w:rPr>
            </w:r>
            <w:r>
              <w:rPr>
                <w:noProof/>
                <w:webHidden/>
              </w:rPr>
              <w:fldChar w:fldCharType="separate"/>
            </w:r>
            <w:r>
              <w:rPr>
                <w:noProof/>
                <w:webHidden/>
              </w:rPr>
              <w:t>9</w:t>
            </w:r>
            <w:r>
              <w:rPr>
                <w:noProof/>
                <w:webHidden/>
              </w:rPr>
              <w:fldChar w:fldCharType="end"/>
            </w:r>
          </w:hyperlink>
        </w:p>
        <w:p w14:paraId="37DEA862" w14:textId="0E5439A9"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37" w:history="1">
            <w:r w:rsidRPr="004D7B46">
              <w:rPr>
                <w:rStyle w:val="Hyperlink"/>
                <w:noProof/>
              </w:rPr>
              <w:t>3.1 Our Commitment</w:t>
            </w:r>
            <w:r>
              <w:rPr>
                <w:noProof/>
                <w:webHidden/>
              </w:rPr>
              <w:tab/>
            </w:r>
            <w:r>
              <w:rPr>
                <w:noProof/>
                <w:webHidden/>
              </w:rPr>
              <w:fldChar w:fldCharType="begin"/>
            </w:r>
            <w:r>
              <w:rPr>
                <w:noProof/>
                <w:webHidden/>
              </w:rPr>
              <w:instrText xml:space="preserve"> PAGEREF _Toc187745937 \h </w:instrText>
            </w:r>
            <w:r>
              <w:rPr>
                <w:noProof/>
                <w:webHidden/>
              </w:rPr>
            </w:r>
            <w:r>
              <w:rPr>
                <w:noProof/>
                <w:webHidden/>
              </w:rPr>
              <w:fldChar w:fldCharType="separate"/>
            </w:r>
            <w:r>
              <w:rPr>
                <w:noProof/>
                <w:webHidden/>
              </w:rPr>
              <w:t>10</w:t>
            </w:r>
            <w:r>
              <w:rPr>
                <w:noProof/>
                <w:webHidden/>
              </w:rPr>
              <w:fldChar w:fldCharType="end"/>
            </w:r>
          </w:hyperlink>
        </w:p>
        <w:p w14:paraId="73EE8214" w14:textId="5A356785" w:rsidR="003A34C4" w:rsidRDefault="003A34C4">
          <w:pPr>
            <w:pStyle w:val="TOC1"/>
            <w:tabs>
              <w:tab w:val="right" w:leader="dot" w:pos="9016"/>
            </w:tabs>
            <w:rPr>
              <w:rFonts w:asciiTheme="minorHAnsi" w:eastAsiaTheme="minorEastAsia" w:hAnsiTheme="minorHAnsi" w:cstheme="minorBidi"/>
              <w:noProof/>
              <w:kern w:val="2"/>
              <w:sz w:val="24"/>
              <w14:ligatures w14:val="standardContextual"/>
            </w:rPr>
          </w:pPr>
          <w:hyperlink w:anchor="_Toc187745938" w:history="1">
            <w:r w:rsidRPr="004D7B46">
              <w:rPr>
                <w:rStyle w:val="Hyperlink"/>
                <w:noProof/>
              </w:rPr>
              <w:t>4. Patient Safety Partners</w:t>
            </w:r>
            <w:r>
              <w:rPr>
                <w:noProof/>
                <w:webHidden/>
              </w:rPr>
              <w:tab/>
            </w:r>
            <w:r>
              <w:rPr>
                <w:noProof/>
                <w:webHidden/>
              </w:rPr>
              <w:fldChar w:fldCharType="begin"/>
            </w:r>
            <w:r>
              <w:rPr>
                <w:noProof/>
                <w:webHidden/>
              </w:rPr>
              <w:instrText xml:space="preserve"> PAGEREF _Toc187745938 \h </w:instrText>
            </w:r>
            <w:r>
              <w:rPr>
                <w:noProof/>
                <w:webHidden/>
              </w:rPr>
            </w:r>
            <w:r>
              <w:rPr>
                <w:noProof/>
                <w:webHidden/>
              </w:rPr>
              <w:fldChar w:fldCharType="separate"/>
            </w:r>
            <w:r>
              <w:rPr>
                <w:noProof/>
                <w:webHidden/>
              </w:rPr>
              <w:t>10</w:t>
            </w:r>
            <w:r>
              <w:rPr>
                <w:noProof/>
                <w:webHidden/>
              </w:rPr>
              <w:fldChar w:fldCharType="end"/>
            </w:r>
          </w:hyperlink>
        </w:p>
        <w:p w14:paraId="2001283D" w14:textId="172F3E0F" w:rsidR="003A34C4" w:rsidRDefault="003A34C4">
          <w:pPr>
            <w:pStyle w:val="TOC1"/>
            <w:tabs>
              <w:tab w:val="right" w:leader="dot" w:pos="9016"/>
            </w:tabs>
            <w:rPr>
              <w:rFonts w:asciiTheme="minorHAnsi" w:eastAsiaTheme="minorEastAsia" w:hAnsiTheme="minorHAnsi" w:cstheme="minorBidi"/>
              <w:noProof/>
              <w:kern w:val="2"/>
              <w:sz w:val="24"/>
              <w14:ligatures w14:val="standardContextual"/>
            </w:rPr>
          </w:pPr>
          <w:hyperlink w:anchor="_Toc187745939" w:history="1">
            <w:r w:rsidRPr="004D7B46">
              <w:rPr>
                <w:rStyle w:val="Hyperlink"/>
                <w:noProof/>
              </w:rPr>
              <w:t>5. Addressing health inequalities</w:t>
            </w:r>
            <w:r>
              <w:rPr>
                <w:noProof/>
                <w:webHidden/>
              </w:rPr>
              <w:tab/>
            </w:r>
            <w:r>
              <w:rPr>
                <w:noProof/>
                <w:webHidden/>
              </w:rPr>
              <w:fldChar w:fldCharType="begin"/>
            </w:r>
            <w:r>
              <w:rPr>
                <w:noProof/>
                <w:webHidden/>
              </w:rPr>
              <w:instrText xml:space="preserve"> PAGEREF _Toc187745939 \h </w:instrText>
            </w:r>
            <w:r>
              <w:rPr>
                <w:noProof/>
                <w:webHidden/>
              </w:rPr>
            </w:r>
            <w:r>
              <w:rPr>
                <w:noProof/>
                <w:webHidden/>
              </w:rPr>
              <w:fldChar w:fldCharType="separate"/>
            </w:r>
            <w:r>
              <w:rPr>
                <w:noProof/>
                <w:webHidden/>
              </w:rPr>
              <w:t>12</w:t>
            </w:r>
            <w:r>
              <w:rPr>
                <w:noProof/>
                <w:webHidden/>
              </w:rPr>
              <w:fldChar w:fldCharType="end"/>
            </w:r>
          </w:hyperlink>
        </w:p>
        <w:p w14:paraId="67716015" w14:textId="3ECD9885" w:rsidR="003A34C4" w:rsidRDefault="003A34C4">
          <w:pPr>
            <w:pStyle w:val="TOC1"/>
            <w:tabs>
              <w:tab w:val="right" w:leader="dot" w:pos="9016"/>
            </w:tabs>
            <w:rPr>
              <w:rFonts w:asciiTheme="minorHAnsi" w:eastAsiaTheme="minorEastAsia" w:hAnsiTheme="minorHAnsi" w:cstheme="minorBidi"/>
              <w:noProof/>
              <w:kern w:val="2"/>
              <w:sz w:val="24"/>
              <w14:ligatures w14:val="standardContextual"/>
            </w:rPr>
          </w:pPr>
          <w:hyperlink w:anchor="_Toc187745940" w:history="1">
            <w:r w:rsidRPr="004D7B46">
              <w:rPr>
                <w:rStyle w:val="Hyperlink"/>
                <w:noProof/>
              </w:rPr>
              <w:t>6. Engaging and involving patients, families and staff following a patient safety incident</w:t>
            </w:r>
            <w:r>
              <w:rPr>
                <w:noProof/>
                <w:webHidden/>
              </w:rPr>
              <w:tab/>
            </w:r>
            <w:r>
              <w:rPr>
                <w:noProof/>
                <w:webHidden/>
              </w:rPr>
              <w:fldChar w:fldCharType="begin"/>
            </w:r>
            <w:r>
              <w:rPr>
                <w:noProof/>
                <w:webHidden/>
              </w:rPr>
              <w:instrText xml:space="preserve"> PAGEREF _Toc187745940 \h </w:instrText>
            </w:r>
            <w:r>
              <w:rPr>
                <w:noProof/>
                <w:webHidden/>
              </w:rPr>
            </w:r>
            <w:r>
              <w:rPr>
                <w:noProof/>
                <w:webHidden/>
              </w:rPr>
              <w:fldChar w:fldCharType="separate"/>
            </w:r>
            <w:r>
              <w:rPr>
                <w:noProof/>
                <w:webHidden/>
              </w:rPr>
              <w:t>14</w:t>
            </w:r>
            <w:r>
              <w:rPr>
                <w:noProof/>
                <w:webHidden/>
              </w:rPr>
              <w:fldChar w:fldCharType="end"/>
            </w:r>
          </w:hyperlink>
        </w:p>
        <w:p w14:paraId="0380011D" w14:textId="341C23F2" w:rsidR="003A34C4" w:rsidRDefault="003A34C4">
          <w:pPr>
            <w:pStyle w:val="TOC1"/>
            <w:tabs>
              <w:tab w:val="right" w:leader="dot" w:pos="9016"/>
            </w:tabs>
            <w:rPr>
              <w:rFonts w:asciiTheme="minorHAnsi" w:eastAsiaTheme="minorEastAsia" w:hAnsiTheme="minorHAnsi" w:cstheme="minorBidi"/>
              <w:noProof/>
              <w:kern w:val="2"/>
              <w:sz w:val="24"/>
              <w14:ligatures w14:val="standardContextual"/>
            </w:rPr>
          </w:pPr>
          <w:hyperlink w:anchor="_Toc187745941" w:history="1">
            <w:r w:rsidRPr="004D7B46">
              <w:rPr>
                <w:rStyle w:val="Hyperlink"/>
                <w:noProof/>
              </w:rPr>
              <w:t>7. Patient safety incident response planning</w:t>
            </w:r>
            <w:r>
              <w:rPr>
                <w:noProof/>
                <w:webHidden/>
              </w:rPr>
              <w:tab/>
            </w:r>
            <w:r>
              <w:rPr>
                <w:noProof/>
                <w:webHidden/>
              </w:rPr>
              <w:fldChar w:fldCharType="begin"/>
            </w:r>
            <w:r>
              <w:rPr>
                <w:noProof/>
                <w:webHidden/>
              </w:rPr>
              <w:instrText xml:space="preserve"> PAGEREF _Toc187745941 \h </w:instrText>
            </w:r>
            <w:r>
              <w:rPr>
                <w:noProof/>
                <w:webHidden/>
              </w:rPr>
            </w:r>
            <w:r>
              <w:rPr>
                <w:noProof/>
                <w:webHidden/>
              </w:rPr>
              <w:fldChar w:fldCharType="separate"/>
            </w:r>
            <w:r>
              <w:rPr>
                <w:noProof/>
                <w:webHidden/>
              </w:rPr>
              <w:t>15</w:t>
            </w:r>
            <w:r>
              <w:rPr>
                <w:noProof/>
                <w:webHidden/>
              </w:rPr>
              <w:fldChar w:fldCharType="end"/>
            </w:r>
          </w:hyperlink>
        </w:p>
        <w:p w14:paraId="60B77632" w14:textId="00C316A3"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42" w:history="1">
            <w:r w:rsidRPr="004D7B46">
              <w:rPr>
                <w:rStyle w:val="Hyperlink"/>
                <w:noProof/>
              </w:rPr>
              <w:t>7.1 Governance and decision making of learning response tools</w:t>
            </w:r>
            <w:r>
              <w:rPr>
                <w:noProof/>
                <w:webHidden/>
              </w:rPr>
              <w:tab/>
            </w:r>
            <w:r>
              <w:rPr>
                <w:noProof/>
                <w:webHidden/>
              </w:rPr>
              <w:fldChar w:fldCharType="begin"/>
            </w:r>
            <w:r>
              <w:rPr>
                <w:noProof/>
                <w:webHidden/>
              </w:rPr>
              <w:instrText xml:space="preserve"> PAGEREF _Toc187745942 \h </w:instrText>
            </w:r>
            <w:r>
              <w:rPr>
                <w:noProof/>
                <w:webHidden/>
              </w:rPr>
            </w:r>
            <w:r>
              <w:rPr>
                <w:noProof/>
                <w:webHidden/>
              </w:rPr>
              <w:fldChar w:fldCharType="separate"/>
            </w:r>
            <w:r>
              <w:rPr>
                <w:noProof/>
                <w:webHidden/>
              </w:rPr>
              <w:t>15</w:t>
            </w:r>
            <w:r>
              <w:rPr>
                <w:noProof/>
                <w:webHidden/>
              </w:rPr>
              <w:fldChar w:fldCharType="end"/>
            </w:r>
          </w:hyperlink>
        </w:p>
        <w:p w14:paraId="793E52FF" w14:textId="0C949F72" w:rsidR="003A34C4" w:rsidRDefault="003A34C4">
          <w:pPr>
            <w:pStyle w:val="TOC1"/>
            <w:tabs>
              <w:tab w:val="right" w:leader="dot" w:pos="9016"/>
            </w:tabs>
            <w:rPr>
              <w:rFonts w:asciiTheme="minorHAnsi" w:eastAsiaTheme="minorEastAsia" w:hAnsiTheme="minorHAnsi" w:cstheme="minorBidi"/>
              <w:noProof/>
              <w:kern w:val="2"/>
              <w:sz w:val="24"/>
              <w14:ligatures w14:val="standardContextual"/>
            </w:rPr>
          </w:pPr>
          <w:hyperlink w:anchor="_Toc187745943" w:history="1">
            <w:r w:rsidRPr="004D7B46">
              <w:rPr>
                <w:rStyle w:val="Hyperlink"/>
                <w:noProof/>
              </w:rPr>
              <w:t>8. Resources and training to support patient safety incident response.</w:t>
            </w:r>
            <w:r>
              <w:rPr>
                <w:noProof/>
                <w:webHidden/>
              </w:rPr>
              <w:tab/>
            </w:r>
            <w:r>
              <w:rPr>
                <w:noProof/>
                <w:webHidden/>
              </w:rPr>
              <w:fldChar w:fldCharType="begin"/>
            </w:r>
            <w:r>
              <w:rPr>
                <w:noProof/>
                <w:webHidden/>
              </w:rPr>
              <w:instrText xml:space="preserve"> PAGEREF _Toc187745943 \h </w:instrText>
            </w:r>
            <w:r>
              <w:rPr>
                <w:noProof/>
                <w:webHidden/>
              </w:rPr>
            </w:r>
            <w:r>
              <w:rPr>
                <w:noProof/>
                <w:webHidden/>
              </w:rPr>
              <w:fldChar w:fldCharType="separate"/>
            </w:r>
            <w:r>
              <w:rPr>
                <w:noProof/>
                <w:webHidden/>
              </w:rPr>
              <w:t>17</w:t>
            </w:r>
            <w:r>
              <w:rPr>
                <w:noProof/>
                <w:webHidden/>
              </w:rPr>
              <w:fldChar w:fldCharType="end"/>
            </w:r>
          </w:hyperlink>
        </w:p>
        <w:p w14:paraId="670303FC" w14:textId="5DE7D52A"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44" w:history="1">
            <w:r w:rsidRPr="004D7B46">
              <w:rPr>
                <w:rStyle w:val="Hyperlink"/>
                <w:noProof/>
              </w:rPr>
              <w:t>8.1 All NHS Staff</w:t>
            </w:r>
            <w:r>
              <w:rPr>
                <w:noProof/>
                <w:webHidden/>
              </w:rPr>
              <w:tab/>
            </w:r>
            <w:r>
              <w:rPr>
                <w:noProof/>
                <w:webHidden/>
              </w:rPr>
              <w:fldChar w:fldCharType="begin"/>
            </w:r>
            <w:r>
              <w:rPr>
                <w:noProof/>
                <w:webHidden/>
              </w:rPr>
              <w:instrText xml:space="preserve"> PAGEREF _Toc187745944 \h </w:instrText>
            </w:r>
            <w:r>
              <w:rPr>
                <w:noProof/>
                <w:webHidden/>
              </w:rPr>
            </w:r>
            <w:r>
              <w:rPr>
                <w:noProof/>
                <w:webHidden/>
              </w:rPr>
              <w:fldChar w:fldCharType="separate"/>
            </w:r>
            <w:r>
              <w:rPr>
                <w:noProof/>
                <w:webHidden/>
              </w:rPr>
              <w:t>17</w:t>
            </w:r>
            <w:r>
              <w:rPr>
                <w:noProof/>
                <w:webHidden/>
              </w:rPr>
              <w:fldChar w:fldCharType="end"/>
            </w:r>
          </w:hyperlink>
        </w:p>
        <w:p w14:paraId="79BCC46B" w14:textId="479555E1"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45" w:history="1">
            <w:r w:rsidRPr="004D7B46">
              <w:rPr>
                <w:rStyle w:val="Hyperlink"/>
                <w:noProof/>
              </w:rPr>
              <w:t>8.1.1Staff Band 6 and above</w:t>
            </w:r>
            <w:r>
              <w:rPr>
                <w:noProof/>
                <w:webHidden/>
              </w:rPr>
              <w:tab/>
            </w:r>
            <w:r>
              <w:rPr>
                <w:noProof/>
                <w:webHidden/>
              </w:rPr>
              <w:fldChar w:fldCharType="begin"/>
            </w:r>
            <w:r>
              <w:rPr>
                <w:noProof/>
                <w:webHidden/>
              </w:rPr>
              <w:instrText xml:space="preserve"> PAGEREF _Toc187745945 \h </w:instrText>
            </w:r>
            <w:r>
              <w:rPr>
                <w:noProof/>
                <w:webHidden/>
              </w:rPr>
            </w:r>
            <w:r>
              <w:rPr>
                <w:noProof/>
                <w:webHidden/>
              </w:rPr>
              <w:fldChar w:fldCharType="separate"/>
            </w:r>
            <w:r>
              <w:rPr>
                <w:noProof/>
                <w:webHidden/>
              </w:rPr>
              <w:t>17</w:t>
            </w:r>
            <w:r>
              <w:rPr>
                <w:noProof/>
                <w:webHidden/>
              </w:rPr>
              <w:fldChar w:fldCharType="end"/>
            </w:r>
          </w:hyperlink>
        </w:p>
        <w:p w14:paraId="59C82FF6" w14:textId="1667BDD2"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46" w:history="1">
            <w:r w:rsidRPr="004D7B46">
              <w:rPr>
                <w:rStyle w:val="Hyperlink"/>
                <w:noProof/>
              </w:rPr>
              <w:t>8.2 Learning response leads training and competencies</w:t>
            </w:r>
            <w:r>
              <w:rPr>
                <w:noProof/>
                <w:webHidden/>
              </w:rPr>
              <w:tab/>
            </w:r>
            <w:r>
              <w:rPr>
                <w:noProof/>
                <w:webHidden/>
              </w:rPr>
              <w:fldChar w:fldCharType="begin"/>
            </w:r>
            <w:r>
              <w:rPr>
                <w:noProof/>
                <w:webHidden/>
              </w:rPr>
              <w:instrText xml:space="preserve"> PAGEREF _Toc187745946 \h </w:instrText>
            </w:r>
            <w:r>
              <w:rPr>
                <w:noProof/>
                <w:webHidden/>
              </w:rPr>
            </w:r>
            <w:r>
              <w:rPr>
                <w:noProof/>
                <w:webHidden/>
              </w:rPr>
              <w:fldChar w:fldCharType="separate"/>
            </w:r>
            <w:r>
              <w:rPr>
                <w:noProof/>
                <w:webHidden/>
              </w:rPr>
              <w:t>17</w:t>
            </w:r>
            <w:r>
              <w:rPr>
                <w:noProof/>
                <w:webHidden/>
              </w:rPr>
              <w:fldChar w:fldCharType="end"/>
            </w:r>
          </w:hyperlink>
        </w:p>
        <w:p w14:paraId="6FE4CA34" w14:textId="69885B7A"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47" w:history="1">
            <w:r w:rsidRPr="004D7B46">
              <w:rPr>
                <w:rStyle w:val="Hyperlink"/>
                <w:noProof/>
              </w:rPr>
              <w:t>8.2.1 After Action Review (AAR) Response Leads</w:t>
            </w:r>
            <w:r>
              <w:rPr>
                <w:noProof/>
                <w:webHidden/>
              </w:rPr>
              <w:tab/>
            </w:r>
            <w:r>
              <w:rPr>
                <w:noProof/>
                <w:webHidden/>
              </w:rPr>
              <w:fldChar w:fldCharType="begin"/>
            </w:r>
            <w:r>
              <w:rPr>
                <w:noProof/>
                <w:webHidden/>
              </w:rPr>
              <w:instrText xml:space="preserve"> PAGEREF _Toc187745947 \h </w:instrText>
            </w:r>
            <w:r>
              <w:rPr>
                <w:noProof/>
                <w:webHidden/>
              </w:rPr>
            </w:r>
            <w:r>
              <w:rPr>
                <w:noProof/>
                <w:webHidden/>
              </w:rPr>
              <w:fldChar w:fldCharType="separate"/>
            </w:r>
            <w:r>
              <w:rPr>
                <w:noProof/>
                <w:webHidden/>
              </w:rPr>
              <w:t>17</w:t>
            </w:r>
            <w:r>
              <w:rPr>
                <w:noProof/>
                <w:webHidden/>
              </w:rPr>
              <w:fldChar w:fldCharType="end"/>
            </w:r>
          </w:hyperlink>
        </w:p>
        <w:p w14:paraId="372E24ED" w14:textId="1384FD8F"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48" w:history="1">
            <w:r w:rsidRPr="004D7B46">
              <w:rPr>
                <w:rStyle w:val="Hyperlink"/>
                <w:noProof/>
              </w:rPr>
              <w:t>8.2.2 Patient Safety Incident Investigation (PSII) Leads</w:t>
            </w:r>
            <w:r>
              <w:rPr>
                <w:noProof/>
                <w:webHidden/>
              </w:rPr>
              <w:tab/>
            </w:r>
            <w:r>
              <w:rPr>
                <w:noProof/>
                <w:webHidden/>
              </w:rPr>
              <w:fldChar w:fldCharType="begin"/>
            </w:r>
            <w:r>
              <w:rPr>
                <w:noProof/>
                <w:webHidden/>
              </w:rPr>
              <w:instrText xml:space="preserve"> PAGEREF _Toc187745948 \h </w:instrText>
            </w:r>
            <w:r>
              <w:rPr>
                <w:noProof/>
                <w:webHidden/>
              </w:rPr>
            </w:r>
            <w:r>
              <w:rPr>
                <w:noProof/>
                <w:webHidden/>
              </w:rPr>
              <w:fldChar w:fldCharType="separate"/>
            </w:r>
            <w:r>
              <w:rPr>
                <w:noProof/>
                <w:webHidden/>
              </w:rPr>
              <w:t>18</w:t>
            </w:r>
            <w:r>
              <w:rPr>
                <w:noProof/>
                <w:webHidden/>
              </w:rPr>
              <w:fldChar w:fldCharType="end"/>
            </w:r>
          </w:hyperlink>
        </w:p>
        <w:p w14:paraId="004B71A4" w14:textId="18810CD4"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49" w:history="1">
            <w:r w:rsidRPr="004D7B46">
              <w:rPr>
                <w:rStyle w:val="Hyperlink"/>
                <w:noProof/>
              </w:rPr>
              <w:t>8.2.3 Competencies</w:t>
            </w:r>
            <w:r>
              <w:rPr>
                <w:noProof/>
                <w:webHidden/>
              </w:rPr>
              <w:tab/>
            </w:r>
            <w:r>
              <w:rPr>
                <w:noProof/>
                <w:webHidden/>
              </w:rPr>
              <w:fldChar w:fldCharType="begin"/>
            </w:r>
            <w:r>
              <w:rPr>
                <w:noProof/>
                <w:webHidden/>
              </w:rPr>
              <w:instrText xml:space="preserve"> PAGEREF _Toc187745949 \h </w:instrText>
            </w:r>
            <w:r>
              <w:rPr>
                <w:noProof/>
                <w:webHidden/>
              </w:rPr>
            </w:r>
            <w:r>
              <w:rPr>
                <w:noProof/>
                <w:webHidden/>
              </w:rPr>
              <w:fldChar w:fldCharType="separate"/>
            </w:r>
            <w:r>
              <w:rPr>
                <w:noProof/>
                <w:webHidden/>
              </w:rPr>
              <w:t>18</w:t>
            </w:r>
            <w:r>
              <w:rPr>
                <w:noProof/>
                <w:webHidden/>
              </w:rPr>
              <w:fldChar w:fldCharType="end"/>
            </w:r>
          </w:hyperlink>
        </w:p>
        <w:p w14:paraId="69535660" w14:textId="517BC112"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50" w:history="1">
            <w:r w:rsidRPr="004D7B46">
              <w:rPr>
                <w:rStyle w:val="Hyperlink"/>
                <w:noProof/>
              </w:rPr>
              <w:t>8.3 Engagement and involvement training and competencies</w:t>
            </w:r>
            <w:r>
              <w:rPr>
                <w:noProof/>
                <w:webHidden/>
              </w:rPr>
              <w:tab/>
            </w:r>
            <w:r>
              <w:rPr>
                <w:noProof/>
                <w:webHidden/>
              </w:rPr>
              <w:fldChar w:fldCharType="begin"/>
            </w:r>
            <w:r>
              <w:rPr>
                <w:noProof/>
                <w:webHidden/>
              </w:rPr>
              <w:instrText xml:space="preserve"> PAGEREF _Toc187745950 \h </w:instrText>
            </w:r>
            <w:r>
              <w:rPr>
                <w:noProof/>
                <w:webHidden/>
              </w:rPr>
            </w:r>
            <w:r>
              <w:rPr>
                <w:noProof/>
                <w:webHidden/>
              </w:rPr>
              <w:fldChar w:fldCharType="separate"/>
            </w:r>
            <w:r>
              <w:rPr>
                <w:noProof/>
                <w:webHidden/>
              </w:rPr>
              <w:t>18</w:t>
            </w:r>
            <w:r>
              <w:rPr>
                <w:noProof/>
                <w:webHidden/>
              </w:rPr>
              <w:fldChar w:fldCharType="end"/>
            </w:r>
          </w:hyperlink>
        </w:p>
        <w:p w14:paraId="3D258AC0" w14:textId="1DFEBE51"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51" w:history="1">
            <w:r w:rsidRPr="004D7B46">
              <w:rPr>
                <w:rStyle w:val="Hyperlink"/>
                <w:noProof/>
              </w:rPr>
              <w:t>8.3.1 Competencies</w:t>
            </w:r>
            <w:r>
              <w:rPr>
                <w:noProof/>
                <w:webHidden/>
              </w:rPr>
              <w:tab/>
            </w:r>
            <w:r>
              <w:rPr>
                <w:noProof/>
                <w:webHidden/>
              </w:rPr>
              <w:fldChar w:fldCharType="begin"/>
            </w:r>
            <w:r>
              <w:rPr>
                <w:noProof/>
                <w:webHidden/>
              </w:rPr>
              <w:instrText xml:space="preserve"> PAGEREF _Toc187745951 \h </w:instrText>
            </w:r>
            <w:r>
              <w:rPr>
                <w:noProof/>
                <w:webHidden/>
              </w:rPr>
            </w:r>
            <w:r>
              <w:rPr>
                <w:noProof/>
                <w:webHidden/>
              </w:rPr>
              <w:fldChar w:fldCharType="separate"/>
            </w:r>
            <w:r>
              <w:rPr>
                <w:noProof/>
                <w:webHidden/>
              </w:rPr>
              <w:t>18</w:t>
            </w:r>
            <w:r>
              <w:rPr>
                <w:noProof/>
                <w:webHidden/>
              </w:rPr>
              <w:fldChar w:fldCharType="end"/>
            </w:r>
          </w:hyperlink>
        </w:p>
        <w:p w14:paraId="6448C2DC" w14:textId="2BB0289D"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52" w:history="1">
            <w:r w:rsidRPr="004D7B46">
              <w:rPr>
                <w:rStyle w:val="Hyperlink"/>
                <w:noProof/>
              </w:rPr>
              <w:t>8.4 Oversight roles training and competencies</w:t>
            </w:r>
            <w:r>
              <w:rPr>
                <w:noProof/>
                <w:webHidden/>
              </w:rPr>
              <w:tab/>
            </w:r>
            <w:r>
              <w:rPr>
                <w:noProof/>
                <w:webHidden/>
              </w:rPr>
              <w:fldChar w:fldCharType="begin"/>
            </w:r>
            <w:r>
              <w:rPr>
                <w:noProof/>
                <w:webHidden/>
              </w:rPr>
              <w:instrText xml:space="preserve"> PAGEREF _Toc187745952 \h </w:instrText>
            </w:r>
            <w:r>
              <w:rPr>
                <w:noProof/>
                <w:webHidden/>
              </w:rPr>
            </w:r>
            <w:r>
              <w:rPr>
                <w:noProof/>
                <w:webHidden/>
              </w:rPr>
              <w:fldChar w:fldCharType="separate"/>
            </w:r>
            <w:r>
              <w:rPr>
                <w:noProof/>
                <w:webHidden/>
              </w:rPr>
              <w:t>19</w:t>
            </w:r>
            <w:r>
              <w:rPr>
                <w:noProof/>
                <w:webHidden/>
              </w:rPr>
              <w:fldChar w:fldCharType="end"/>
            </w:r>
          </w:hyperlink>
        </w:p>
        <w:p w14:paraId="56686D54" w14:textId="121F347F"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53" w:history="1">
            <w:r w:rsidRPr="004D7B46">
              <w:rPr>
                <w:rStyle w:val="Hyperlink"/>
                <w:noProof/>
              </w:rPr>
              <w:t>8.4.1 Competencies</w:t>
            </w:r>
            <w:r>
              <w:rPr>
                <w:noProof/>
                <w:webHidden/>
              </w:rPr>
              <w:tab/>
            </w:r>
            <w:r>
              <w:rPr>
                <w:noProof/>
                <w:webHidden/>
              </w:rPr>
              <w:fldChar w:fldCharType="begin"/>
            </w:r>
            <w:r>
              <w:rPr>
                <w:noProof/>
                <w:webHidden/>
              </w:rPr>
              <w:instrText xml:space="preserve"> PAGEREF _Toc187745953 \h </w:instrText>
            </w:r>
            <w:r>
              <w:rPr>
                <w:noProof/>
                <w:webHidden/>
              </w:rPr>
            </w:r>
            <w:r>
              <w:rPr>
                <w:noProof/>
                <w:webHidden/>
              </w:rPr>
              <w:fldChar w:fldCharType="separate"/>
            </w:r>
            <w:r>
              <w:rPr>
                <w:noProof/>
                <w:webHidden/>
              </w:rPr>
              <w:t>19</w:t>
            </w:r>
            <w:r>
              <w:rPr>
                <w:noProof/>
                <w:webHidden/>
              </w:rPr>
              <w:fldChar w:fldCharType="end"/>
            </w:r>
          </w:hyperlink>
        </w:p>
        <w:p w14:paraId="7F370F92" w14:textId="609C69DA" w:rsidR="003A34C4" w:rsidRDefault="003A34C4">
          <w:pPr>
            <w:pStyle w:val="TOC1"/>
            <w:tabs>
              <w:tab w:val="right" w:leader="dot" w:pos="9016"/>
            </w:tabs>
            <w:rPr>
              <w:rFonts w:asciiTheme="minorHAnsi" w:eastAsiaTheme="minorEastAsia" w:hAnsiTheme="minorHAnsi" w:cstheme="minorBidi"/>
              <w:noProof/>
              <w:kern w:val="2"/>
              <w:sz w:val="24"/>
              <w14:ligatures w14:val="standardContextual"/>
            </w:rPr>
          </w:pPr>
          <w:hyperlink w:anchor="_Toc187745954" w:history="1">
            <w:r w:rsidRPr="004D7B46">
              <w:rPr>
                <w:rStyle w:val="Hyperlink"/>
                <w:noProof/>
              </w:rPr>
              <w:t>9. Our patient safety incident response plan</w:t>
            </w:r>
            <w:r>
              <w:rPr>
                <w:noProof/>
                <w:webHidden/>
              </w:rPr>
              <w:tab/>
            </w:r>
            <w:r>
              <w:rPr>
                <w:noProof/>
                <w:webHidden/>
              </w:rPr>
              <w:fldChar w:fldCharType="begin"/>
            </w:r>
            <w:r>
              <w:rPr>
                <w:noProof/>
                <w:webHidden/>
              </w:rPr>
              <w:instrText xml:space="preserve"> PAGEREF _Toc187745954 \h </w:instrText>
            </w:r>
            <w:r>
              <w:rPr>
                <w:noProof/>
                <w:webHidden/>
              </w:rPr>
            </w:r>
            <w:r>
              <w:rPr>
                <w:noProof/>
                <w:webHidden/>
              </w:rPr>
              <w:fldChar w:fldCharType="separate"/>
            </w:r>
            <w:r>
              <w:rPr>
                <w:noProof/>
                <w:webHidden/>
              </w:rPr>
              <w:t>20</w:t>
            </w:r>
            <w:r>
              <w:rPr>
                <w:noProof/>
                <w:webHidden/>
              </w:rPr>
              <w:fldChar w:fldCharType="end"/>
            </w:r>
          </w:hyperlink>
        </w:p>
        <w:p w14:paraId="7E5D4EFE" w14:textId="700AF669"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55" w:history="1">
            <w:r w:rsidRPr="004D7B46">
              <w:rPr>
                <w:rStyle w:val="Hyperlink"/>
                <w:noProof/>
              </w:rPr>
              <w:t>9.1 Reviewing our patient safety incident response policy and plan</w:t>
            </w:r>
            <w:r>
              <w:rPr>
                <w:noProof/>
                <w:webHidden/>
              </w:rPr>
              <w:tab/>
            </w:r>
            <w:r>
              <w:rPr>
                <w:noProof/>
                <w:webHidden/>
              </w:rPr>
              <w:fldChar w:fldCharType="begin"/>
            </w:r>
            <w:r>
              <w:rPr>
                <w:noProof/>
                <w:webHidden/>
              </w:rPr>
              <w:instrText xml:space="preserve"> PAGEREF _Toc187745955 \h </w:instrText>
            </w:r>
            <w:r>
              <w:rPr>
                <w:noProof/>
                <w:webHidden/>
              </w:rPr>
            </w:r>
            <w:r>
              <w:rPr>
                <w:noProof/>
                <w:webHidden/>
              </w:rPr>
              <w:fldChar w:fldCharType="separate"/>
            </w:r>
            <w:r>
              <w:rPr>
                <w:noProof/>
                <w:webHidden/>
              </w:rPr>
              <w:t>20</w:t>
            </w:r>
            <w:r>
              <w:rPr>
                <w:noProof/>
                <w:webHidden/>
              </w:rPr>
              <w:fldChar w:fldCharType="end"/>
            </w:r>
          </w:hyperlink>
        </w:p>
        <w:p w14:paraId="5CAC6952" w14:textId="4A151DDB"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56" w:history="1">
            <w:r w:rsidRPr="004D7B46">
              <w:rPr>
                <w:rStyle w:val="Hyperlink"/>
                <w:noProof/>
              </w:rPr>
              <w:t>9.2 Patient Safety Incident reporting arrangements</w:t>
            </w:r>
            <w:r>
              <w:rPr>
                <w:noProof/>
                <w:webHidden/>
              </w:rPr>
              <w:tab/>
            </w:r>
            <w:r>
              <w:rPr>
                <w:noProof/>
                <w:webHidden/>
              </w:rPr>
              <w:fldChar w:fldCharType="begin"/>
            </w:r>
            <w:r>
              <w:rPr>
                <w:noProof/>
                <w:webHidden/>
              </w:rPr>
              <w:instrText xml:space="preserve"> PAGEREF _Toc187745956 \h </w:instrText>
            </w:r>
            <w:r>
              <w:rPr>
                <w:noProof/>
                <w:webHidden/>
              </w:rPr>
            </w:r>
            <w:r>
              <w:rPr>
                <w:noProof/>
                <w:webHidden/>
              </w:rPr>
              <w:fldChar w:fldCharType="separate"/>
            </w:r>
            <w:r>
              <w:rPr>
                <w:noProof/>
                <w:webHidden/>
              </w:rPr>
              <w:t>21</w:t>
            </w:r>
            <w:r>
              <w:rPr>
                <w:noProof/>
                <w:webHidden/>
              </w:rPr>
              <w:fldChar w:fldCharType="end"/>
            </w:r>
          </w:hyperlink>
        </w:p>
        <w:p w14:paraId="5D516327" w14:textId="0F9F4F42"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57" w:history="1">
            <w:r w:rsidRPr="004D7B46">
              <w:rPr>
                <w:rStyle w:val="Hyperlink"/>
                <w:noProof/>
              </w:rPr>
              <w:t>9.3. Patient safety incident response decision-making</w:t>
            </w:r>
            <w:r>
              <w:rPr>
                <w:noProof/>
                <w:webHidden/>
              </w:rPr>
              <w:tab/>
            </w:r>
            <w:r>
              <w:rPr>
                <w:noProof/>
                <w:webHidden/>
              </w:rPr>
              <w:fldChar w:fldCharType="begin"/>
            </w:r>
            <w:r>
              <w:rPr>
                <w:noProof/>
                <w:webHidden/>
              </w:rPr>
              <w:instrText xml:space="preserve"> PAGEREF _Toc187745957 \h </w:instrText>
            </w:r>
            <w:r>
              <w:rPr>
                <w:noProof/>
                <w:webHidden/>
              </w:rPr>
            </w:r>
            <w:r>
              <w:rPr>
                <w:noProof/>
                <w:webHidden/>
              </w:rPr>
              <w:fldChar w:fldCharType="separate"/>
            </w:r>
            <w:r>
              <w:rPr>
                <w:noProof/>
                <w:webHidden/>
              </w:rPr>
              <w:t>22</w:t>
            </w:r>
            <w:r>
              <w:rPr>
                <w:noProof/>
                <w:webHidden/>
              </w:rPr>
              <w:fldChar w:fldCharType="end"/>
            </w:r>
          </w:hyperlink>
        </w:p>
        <w:p w14:paraId="1655AC62" w14:textId="7A12E28C"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58" w:history="1">
            <w:r w:rsidRPr="004D7B46">
              <w:rPr>
                <w:rStyle w:val="Hyperlink"/>
                <w:noProof/>
              </w:rPr>
              <w:t>9.4 Local level patient safety events</w:t>
            </w:r>
            <w:r>
              <w:rPr>
                <w:noProof/>
                <w:webHidden/>
              </w:rPr>
              <w:tab/>
            </w:r>
            <w:r>
              <w:rPr>
                <w:noProof/>
                <w:webHidden/>
              </w:rPr>
              <w:fldChar w:fldCharType="begin"/>
            </w:r>
            <w:r>
              <w:rPr>
                <w:noProof/>
                <w:webHidden/>
              </w:rPr>
              <w:instrText xml:space="preserve"> PAGEREF _Toc187745958 \h </w:instrText>
            </w:r>
            <w:r>
              <w:rPr>
                <w:noProof/>
                <w:webHidden/>
              </w:rPr>
            </w:r>
            <w:r>
              <w:rPr>
                <w:noProof/>
                <w:webHidden/>
              </w:rPr>
              <w:fldChar w:fldCharType="separate"/>
            </w:r>
            <w:r>
              <w:rPr>
                <w:noProof/>
                <w:webHidden/>
              </w:rPr>
              <w:t>23</w:t>
            </w:r>
            <w:r>
              <w:rPr>
                <w:noProof/>
                <w:webHidden/>
              </w:rPr>
              <w:fldChar w:fldCharType="end"/>
            </w:r>
          </w:hyperlink>
        </w:p>
        <w:p w14:paraId="6FC2DD93" w14:textId="3A5E4EF7"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59" w:history="1">
            <w:r w:rsidRPr="004D7B46">
              <w:rPr>
                <w:rStyle w:val="Hyperlink"/>
                <w:noProof/>
              </w:rPr>
              <w:t>9.5 Responding to cross-system incidents/issues</w:t>
            </w:r>
            <w:r>
              <w:rPr>
                <w:noProof/>
                <w:webHidden/>
              </w:rPr>
              <w:tab/>
            </w:r>
            <w:r>
              <w:rPr>
                <w:noProof/>
                <w:webHidden/>
              </w:rPr>
              <w:fldChar w:fldCharType="begin"/>
            </w:r>
            <w:r>
              <w:rPr>
                <w:noProof/>
                <w:webHidden/>
              </w:rPr>
              <w:instrText xml:space="preserve"> PAGEREF _Toc187745959 \h </w:instrText>
            </w:r>
            <w:r>
              <w:rPr>
                <w:noProof/>
                <w:webHidden/>
              </w:rPr>
            </w:r>
            <w:r>
              <w:rPr>
                <w:noProof/>
                <w:webHidden/>
              </w:rPr>
              <w:fldChar w:fldCharType="separate"/>
            </w:r>
            <w:r>
              <w:rPr>
                <w:noProof/>
                <w:webHidden/>
              </w:rPr>
              <w:t>24</w:t>
            </w:r>
            <w:r>
              <w:rPr>
                <w:noProof/>
                <w:webHidden/>
              </w:rPr>
              <w:fldChar w:fldCharType="end"/>
            </w:r>
          </w:hyperlink>
        </w:p>
        <w:p w14:paraId="21BB5687" w14:textId="15ECDB7B"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60" w:history="1">
            <w:r w:rsidRPr="004D7B46">
              <w:rPr>
                <w:rStyle w:val="Hyperlink"/>
                <w:noProof/>
              </w:rPr>
              <w:t>9.5 Timeframes for learning responses</w:t>
            </w:r>
            <w:r>
              <w:rPr>
                <w:noProof/>
                <w:webHidden/>
              </w:rPr>
              <w:tab/>
            </w:r>
            <w:r>
              <w:rPr>
                <w:noProof/>
                <w:webHidden/>
              </w:rPr>
              <w:fldChar w:fldCharType="begin"/>
            </w:r>
            <w:r>
              <w:rPr>
                <w:noProof/>
                <w:webHidden/>
              </w:rPr>
              <w:instrText xml:space="preserve"> PAGEREF _Toc187745960 \h </w:instrText>
            </w:r>
            <w:r>
              <w:rPr>
                <w:noProof/>
                <w:webHidden/>
              </w:rPr>
            </w:r>
            <w:r>
              <w:rPr>
                <w:noProof/>
                <w:webHidden/>
              </w:rPr>
              <w:fldChar w:fldCharType="separate"/>
            </w:r>
            <w:r>
              <w:rPr>
                <w:noProof/>
                <w:webHidden/>
              </w:rPr>
              <w:t>24</w:t>
            </w:r>
            <w:r>
              <w:rPr>
                <w:noProof/>
                <w:webHidden/>
              </w:rPr>
              <w:fldChar w:fldCharType="end"/>
            </w:r>
          </w:hyperlink>
        </w:p>
        <w:p w14:paraId="2AF331EA" w14:textId="2F6EF0DE"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61" w:history="1">
            <w:r w:rsidRPr="004D7B46">
              <w:rPr>
                <w:rStyle w:val="Hyperlink"/>
                <w:noProof/>
              </w:rPr>
              <w:t>9.5.1 Timescales for a PSII</w:t>
            </w:r>
            <w:r>
              <w:rPr>
                <w:noProof/>
                <w:webHidden/>
              </w:rPr>
              <w:tab/>
            </w:r>
            <w:r>
              <w:rPr>
                <w:noProof/>
                <w:webHidden/>
              </w:rPr>
              <w:fldChar w:fldCharType="begin"/>
            </w:r>
            <w:r>
              <w:rPr>
                <w:noProof/>
                <w:webHidden/>
              </w:rPr>
              <w:instrText xml:space="preserve"> PAGEREF _Toc187745961 \h </w:instrText>
            </w:r>
            <w:r>
              <w:rPr>
                <w:noProof/>
                <w:webHidden/>
              </w:rPr>
            </w:r>
            <w:r>
              <w:rPr>
                <w:noProof/>
                <w:webHidden/>
              </w:rPr>
              <w:fldChar w:fldCharType="separate"/>
            </w:r>
            <w:r>
              <w:rPr>
                <w:noProof/>
                <w:webHidden/>
              </w:rPr>
              <w:t>24</w:t>
            </w:r>
            <w:r>
              <w:rPr>
                <w:noProof/>
                <w:webHidden/>
              </w:rPr>
              <w:fldChar w:fldCharType="end"/>
            </w:r>
          </w:hyperlink>
        </w:p>
        <w:p w14:paraId="4ECEB2AD" w14:textId="0A29ADF3"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62" w:history="1">
            <w:r w:rsidRPr="004D7B46">
              <w:rPr>
                <w:rStyle w:val="Hyperlink"/>
                <w:noProof/>
              </w:rPr>
              <w:t>9.6 Safety action development and monitoring improvement</w:t>
            </w:r>
            <w:r>
              <w:rPr>
                <w:noProof/>
                <w:webHidden/>
              </w:rPr>
              <w:tab/>
            </w:r>
            <w:r>
              <w:rPr>
                <w:noProof/>
                <w:webHidden/>
              </w:rPr>
              <w:fldChar w:fldCharType="begin"/>
            </w:r>
            <w:r>
              <w:rPr>
                <w:noProof/>
                <w:webHidden/>
              </w:rPr>
              <w:instrText xml:space="preserve"> PAGEREF _Toc187745962 \h </w:instrText>
            </w:r>
            <w:r>
              <w:rPr>
                <w:noProof/>
                <w:webHidden/>
              </w:rPr>
            </w:r>
            <w:r>
              <w:rPr>
                <w:noProof/>
                <w:webHidden/>
              </w:rPr>
              <w:fldChar w:fldCharType="separate"/>
            </w:r>
            <w:r>
              <w:rPr>
                <w:noProof/>
                <w:webHidden/>
              </w:rPr>
              <w:t>25</w:t>
            </w:r>
            <w:r>
              <w:rPr>
                <w:noProof/>
                <w:webHidden/>
              </w:rPr>
              <w:fldChar w:fldCharType="end"/>
            </w:r>
          </w:hyperlink>
        </w:p>
        <w:p w14:paraId="6AA97A6D" w14:textId="3B991A1F"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63" w:history="1">
            <w:r w:rsidRPr="004D7B46">
              <w:rPr>
                <w:rStyle w:val="Hyperlink"/>
                <w:noProof/>
              </w:rPr>
              <w:t>9.6.1 Safety Action Monitoring</w:t>
            </w:r>
            <w:r>
              <w:rPr>
                <w:noProof/>
                <w:webHidden/>
              </w:rPr>
              <w:tab/>
            </w:r>
            <w:r>
              <w:rPr>
                <w:noProof/>
                <w:webHidden/>
              </w:rPr>
              <w:fldChar w:fldCharType="begin"/>
            </w:r>
            <w:r>
              <w:rPr>
                <w:noProof/>
                <w:webHidden/>
              </w:rPr>
              <w:instrText xml:space="preserve"> PAGEREF _Toc187745963 \h </w:instrText>
            </w:r>
            <w:r>
              <w:rPr>
                <w:noProof/>
                <w:webHidden/>
              </w:rPr>
            </w:r>
            <w:r>
              <w:rPr>
                <w:noProof/>
                <w:webHidden/>
              </w:rPr>
              <w:fldChar w:fldCharType="separate"/>
            </w:r>
            <w:r>
              <w:rPr>
                <w:noProof/>
                <w:webHidden/>
              </w:rPr>
              <w:t>25</w:t>
            </w:r>
            <w:r>
              <w:rPr>
                <w:noProof/>
                <w:webHidden/>
              </w:rPr>
              <w:fldChar w:fldCharType="end"/>
            </w:r>
          </w:hyperlink>
        </w:p>
        <w:p w14:paraId="02CA90CD" w14:textId="3D3BCC5A"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64" w:history="1">
            <w:r w:rsidRPr="004D7B46">
              <w:rPr>
                <w:rStyle w:val="Hyperlink"/>
                <w:noProof/>
              </w:rPr>
              <w:t>9.6.2 Safety Action Development</w:t>
            </w:r>
            <w:r>
              <w:rPr>
                <w:noProof/>
                <w:webHidden/>
              </w:rPr>
              <w:tab/>
            </w:r>
            <w:r>
              <w:rPr>
                <w:noProof/>
                <w:webHidden/>
              </w:rPr>
              <w:fldChar w:fldCharType="begin"/>
            </w:r>
            <w:r>
              <w:rPr>
                <w:noProof/>
                <w:webHidden/>
              </w:rPr>
              <w:instrText xml:space="preserve"> PAGEREF _Toc187745964 \h </w:instrText>
            </w:r>
            <w:r>
              <w:rPr>
                <w:noProof/>
                <w:webHidden/>
              </w:rPr>
            </w:r>
            <w:r>
              <w:rPr>
                <w:noProof/>
                <w:webHidden/>
              </w:rPr>
              <w:fldChar w:fldCharType="separate"/>
            </w:r>
            <w:r>
              <w:rPr>
                <w:noProof/>
                <w:webHidden/>
              </w:rPr>
              <w:t>25</w:t>
            </w:r>
            <w:r>
              <w:rPr>
                <w:noProof/>
                <w:webHidden/>
              </w:rPr>
              <w:fldChar w:fldCharType="end"/>
            </w:r>
          </w:hyperlink>
        </w:p>
        <w:p w14:paraId="3021BCD9" w14:textId="0DE9F223"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65" w:history="1">
            <w:r w:rsidRPr="004D7B46">
              <w:rPr>
                <w:rStyle w:val="Hyperlink"/>
                <w:noProof/>
              </w:rPr>
              <w:t>9.7 Safety improvement plans</w:t>
            </w:r>
            <w:r>
              <w:rPr>
                <w:noProof/>
                <w:webHidden/>
              </w:rPr>
              <w:tab/>
            </w:r>
            <w:r>
              <w:rPr>
                <w:noProof/>
                <w:webHidden/>
              </w:rPr>
              <w:fldChar w:fldCharType="begin"/>
            </w:r>
            <w:r>
              <w:rPr>
                <w:noProof/>
                <w:webHidden/>
              </w:rPr>
              <w:instrText xml:space="preserve"> PAGEREF _Toc187745965 \h </w:instrText>
            </w:r>
            <w:r>
              <w:rPr>
                <w:noProof/>
                <w:webHidden/>
              </w:rPr>
            </w:r>
            <w:r>
              <w:rPr>
                <w:noProof/>
                <w:webHidden/>
              </w:rPr>
              <w:fldChar w:fldCharType="separate"/>
            </w:r>
            <w:r>
              <w:rPr>
                <w:noProof/>
                <w:webHidden/>
              </w:rPr>
              <w:t>26</w:t>
            </w:r>
            <w:r>
              <w:rPr>
                <w:noProof/>
                <w:webHidden/>
              </w:rPr>
              <w:fldChar w:fldCharType="end"/>
            </w:r>
          </w:hyperlink>
        </w:p>
        <w:p w14:paraId="1956A967" w14:textId="638F74CF" w:rsidR="003A34C4" w:rsidRDefault="003A34C4">
          <w:pPr>
            <w:pStyle w:val="TOC1"/>
            <w:tabs>
              <w:tab w:val="right" w:leader="dot" w:pos="9016"/>
            </w:tabs>
            <w:rPr>
              <w:rFonts w:asciiTheme="minorHAnsi" w:eastAsiaTheme="minorEastAsia" w:hAnsiTheme="minorHAnsi" w:cstheme="minorBidi"/>
              <w:noProof/>
              <w:kern w:val="2"/>
              <w:sz w:val="24"/>
              <w14:ligatures w14:val="standardContextual"/>
            </w:rPr>
          </w:pPr>
          <w:hyperlink w:anchor="_Toc187745966" w:history="1">
            <w:r w:rsidRPr="004D7B46">
              <w:rPr>
                <w:rStyle w:val="Hyperlink"/>
                <w:noProof/>
              </w:rPr>
              <w:t>10. Oversight roles and responsibilities</w:t>
            </w:r>
            <w:r>
              <w:rPr>
                <w:noProof/>
                <w:webHidden/>
              </w:rPr>
              <w:tab/>
            </w:r>
            <w:r>
              <w:rPr>
                <w:noProof/>
                <w:webHidden/>
              </w:rPr>
              <w:fldChar w:fldCharType="begin"/>
            </w:r>
            <w:r>
              <w:rPr>
                <w:noProof/>
                <w:webHidden/>
              </w:rPr>
              <w:instrText xml:space="preserve"> PAGEREF _Toc187745966 \h </w:instrText>
            </w:r>
            <w:r>
              <w:rPr>
                <w:noProof/>
                <w:webHidden/>
              </w:rPr>
            </w:r>
            <w:r>
              <w:rPr>
                <w:noProof/>
                <w:webHidden/>
              </w:rPr>
              <w:fldChar w:fldCharType="separate"/>
            </w:r>
            <w:r>
              <w:rPr>
                <w:noProof/>
                <w:webHidden/>
              </w:rPr>
              <w:t>26</w:t>
            </w:r>
            <w:r>
              <w:rPr>
                <w:noProof/>
                <w:webHidden/>
              </w:rPr>
              <w:fldChar w:fldCharType="end"/>
            </w:r>
          </w:hyperlink>
        </w:p>
        <w:p w14:paraId="2CAD935C" w14:textId="1611FF09"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67" w:history="1">
            <w:r w:rsidRPr="004D7B46">
              <w:rPr>
                <w:rStyle w:val="Hyperlink"/>
                <w:noProof/>
              </w:rPr>
              <w:t>10.1 Principles of oversight</w:t>
            </w:r>
            <w:r>
              <w:rPr>
                <w:noProof/>
                <w:webHidden/>
              </w:rPr>
              <w:tab/>
            </w:r>
            <w:r>
              <w:rPr>
                <w:noProof/>
                <w:webHidden/>
              </w:rPr>
              <w:fldChar w:fldCharType="begin"/>
            </w:r>
            <w:r>
              <w:rPr>
                <w:noProof/>
                <w:webHidden/>
              </w:rPr>
              <w:instrText xml:space="preserve"> PAGEREF _Toc187745967 \h </w:instrText>
            </w:r>
            <w:r>
              <w:rPr>
                <w:noProof/>
                <w:webHidden/>
              </w:rPr>
            </w:r>
            <w:r>
              <w:rPr>
                <w:noProof/>
                <w:webHidden/>
              </w:rPr>
              <w:fldChar w:fldCharType="separate"/>
            </w:r>
            <w:r>
              <w:rPr>
                <w:noProof/>
                <w:webHidden/>
              </w:rPr>
              <w:t>26</w:t>
            </w:r>
            <w:r>
              <w:rPr>
                <w:noProof/>
                <w:webHidden/>
              </w:rPr>
              <w:fldChar w:fldCharType="end"/>
            </w:r>
          </w:hyperlink>
        </w:p>
        <w:p w14:paraId="19FAFA14" w14:textId="7A434249"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68" w:history="1">
            <w:r w:rsidRPr="004D7B46">
              <w:rPr>
                <w:rStyle w:val="Hyperlink"/>
                <w:noProof/>
              </w:rPr>
              <w:t>10.2 Responsibilities</w:t>
            </w:r>
            <w:r>
              <w:rPr>
                <w:noProof/>
                <w:webHidden/>
              </w:rPr>
              <w:tab/>
            </w:r>
            <w:r>
              <w:rPr>
                <w:noProof/>
                <w:webHidden/>
              </w:rPr>
              <w:fldChar w:fldCharType="begin"/>
            </w:r>
            <w:r>
              <w:rPr>
                <w:noProof/>
                <w:webHidden/>
              </w:rPr>
              <w:instrText xml:space="preserve"> PAGEREF _Toc187745968 \h </w:instrText>
            </w:r>
            <w:r>
              <w:rPr>
                <w:noProof/>
                <w:webHidden/>
              </w:rPr>
            </w:r>
            <w:r>
              <w:rPr>
                <w:noProof/>
                <w:webHidden/>
              </w:rPr>
              <w:fldChar w:fldCharType="separate"/>
            </w:r>
            <w:r>
              <w:rPr>
                <w:noProof/>
                <w:webHidden/>
              </w:rPr>
              <w:t>27</w:t>
            </w:r>
            <w:r>
              <w:rPr>
                <w:noProof/>
                <w:webHidden/>
              </w:rPr>
              <w:fldChar w:fldCharType="end"/>
            </w:r>
          </w:hyperlink>
        </w:p>
        <w:p w14:paraId="4C5899F2" w14:textId="03B88345"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69" w:history="1">
            <w:r w:rsidRPr="004D7B46">
              <w:rPr>
                <w:rStyle w:val="Hyperlink"/>
                <w:noProof/>
              </w:rPr>
              <w:t>10.3 Ensuring that LYPFT meets the national patient safety standards.</w:t>
            </w:r>
            <w:r>
              <w:rPr>
                <w:noProof/>
                <w:webHidden/>
              </w:rPr>
              <w:tab/>
            </w:r>
            <w:r>
              <w:rPr>
                <w:noProof/>
                <w:webHidden/>
              </w:rPr>
              <w:fldChar w:fldCharType="begin"/>
            </w:r>
            <w:r>
              <w:rPr>
                <w:noProof/>
                <w:webHidden/>
              </w:rPr>
              <w:instrText xml:space="preserve"> PAGEREF _Toc187745969 \h </w:instrText>
            </w:r>
            <w:r>
              <w:rPr>
                <w:noProof/>
                <w:webHidden/>
              </w:rPr>
            </w:r>
            <w:r>
              <w:rPr>
                <w:noProof/>
                <w:webHidden/>
              </w:rPr>
              <w:fldChar w:fldCharType="separate"/>
            </w:r>
            <w:r>
              <w:rPr>
                <w:noProof/>
                <w:webHidden/>
              </w:rPr>
              <w:t>27</w:t>
            </w:r>
            <w:r>
              <w:rPr>
                <w:noProof/>
                <w:webHidden/>
              </w:rPr>
              <w:fldChar w:fldCharType="end"/>
            </w:r>
          </w:hyperlink>
        </w:p>
        <w:p w14:paraId="7E16BA18" w14:textId="01FB64EF"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70" w:history="1">
            <w:r w:rsidRPr="004D7B46">
              <w:rPr>
                <w:rStyle w:val="Hyperlink"/>
                <w:noProof/>
              </w:rPr>
              <w:t>10.4 Quality assuring learning response outputs</w:t>
            </w:r>
            <w:r>
              <w:rPr>
                <w:noProof/>
                <w:webHidden/>
              </w:rPr>
              <w:tab/>
            </w:r>
            <w:r>
              <w:rPr>
                <w:noProof/>
                <w:webHidden/>
              </w:rPr>
              <w:fldChar w:fldCharType="begin"/>
            </w:r>
            <w:r>
              <w:rPr>
                <w:noProof/>
                <w:webHidden/>
              </w:rPr>
              <w:instrText xml:space="preserve"> PAGEREF _Toc187745970 \h </w:instrText>
            </w:r>
            <w:r>
              <w:rPr>
                <w:noProof/>
                <w:webHidden/>
              </w:rPr>
            </w:r>
            <w:r>
              <w:rPr>
                <w:noProof/>
                <w:webHidden/>
              </w:rPr>
              <w:fldChar w:fldCharType="separate"/>
            </w:r>
            <w:r>
              <w:rPr>
                <w:noProof/>
                <w:webHidden/>
              </w:rPr>
              <w:t>28</w:t>
            </w:r>
            <w:r>
              <w:rPr>
                <w:noProof/>
                <w:webHidden/>
              </w:rPr>
              <w:fldChar w:fldCharType="end"/>
            </w:r>
          </w:hyperlink>
        </w:p>
        <w:p w14:paraId="48EE1B1C" w14:textId="6F63EAE6" w:rsidR="003A34C4" w:rsidRDefault="003A34C4">
          <w:pPr>
            <w:pStyle w:val="TOC1"/>
            <w:tabs>
              <w:tab w:val="right" w:leader="dot" w:pos="9016"/>
            </w:tabs>
            <w:rPr>
              <w:rFonts w:asciiTheme="minorHAnsi" w:eastAsiaTheme="minorEastAsia" w:hAnsiTheme="minorHAnsi" w:cstheme="minorBidi"/>
              <w:noProof/>
              <w:kern w:val="2"/>
              <w:sz w:val="24"/>
              <w14:ligatures w14:val="standardContextual"/>
            </w:rPr>
          </w:pPr>
          <w:hyperlink w:anchor="_Toc187745971" w:history="1">
            <w:r w:rsidRPr="004D7B46">
              <w:rPr>
                <w:rStyle w:val="Hyperlink"/>
                <w:noProof/>
              </w:rPr>
              <w:t>11. Complaints and appeals</w:t>
            </w:r>
            <w:r>
              <w:rPr>
                <w:noProof/>
                <w:webHidden/>
              </w:rPr>
              <w:tab/>
            </w:r>
            <w:r>
              <w:rPr>
                <w:noProof/>
                <w:webHidden/>
              </w:rPr>
              <w:fldChar w:fldCharType="begin"/>
            </w:r>
            <w:r>
              <w:rPr>
                <w:noProof/>
                <w:webHidden/>
              </w:rPr>
              <w:instrText xml:space="preserve"> PAGEREF _Toc187745971 \h </w:instrText>
            </w:r>
            <w:r>
              <w:rPr>
                <w:noProof/>
                <w:webHidden/>
              </w:rPr>
            </w:r>
            <w:r>
              <w:rPr>
                <w:noProof/>
                <w:webHidden/>
              </w:rPr>
              <w:fldChar w:fldCharType="separate"/>
            </w:r>
            <w:r>
              <w:rPr>
                <w:noProof/>
                <w:webHidden/>
              </w:rPr>
              <w:t>28</w:t>
            </w:r>
            <w:r>
              <w:rPr>
                <w:noProof/>
                <w:webHidden/>
              </w:rPr>
              <w:fldChar w:fldCharType="end"/>
            </w:r>
          </w:hyperlink>
        </w:p>
        <w:p w14:paraId="7192ECB1" w14:textId="53D34E0F" w:rsidR="003A34C4" w:rsidRDefault="003A34C4">
          <w:pPr>
            <w:pStyle w:val="TOC1"/>
            <w:tabs>
              <w:tab w:val="right" w:leader="dot" w:pos="9016"/>
            </w:tabs>
            <w:rPr>
              <w:rFonts w:asciiTheme="minorHAnsi" w:eastAsiaTheme="minorEastAsia" w:hAnsiTheme="minorHAnsi" w:cstheme="minorBidi"/>
              <w:noProof/>
              <w:kern w:val="2"/>
              <w:sz w:val="24"/>
              <w14:ligatures w14:val="standardContextual"/>
            </w:rPr>
          </w:pPr>
          <w:hyperlink w:anchor="_Toc187745972" w:history="1">
            <w:r w:rsidRPr="004D7B46">
              <w:rPr>
                <w:rStyle w:val="Hyperlink"/>
                <w:noProof/>
              </w:rPr>
              <w:t>Appendices</w:t>
            </w:r>
            <w:r>
              <w:rPr>
                <w:noProof/>
                <w:webHidden/>
              </w:rPr>
              <w:tab/>
            </w:r>
            <w:r>
              <w:rPr>
                <w:noProof/>
                <w:webHidden/>
              </w:rPr>
              <w:fldChar w:fldCharType="begin"/>
            </w:r>
            <w:r>
              <w:rPr>
                <w:noProof/>
                <w:webHidden/>
              </w:rPr>
              <w:instrText xml:space="preserve"> PAGEREF _Toc187745972 \h </w:instrText>
            </w:r>
            <w:r>
              <w:rPr>
                <w:noProof/>
                <w:webHidden/>
              </w:rPr>
            </w:r>
            <w:r>
              <w:rPr>
                <w:noProof/>
                <w:webHidden/>
              </w:rPr>
              <w:fldChar w:fldCharType="separate"/>
            </w:r>
            <w:r>
              <w:rPr>
                <w:noProof/>
                <w:webHidden/>
              </w:rPr>
              <w:t>30</w:t>
            </w:r>
            <w:r>
              <w:rPr>
                <w:noProof/>
                <w:webHidden/>
              </w:rPr>
              <w:fldChar w:fldCharType="end"/>
            </w:r>
          </w:hyperlink>
        </w:p>
        <w:p w14:paraId="2C8F353E" w14:textId="007D88F4"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73" w:history="1">
            <w:r w:rsidRPr="004D7B46">
              <w:rPr>
                <w:rStyle w:val="Hyperlink"/>
                <w:noProof/>
              </w:rPr>
              <w:t>Appendix A</w:t>
            </w:r>
            <w:r>
              <w:rPr>
                <w:noProof/>
                <w:webHidden/>
              </w:rPr>
              <w:tab/>
            </w:r>
            <w:r>
              <w:rPr>
                <w:noProof/>
                <w:webHidden/>
              </w:rPr>
              <w:fldChar w:fldCharType="begin"/>
            </w:r>
            <w:r>
              <w:rPr>
                <w:noProof/>
                <w:webHidden/>
              </w:rPr>
              <w:instrText xml:space="preserve"> PAGEREF _Toc187745973 \h </w:instrText>
            </w:r>
            <w:r>
              <w:rPr>
                <w:noProof/>
                <w:webHidden/>
              </w:rPr>
            </w:r>
            <w:r>
              <w:rPr>
                <w:noProof/>
                <w:webHidden/>
              </w:rPr>
              <w:fldChar w:fldCharType="separate"/>
            </w:r>
            <w:r>
              <w:rPr>
                <w:noProof/>
                <w:webHidden/>
              </w:rPr>
              <w:t>30</w:t>
            </w:r>
            <w:r>
              <w:rPr>
                <w:noProof/>
                <w:webHidden/>
              </w:rPr>
              <w:fldChar w:fldCharType="end"/>
            </w:r>
          </w:hyperlink>
        </w:p>
        <w:p w14:paraId="0CFA5794" w14:textId="15B8D9DA"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74" w:history="1">
            <w:r w:rsidRPr="004D7B46">
              <w:rPr>
                <w:rStyle w:val="Hyperlink"/>
                <w:noProof/>
              </w:rPr>
              <w:t>Level of Harm</w:t>
            </w:r>
            <w:r>
              <w:rPr>
                <w:noProof/>
                <w:webHidden/>
              </w:rPr>
              <w:tab/>
            </w:r>
            <w:r>
              <w:rPr>
                <w:noProof/>
                <w:webHidden/>
              </w:rPr>
              <w:fldChar w:fldCharType="begin"/>
            </w:r>
            <w:r>
              <w:rPr>
                <w:noProof/>
                <w:webHidden/>
              </w:rPr>
              <w:instrText xml:space="preserve"> PAGEREF _Toc187745974 \h </w:instrText>
            </w:r>
            <w:r>
              <w:rPr>
                <w:noProof/>
                <w:webHidden/>
              </w:rPr>
            </w:r>
            <w:r>
              <w:rPr>
                <w:noProof/>
                <w:webHidden/>
              </w:rPr>
              <w:fldChar w:fldCharType="separate"/>
            </w:r>
            <w:r>
              <w:rPr>
                <w:noProof/>
                <w:webHidden/>
              </w:rPr>
              <w:t>30</w:t>
            </w:r>
            <w:r>
              <w:rPr>
                <w:noProof/>
                <w:webHidden/>
              </w:rPr>
              <w:fldChar w:fldCharType="end"/>
            </w:r>
          </w:hyperlink>
        </w:p>
        <w:p w14:paraId="7AFE8A40" w14:textId="3D6FF24A"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75" w:history="1">
            <w:r w:rsidRPr="004D7B46">
              <w:rPr>
                <w:rStyle w:val="Hyperlink"/>
                <w:noProof/>
              </w:rPr>
              <w:t>Physical harm</w:t>
            </w:r>
            <w:r>
              <w:rPr>
                <w:noProof/>
                <w:webHidden/>
              </w:rPr>
              <w:tab/>
            </w:r>
            <w:r>
              <w:rPr>
                <w:noProof/>
                <w:webHidden/>
              </w:rPr>
              <w:fldChar w:fldCharType="begin"/>
            </w:r>
            <w:r>
              <w:rPr>
                <w:noProof/>
                <w:webHidden/>
              </w:rPr>
              <w:instrText xml:space="preserve"> PAGEREF _Toc187745975 \h </w:instrText>
            </w:r>
            <w:r>
              <w:rPr>
                <w:noProof/>
                <w:webHidden/>
              </w:rPr>
            </w:r>
            <w:r>
              <w:rPr>
                <w:noProof/>
                <w:webHidden/>
              </w:rPr>
              <w:fldChar w:fldCharType="separate"/>
            </w:r>
            <w:r>
              <w:rPr>
                <w:noProof/>
                <w:webHidden/>
              </w:rPr>
              <w:t>30</w:t>
            </w:r>
            <w:r>
              <w:rPr>
                <w:noProof/>
                <w:webHidden/>
              </w:rPr>
              <w:fldChar w:fldCharType="end"/>
            </w:r>
          </w:hyperlink>
        </w:p>
        <w:p w14:paraId="120AB004" w14:textId="62803464"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76" w:history="1">
            <w:r w:rsidRPr="004D7B46">
              <w:rPr>
                <w:rStyle w:val="Hyperlink"/>
                <w:noProof/>
              </w:rPr>
              <w:t>No physical harm</w:t>
            </w:r>
            <w:r>
              <w:rPr>
                <w:noProof/>
                <w:webHidden/>
              </w:rPr>
              <w:tab/>
            </w:r>
            <w:r>
              <w:rPr>
                <w:noProof/>
                <w:webHidden/>
              </w:rPr>
              <w:fldChar w:fldCharType="begin"/>
            </w:r>
            <w:r>
              <w:rPr>
                <w:noProof/>
                <w:webHidden/>
              </w:rPr>
              <w:instrText xml:space="preserve"> PAGEREF _Toc187745976 \h </w:instrText>
            </w:r>
            <w:r>
              <w:rPr>
                <w:noProof/>
                <w:webHidden/>
              </w:rPr>
            </w:r>
            <w:r>
              <w:rPr>
                <w:noProof/>
                <w:webHidden/>
              </w:rPr>
              <w:fldChar w:fldCharType="separate"/>
            </w:r>
            <w:r>
              <w:rPr>
                <w:noProof/>
                <w:webHidden/>
              </w:rPr>
              <w:t>30</w:t>
            </w:r>
            <w:r>
              <w:rPr>
                <w:noProof/>
                <w:webHidden/>
              </w:rPr>
              <w:fldChar w:fldCharType="end"/>
            </w:r>
          </w:hyperlink>
        </w:p>
        <w:p w14:paraId="3F0F392F" w14:textId="3B23AADE"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77" w:history="1">
            <w:r w:rsidRPr="004D7B46">
              <w:rPr>
                <w:rStyle w:val="Hyperlink"/>
                <w:noProof/>
              </w:rPr>
              <w:t>Low physical harm</w:t>
            </w:r>
            <w:r>
              <w:rPr>
                <w:noProof/>
                <w:webHidden/>
              </w:rPr>
              <w:tab/>
            </w:r>
            <w:r>
              <w:rPr>
                <w:noProof/>
                <w:webHidden/>
              </w:rPr>
              <w:fldChar w:fldCharType="begin"/>
            </w:r>
            <w:r>
              <w:rPr>
                <w:noProof/>
                <w:webHidden/>
              </w:rPr>
              <w:instrText xml:space="preserve"> PAGEREF _Toc187745977 \h </w:instrText>
            </w:r>
            <w:r>
              <w:rPr>
                <w:noProof/>
                <w:webHidden/>
              </w:rPr>
            </w:r>
            <w:r>
              <w:rPr>
                <w:noProof/>
                <w:webHidden/>
              </w:rPr>
              <w:fldChar w:fldCharType="separate"/>
            </w:r>
            <w:r>
              <w:rPr>
                <w:noProof/>
                <w:webHidden/>
              </w:rPr>
              <w:t>30</w:t>
            </w:r>
            <w:r>
              <w:rPr>
                <w:noProof/>
                <w:webHidden/>
              </w:rPr>
              <w:fldChar w:fldCharType="end"/>
            </w:r>
          </w:hyperlink>
        </w:p>
        <w:p w14:paraId="46118E99" w14:textId="185701F0"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78" w:history="1">
            <w:r w:rsidRPr="004D7B46">
              <w:rPr>
                <w:rStyle w:val="Hyperlink"/>
                <w:noProof/>
              </w:rPr>
              <w:t>Moderate physical harm</w:t>
            </w:r>
            <w:r>
              <w:rPr>
                <w:noProof/>
                <w:webHidden/>
              </w:rPr>
              <w:tab/>
            </w:r>
            <w:r>
              <w:rPr>
                <w:noProof/>
                <w:webHidden/>
              </w:rPr>
              <w:fldChar w:fldCharType="begin"/>
            </w:r>
            <w:r>
              <w:rPr>
                <w:noProof/>
                <w:webHidden/>
              </w:rPr>
              <w:instrText xml:space="preserve"> PAGEREF _Toc187745978 \h </w:instrText>
            </w:r>
            <w:r>
              <w:rPr>
                <w:noProof/>
                <w:webHidden/>
              </w:rPr>
            </w:r>
            <w:r>
              <w:rPr>
                <w:noProof/>
                <w:webHidden/>
              </w:rPr>
              <w:fldChar w:fldCharType="separate"/>
            </w:r>
            <w:r>
              <w:rPr>
                <w:noProof/>
                <w:webHidden/>
              </w:rPr>
              <w:t>31</w:t>
            </w:r>
            <w:r>
              <w:rPr>
                <w:noProof/>
                <w:webHidden/>
              </w:rPr>
              <w:fldChar w:fldCharType="end"/>
            </w:r>
          </w:hyperlink>
        </w:p>
        <w:p w14:paraId="2A986B36" w14:textId="1A7917EE"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79" w:history="1">
            <w:r w:rsidRPr="004D7B46">
              <w:rPr>
                <w:rStyle w:val="Hyperlink"/>
                <w:noProof/>
              </w:rPr>
              <w:t>Severe physical harm</w:t>
            </w:r>
            <w:r>
              <w:rPr>
                <w:noProof/>
                <w:webHidden/>
              </w:rPr>
              <w:tab/>
            </w:r>
            <w:r>
              <w:rPr>
                <w:noProof/>
                <w:webHidden/>
              </w:rPr>
              <w:fldChar w:fldCharType="begin"/>
            </w:r>
            <w:r>
              <w:rPr>
                <w:noProof/>
                <w:webHidden/>
              </w:rPr>
              <w:instrText xml:space="preserve"> PAGEREF _Toc187745979 \h </w:instrText>
            </w:r>
            <w:r>
              <w:rPr>
                <w:noProof/>
                <w:webHidden/>
              </w:rPr>
            </w:r>
            <w:r>
              <w:rPr>
                <w:noProof/>
                <w:webHidden/>
              </w:rPr>
              <w:fldChar w:fldCharType="separate"/>
            </w:r>
            <w:r>
              <w:rPr>
                <w:noProof/>
                <w:webHidden/>
              </w:rPr>
              <w:t>31</w:t>
            </w:r>
            <w:r>
              <w:rPr>
                <w:noProof/>
                <w:webHidden/>
              </w:rPr>
              <w:fldChar w:fldCharType="end"/>
            </w:r>
          </w:hyperlink>
        </w:p>
        <w:p w14:paraId="3455B21C" w14:textId="28069313"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80" w:history="1">
            <w:r w:rsidRPr="004D7B46">
              <w:rPr>
                <w:rStyle w:val="Hyperlink"/>
                <w:noProof/>
              </w:rPr>
              <w:t>Fatal (previously documented as ‘Death’ in NRLS)</w:t>
            </w:r>
            <w:r>
              <w:rPr>
                <w:noProof/>
                <w:webHidden/>
              </w:rPr>
              <w:tab/>
            </w:r>
            <w:r>
              <w:rPr>
                <w:noProof/>
                <w:webHidden/>
              </w:rPr>
              <w:fldChar w:fldCharType="begin"/>
            </w:r>
            <w:r>
              <w:rPr>
                <w:noProof/>
                <w:webHidden/>
              </w:rPr>
              <w:instrText xml:space="preserve"> PAGEREF _Toc187745980 \h </w:instrText>
            </w:r>
            <w:r>
              <w:rPr>
                <w:noProof/>
                <w:webHidden/>
              </w:rPr>
            </w:r>
            <w:r>
              <w:rPr>
                <w:noProof/>
                <w:webHidden/>
              </w:rPr>
              <w:fldChar w:fldCharType="separate"/>
            </w:r>
            <w:r>
              <w:rPr>
                <w:noProof/>
                <w:webHidden/>
              </w:rPr>
              <w:t>31</w:t>
            </w:r>
            <w:r>
              <w:rPr>
                <w:noProof/>
                <w:webHidden/>
              </w:rPr>
              <w:fldChar w:fldCharType="end"/>
            </w:r>
          </w:hyperlink>
        </w:p>
        <w:p w14:paraId="569EBE8D" w14:textId="301F18FC"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81" w:history="1">
            <w:r w:rsidRPr="004D7B46">
              <w:rPr>
                <w:rStyle w:val="Hyperlink"/>
                <w:noProof/>
              </w:rPr>
              <w:t>Psychological harm</w:t>
            </w:r>
            <w:r>
              <w:rPr>
                <w:noProof/>
                <w:webHidden/>
              </w:rPr>
              <w:tab/>
            </w:r>
            <w:r>
              <w:rPr>
                <w:noProof/>
                <w:webHidden/>
              </w:rPr>
              <w:fldChar w:fldCharType="begin"/>
            </w:r>
            <w:r>
              <w:rPr>
                <w:noProof/>
                <w:webHidden/>
              </w:rPr>
              <w:instrText xml:space="preserve"> PAGEREF _Toc187745981 \h </w:instrText>
            </w:r>
            <w:r>
              <w:rPr>
                <w:noProof/>
                <w:webHidden/>
              </w:rPr>
            </w:r>
            <w:r>
              <w:rPr>
                <w:noProof/>
                <w:webHidden/>
              </w:rPr>
              <w:fldChar w:fldCharType="separate"/>
            </w:r>
            <w:r>
              <w:rPr>
                <w:noProof/>
                <w:webHidden/>
              </w:rPr>
              <w:t>32</w:t>
            </w:r>
            <w:r>
              <w:rPr>
                <w:noProof/>
                <w:webHidden/>
              </w:rPr>
              <w:fldChar w:fldCharType="end"/>
            </w:r>
          </w:hyperlink>
        </w:p>
        <w:p w14:paraId="23011405" w14:textId="0DC12FCE"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82" w:history="1">
            <w:r w:rsidRPr="004D7B46">
              <w:rPr>
                <w:rStyle w:val="Hyperlink"/>
                <w:noProof/>
              </w:rPr>
              <w:t>No psychological harm</w:t>
            </w:r>
            <w:r>
              <w:rPr>
                <w:noProof/>
                <w:webHidden/>
              </w:rPr>
              <w:tab/>
            </w:r>
            <w:r>
              <w:rPr>
                <w:noProof/>
                <w:webHidden/>
              </w:rPr>
              <w:fldChar w:fldCharType="begin"/>
            </w:r>
            <w:r>
              <w:rPr>
                <w:noProof/>
                <w:webHidden/>
              </w:rPr>
              <w:instrText xml:space="preserve"> PAGEREF _Toc187745982 \h </w:instrText>
            </w:r>
            <w:r>
              <w:rPr>
                <w:noProof/>
                <w:webHidden/>
              </w:rPr>
            </w:r>
            <w:r>
              <w:rPr>
                <w:noProof/>
                <w:webHidden/>
              </w:rPr>
              <w:fldChar w:fldCharType="separate"/>
            </w:r>
            <w:r>
              <w:rPr>
                <w:noProof/>
                <w:webHidden/>
              </w:rPr>
              <w:t>32</w:t>
            </w:r>
            <w:r>
              <w:rPr>
                <w:noProof/>
                <w:webHidden/>
              </w:rPr>
              <w:fldChar w:fldCharType="end"/>
            </w:r>
          </w:hyperlink>
        </w:p>
        <w:p w14:paraId="7B69D3C3" w14:textId="721961A9"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83" w:history="1">
            <w:r w:rsidRPr="004D7B46">
              <w:rPr>
                <w:rStyle w:val="Hyperlink"/>
                <w:noProof/>
              </w:rPr>
              <w:t>Low psychological harm</w:t>
            </w:r>
            <w:r>
              <w:rPr>
                <w:noProof/>
                <w:webHidden/>
              </w:rPr>
              <w:tab/>
            </w:r>
            <w:r>
              <w:rPr>
                <w:noProof/>
                <w:webHidden/>
              </w:rPr>
              <w:fldChar w:fldCharType="begin"/>
            </w:r>
            <w:r>
              <w:rPr>
                <w:noProof/>
                <w:webHidden/>
              </w:rPr>
              <w:instrText xml:space="preserve"> PAGEREF _Toc187745983 \h </w:instrText>
            </w:r>
            <w:r>
              <w:rPr>
                <w:noProof/>
                <w:webHidden/>
              </w:rPr>
            </w:r>
            <w:r>
              <w:rPr>
                <w:noProof/>
                <w:webHidden/>
              </w:rPr>
              <w:fldChar w:fldCharType="separate"/>
            </w:r>
            <w:r>
              <w:rPr>
                <w:noProof/>
                <w:webHidden/>
              </w:rPr>
              <w:t>32</w:t>
            </w:r>
            <w:r>
              <w:rPr>
                <w:noProof/>
                <w:webHidden/>
              </w:rPr>
              <w:fldChar w:fldCharType="end"/>
            </w:r>
          </w:hyperlink>
        </w:p>
        <w:p w14:paraId="25EDD8C7" w14:textId="235D838D"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84" w:history="1">
            <w:r w:rsidRPr="004D7B46">
              <w:rPr>
                <w:rStyle w:val="Hyperlink"/>
                <w:noProof/>
              </w:rPr>
              <w:t>Moderate psychological harm</w:t>
            </w:r>
            <w:r>
              <w:rPr>
                <w:noProof/>
                <w:webHidden/>
              </w:rPr>
              <w:tab/>
            </w:r>
            <w:r>
              <w:rPr>
                <w:noProof/>
                <w:webHidden/>
              </w:rPr>
              <w:fldChar w:fldCharType="begin"/>
            </w:r>
            <w:r>
              <w:rPr>
                <w:noProof/>
                <w:webHidden/>
              </w:rPr>
              <w:instrText xml:space="preserve"> PAGEREF _Toc187745984 \h </w:instrText>
            </w:r>
            <w:r>
              <w:rPr>
                <w:noProof/>
                <w:webHidden/>
              </w:rPr>
            </w:r>
            <w:r>
              <w:rPr>
                <w:noProof/>
                <w:webHidden/>
              </w:rPr>
              <w:fldChar w:fldCharType="separate"/>
            </w:r>
            <w:r>
              <w:rPr>
                <w:noProof/>
                <w:webHidden/>
              </w:rPr>
              <w:t>32</w:t>
            </w:r>
            <w:r>
              <w:rPr>
                <w:noProof/>
                <w:webHidden/>
              </w:rPr>
              <w:fldChar w:fldCharType="end"/>
            </w:r>
          </w:hyperlink>
        </w:p>
        <w:p w14:paraId="30A2045D" w14:textId="641C86D5" w:rsidR="003A34C4" w:rsidRDefault="003A34C4">
          <w:pPr>
            <w:pStyle w:val="TOC3"/>
            <w:tabs>
              <w:tab w:val="right" w:leader="dot" w:pos="9016"/>
            </w:tabs>
            <w:rPr>
              <w:rFonts w:asciiTheme="minorHAnsi" w:eastAsiaTheme="minorEastAsia" w:hAnsiTheme="minorHAnsi" w:cstheme="minorBidi"/>
              <w:noProof/>
              <w:kern w:val="2"/>
              <w:sz w:val="24"/>
              <w14:ligatures w14:val="standardContextual"/>
            </w:rPr>
          </w:pPr>
          <w:hyperlink w:anchor="_Toc187745985" w:history="1">
            <w:r w:rsidRPr="004D7B46">
              <w:rPr>
                <w:rStyle w:val="Hyperlink"/>
                <w:noProof/>
              </w:rPr>
              <w:t>Severe psychological harm</w:t>
            </w:r>
            <w:r>
              <w:rPr>
                <w:noProof/>
                <w:webHidden/>
              </w:rPr>
              <w:tab/>
            </w:r>
            <w:r>
              <w:rPr>
                <w:noProof/>
                <w:webHidden/>
              </w:rPr>
              <w:fldChar w:fldCharType="begin"/>
            </w:r>
            <w:r>
              <w:rPr>
                <w:noProof/>
                <w:webHidden/>
              </w:rPr>
              <w:instrText xml:space="preserve"> PAGEREF _Toc187745985 \h </w:instrText>
            </w:r>
            <w:r>
              <w:rPr>
                <w:noProof/>
                <w:webHidden/>
              </w:rPr>
            </w:r>
            <w:r>
              <w:rPr>
                <w:noProof/>
                <w:webHidden/>
              </w:rPr>
              <w:fldChar w:fldCharType="separate"/>
            </w:r>
            <w:r>
              <w:rPr>
                <w:noProof/>
                <w:webHidden/>
              </w:rPr>
              <w:t>33</w:t>
            </w:r>
            <w:r>
              <w:rPr>
                <w:noProof/>
                <w:webHidden/>
              </w:rPr>
              <w:fldChar w:fldCharType="end"/>
            </w:r>
          </w:hyperlink>
        </w:p>
        <w:p w14:paraId="528E34DB" w14:textId="1D26FFD7" w:rsidR="003A34C4" w:rsidRDefault="003A34C4">
          <w:pPr>
            <w:pStyle w:val="TOC1"/>
            <w:tabs>
              <w:tab w:val="right" w:leader="dot" w:pos="9016"/>
            </w:tabs>
            <w:rPr>
              <w:rFonts w:asciiTheme="minorHAnsi" w:eastAsiaTheme="minorEastAsia" w:hAnsiTheme="minorHAnsi" w:cstheme="minorBidi"/>
              <w:noProof/>
              <w:kern w:val="2"/>
              <w:sz w:val="24"/>
              <w14:ligatures w14:val="standardContextual"/>
            </w:rPr>
          </w:pPr>
          <w:hyperlink w:anchor="_Toc187745986" w:history="1">
            <w:r w:rsidRPr="004D7B46">
              <w:rPr>
                <w:rStyle w:val="Hyperlink"/>
                <w:noProof/>
              </w:rPr>
              <w:t>PART B</w:t>
            </w:r>
            <w:r>
              <w:rPr>
                <w:noProof/>
                <w:webHidden/>
              </w:rPr>
              <w:tab/>
            </w:r>
            <w:r>
              <w:rPr>
                <w:noProof/>
                <w:webHidden/>
              </w:rPr>
              <w:fldChar w:fldCharType="begin"/>
            </w:r>
            <w:r>
              <w:rPr>
                <w:noProof/>
                <w:webHidden/>
              </w:rPr>
              <w:instrText xml:space="preserve"> PAGEREF _Toc187745986 \h </w:instrText>
            </w:r>
            <w:r>
              <w:rPr>
                <w:noProof/>
                <w:webHidden/>
              </w:rPr>
            </w:r>
            <w:r>
              <w:rPr>
                <w:noProof/>
                <w:webHidden/>
              </w:rPr>
              <w:fldChar w:fldCharType="separate"/>
            </w:r>
            <w:r>
              <w:rPr>
                <w:noProof/>
                <w:webHidden/>
              </w:rPr>
              <w:t>34</w:t>
            </w:r>
            <w:r>
              <w:rPr>
                <w:noProof/>
                <w:webHidden/>
              </w:rPr>
              <w:fldChar w:fldCharType="end"/>
            </w:r>
          </w:hyperlink>
        </w:p>
        <w:p w14:paraId="348EA3EE" w14:textId="309807E7" w:rsidR="003A34C4" w:rsidRDefault="003A34C4">
          <w:pPr>
            <w:pStyle w:val="TOC2"/>
            <w:tabs>
              <w:tab w:val="left" w:pos="960"/>
              <w:tab w:val="right" w:leader="dot" w:pos="9016"/>
            </w:tabs>
            <w:rPr>
              <w:rFonts w:asciiTheme="minorHAnsi" w:eastAsiaTheme="minorEastAsia" w:hAnsiTheme="minorHAnsi" w:cstheme="minorBidi"/>
              <w:noProof/>
              <w:kern w:val="2"/>
              <w:sz w:val="24"/>
              <w14:ligatures w14:val="standardContextual"/>
            </w:rPr>
          </w:pPr>
          <w:hyperlink w:anchor="_Toc187745987" w:history="1">
            <w:r w:rsidRPr="004D7B46">
              <w:rPr>
                <w:rStyle w:val="Hyperlink"/>
                <w:noProof/>
              </w:rPr>
              <w:t>11.</w:t>
            </w:r>
            <w:r>
              <w:rPr>
                <w:rFonts w:asciiTheme="minorHAnsi" w:eastAsiaTheme="minorEastAsia" w:hAnsiTheme="minorHAnsi" w:cstheme="minorBidi"/>
                <w:noProof/>
                <w:kern w:val="2"/>
                <w:sz w:val="24"/>
                <w14:ligatures w14:val="standardContextual"/>
              </w:rPr>
              <w:tab/>
            </w:r>
            <w:r w:rsidRPr="004D7B46">
              <w:rPr>
                <w:rStyle w:val="Hyperlink"/>
                <w:noProof/>
              </w:rPr>
              <w:t>Identification of stakeholders</w:t>
            </w:r>
            <w:r>
              <w:rPr>
                <w:noProof/>
                <w:webHidden/>
              </w:rPr>
              <w:tab/>
            </w:r>
            <w:r>
              <w:rPr>
                <w:noProof/>
                <w:webHidden/>
              </w:rPr>
              <w:fldChar w:fldCharType="begin"/>
            </w:r>
            <w:r>
              <w:rPr>
                <w:noProof/>
                <w:webHidden/>
              </w:rPr>
              <w:instrText xml:space="preserve"> PAGEREF _Toc187745987 \h </w:instrText>
            </w:r>
            <w:r>
              <w:rPr>
                <w:noProof/>
                <w:webHidden/>
              </w:rPr>
            </w:r>
            <w:r>
              <w:rPr>
                <w:noProof/>
                <w:webHidden/>
              </w:rPr>
              <w:fldChar w:fldCharType="separate"/>
            </w:r>
            <w:r>
              <w:rPr>
                <w:noProof/>
                <w:webHidden/>
              </w:rPr>
              <w:t>34</w:t>
            </w:r>
            <w:r>
              <w:rPr>
                <w:noProof/>
                <w:webHidden/>
              </w:rPr>
              <w:fldChar w:fldCharType="end"/>
            </w:r>
          </w:hyperlink>
        </w:p>
        <w:p w14:paraId="5F33AA4A" w14:textId="5703462C" w:rsidR="003A34C4" w:rsidRDefault="003A34C4">
          <w:pPr>
            <w:pStyle w:val="TOC2"/>
            <w:tabs>
              <w:tab w:val="left" w:pos="960"/>
              <w:tab w:val="right" w:leader="dot" w:pos="9016"/>
            </w:tabs>
            <w:rPr>
              <w:rFonts w:asciiTheme="minorHAnsi" w:eastAsiaTheme="minorEastAsia" w:hAnsiTheme="minorHAnsi" w:cstheme="minorBidi"/>
              <w:noProof/>
              <w:kern w:val="2"/>
              <w:sz w:val="24"/>
              <w14:ligatures w14:val="standardContextual"/>
            </w:rPr>
          </w:pPr>
          <w:hyperlink w:anchor="_Toc187745988" w:history="1">
            <w:r w:rsidRPr="004D7B46">
              <w:rPr>
                <w:rStyle w:val="Hyperlink"/>
                <w:noProof/>
              </w:rPr>
              <w:t>12.</w:t>
            </w:r>
            <w:r>
              <w:rPr>
                <w:rFonts w:asciiTheme="minorHAnsi" w:eastAsiaTheme="minorEastAsia" w:hAnsiTheme="minorHAnsi" w:cstheme="minorBidi"/>
                <w:noProof/>
                <w:kern w:val="2"/>
                <w:sz w:val="24"/>
                <w14:ligatures w14:val="standardContextual"/>
              </w:rPr>
              <w:tab/>
            </w:r>
            <w:r w:rsidRPr="004D7B46">
              <w:rPr>
                <w:rStyle w:val="Hyperlink"/>
                <w:noProof/>
              </w:rPr>
              <w:t>References, evidence base</w:t>
            </w:r>
            <w:r>
              <w:rPr>
                <w:noProof/>
                <w:webHidden/>
              </w:rPr>
              <w:tab/>
            </w:r>
            <w:r>
              <w:rPr>
                <w:noProof/>
                <w:webHidden/>
              </w:rPr>
              <w:fldChar w:fldCharType="begin"/>
            </w:r>
            <w:r>
              <w:rPr>
                <w:noProof/>
                <w:webHidden/>
              </w:rPr>
              <w:instrText xml:space="preserve"> PAGEREF _Toc187745988 \h </w:instrText>
            </w:r>
            <w:r>
              <w:rPr>
                <w:noProof/>
                <w:webHidden/>
              </w:rPr>
            </w:r>
            <w:r>
              <w:rPr>
                <w:noProof/>
                <w:webHidden/>
              </w:rPr>
              <w:fldChar w:fldCharType="separate"/>
            </w:r>
            <w:r>
              <w:rPr>
                <w:noProof/>
                <w:webHidden/>
              </w:rPr>
              <w:t>34</w:t>
            </w:r>
            <w:r>
              <w:rPr>
                <w:noProof/>
                <w:webHidden/>
              </w:rPr>
              <w:fldChar w:fldCharType="end"/>
            </w:r>
          </w:hyperlink>
        </w:p>
        <w:p w14:paraId="5C18C800" w14:textId="34EB2C6D" w:rsidR="003A34C4" w:rsidRDefault="003A34C4">
          <w:pPr>
            <w:pStyle w:val="TOC2"/>
            <w:tabs>
              <w:tab w:val="left" w:pos="960"/>
              <w:tab w:val="right" w:leader="dot" w:pos="9016"/>
            </w:tabs>
            <w:rPr>
              <w:rFonts w:asciiTheme="minorHAnsi" w:eastAsiaTheme="minorEastAsia" w:hAnsiTheme="minorHAnsi" w:cstheme="minorBidi"/>
              <w:noProof/>
              <w:kern w:val="2"/>
              <w:sz w:val="24"/>
              <w14:ligatures w14:val="standardContextual"/>
            </w:rPr>
          </w:pPr>
          <w:hyperlink w:anchor="_Toc187745989" w:history="1">
            <w:r w:rsidRPr="004D7B46">
              <w:rPr>
                <w:rStyle w:val="Hyperlink"/>
                <w:noProof/>
              </w:rPr>
              <w:t>13.</w:t>
            </w:r>
            <w:r>
              <w:rPr>
                <w:rFonts w:asciiTheme="minorHAnsi" w:eastAsiaTheme="minorEastAsia" w:hAnsiTheme="minorHAnsi" w:cstheme="minorBidi"/>
                <w:noProof/>
                <w:kern w:val="2"/>
                <w:sz w:val="24"/>
                <w14:ligatures w14:val="standardContextual"/>
              </w:rPr>
              <w:tab/>
            </w:r>
            <w:r w:rsidRPr="004D7B46">
              <w:rPr>
                <w:rStyle w:val="Hyperlink"/>
                <w:noProof/>
              </w:rPr>
              <w:t>Associated Documentation</w:t>
            </w:r>
            <w:r>
              <w:rPr>
                <w:noProof/>
                <w:webHidden/>
              </w:rPr>
              <w:tab/>
            </w:r>
            <w:r>
              <w:rPr>
                <w:noProof/>
                <w:webHidden/>
              </w:rPr>
              <w:fldChar w:fldCharType="begin"/>
            </w:r>
            <w:r>
              <w:rPr>
                <w:noProof/>
                <w:webHidden/>
              </w:rPr>
              <w:instrText xml:space="preserve"> PAGEREF _Toc187745989 \h </w:instrText>
            </w:r>
            <w:r>
              <w:rPr>
                <w:noProof/>
                <w:webHidden/>
              </w:rPr>
            </w:r>
            <w:r>
              <w:rPr>
                <w:noProof/>
                <w:webHidden/>
              </w:rPr>
              <w:fldChar w:fldCharType="separate"/>
            </w:r>
            <w:r>
              <w:rPr>
                <w:noProof/>
                <w:webHidden/>
              </w:rPr>
              <w:t>35</w:t>
            </w:r>
            <w:r>
              <w:rPr>
                <w:noProof/>
                <w:webHidden/>
              </w:rPr>
              <w:fldChar w:fldCharType="end"/>
            </w:r>
          </w:hyperlink>
        </w:p>
        <w:p w14:paraId="3DBD9027" w14:textId="360F3621" w:rsidR="003A34C4" w:rsidRDefault="003A34C4">
          <w:pPr>
            <w:pStyle w:val="TOC2"/>
            <w:tabs>
              <w:tab w:val="left" w:pos="960"/>
              <w:tab w:val="right" w:leader="dot" w:pos="9016"/>
            </w:tabs>
            <w:rPr>
              <w:rFonts w:asciiTheme="minorHAnsi" w:eastAsiaTheme="minorEastAsia" w:hAnsiTheme="minorHAnsi" w:cstheme="minorBidi"/>
              <w:noProof/>
              <w:kern w:val="2"/>
              <w:sz w:val="24"/>
              <w14:ligatures w14:val="standardContextual"/>
            </w:rPr>
          </w:pPr>
          <w:hyperlink w:anchor="_Toc187745990" w:history="1">
            <w:r w:rsidRPr="004D7B46">
              <w:rPr>
                <w:rStyle w:val="Hyperlink"/>
                <w:noProof/>
              </w:rPr>
              <w:t>14.</w:t>
            </w:r>
            <w:r>
              <w:rPr>
                <w:rFonts w:asciiTheme="minorHAnsi" w:eastAsiaTheme="minorEastAsia" w:hAnsiTheme="minorHAnsi" w:cstheme="minorBidi"/>
                <w:noProof/>
                <w:kern w:val="2"/>
                <w:sz w:val="24"/>
                <w14:ligatures w14:val="standardContextual"/>
              </w:rPr>
              <w:tab/>
            </w:r>
            <w:r w:rsidRPr="004D7B46">
              <w:rPr>
                <w:rStyle w:val="Hyperlink"/>
                <w:noProof/>
              </w:rPr>
              <w:t>Standards/key performance indicators</w:t>
            </w:r>
            <w:r>
              <w:rPr>
                <w:noProof/>
                <w:webHidden/>
              </w:rPr>
              <w:tab/>
            </w:r>
            <w:r>
              <w:rPr>
                <w:noProof/>
                <w:webHidden/>
              </w:rPr>
              <w:fldChar w:fldCharType="begin"/>
            </w:r>
            <w:r>
              <w:rPr>
                <w:noProof/>
                <w:webHidden/>
              </w:rPr>
              <w:instrText xml:space="preserve"> PAGEREF _Toc187745990 \h </w:instrText>
            </w:r>
            <w:r>
              <w:rPr>
                <w:noProof/>
                <w:webHidden/>
              </w:rPr>
            </w:r>
            <w:r>
              <w:rPr>
                <w:noProof/>
                <w:webHidden/>
              </w:rPr>
              <w:fldChar w:fldCharType="separate"/>
            </w:r>
            <w:r>
              <w:rPr>
                <w:noProof/>
                <w:webHidden/>
              </w:rPr>
              <w:t>35</w:t>
            </w:r>
            <w:r>
              <w:rPr>
                <w:noProof/>
                <w:webHidden/>
              </w:rPr>
              <w:fldChar w:fldCharType="end"/>
            </w:r>
          </w:hyperlink>
        </w:p>
        <w:p w14:paraId="2C4FEE14" w14:textId="6F98BAEC" w:rsidR="003A34C4" w:rsidRDefault="003A34C4">
          <w:pPr>
            <w:pStyle w:val="TOC2"/>
            <w:tabs>
              <w:tab w:val="left" w:pos="960"/>
              <w:tab w:val="right" w:leader="dot" w:pos="9016"/>
            </w:tabs>
            <w:rPr>
              <w:rFonts w:asciiTheme="minorHAnsi" w:eastAsiaTheme="minorEastAsia" w:hAnsiTheme="minorHAnsi" w:cstheme="minorBidi"/>
              <w:noProof/>
              <w:kern w:val="2"/>
              <w:sz w:val="24"/>
              <w14:ligatures w14:val="standardContextual"/>
            </w:rPr>
          </w:pPr>
          <w:hyperlink w:anchor="_Toc187745991" w:history="1">
            <w:r w:rsidRPr="004D7B46">
              <w:rPr>
                <w:rStyle w:val="Hyperlink"/>
                <w:noProof/>
              </w:rPr>
              <w:t>15.</w:t>
            </w:r>
            <w:r>
              <w:rPr>
                <w:rFonts w:asciiTheme="minorHAnsi" w:eastAsiaTheme="minorEastAsia" w:hAnsiTheme="minorHAnsi" w:cstheme="minorBidi"/>
                <w:noProof/>
                <w:kern w:val="2"/>
                <w:sz w:val="24"/>
                <w14:ligatures w14:val="standardContextual"/>
              </w:rPr>
              <w:tab/>
            </w:r>
            <w:r w:rsidRPr="004D7B46">
              <w:rPr>
                <w:rStyle w:val="Hyperlink"/>
                <w:noProof/>
              </w:rPr>
              <w:t>Equality impact</w:t>
            </w:r>
            <w:r>
              <w:rPr>
                <w:noProof/>
                <w:webHidden/>
              </w:rPr>
              <w:tab/>
            </w:r>
            <w:r>
              <w:rPr>
                <w:noProof/>
                <w:webHidden/>
              </w:rPr>
              <w:fldChar w:fldCharType="begin"/>
            </w:r>
            <w:r>
              <w:rPr>
                <w:noProof/>
                <w:webHidden/>
              </w:rPr>
              <w:instrText xml:space="preserve"> PAGEREF _Toc187745991 \h </w:instrText>
            </w:r>
            <w:r>
              <w:rPr>
                <w:noProof/>
                <w:webHidden/>
              </w:rPr>
            </w:r>
            <w:r>
              <w:rPr>
                <w:noProof/>
                <w:webHidden/>
              </w:rPr>
              <w:fldChar w:fldCharType="separate"/>
            </w:r>
            <w:r>
              <w:rPr>
                <w:noProof/>
                <w:webHidden/>
              </w:rPr>
              <w:t>35</w:t>
            </w:r>
            <w:r>
              <w:rPr>
                <w:noProof/>
                <w:webHidden/>
              </w:rPr>
              <w:fldChar w:fldCharType="end"/>
            </w:r>
          </w:hyperlink>
        </w:p>
        <w:p w14:paraId="116D3ACD" w14:textId="7F8E065F" w:rsidR="003A34C4" w:rsidRDefault="003A34C4">
          <w:pPr>
            <w:pStyle w:val="TOC2"/>
            <w:tabs>
              <w:tab w:val="right" w:leader="dot" w:pos="9016"/>
            </w:tabs>
            <w:rPr>
              <w:rFonts w:asciiTheme="minorHAnsi" w:eastAsiaTheme="minorEastAsia" w:hAnsiTheme="minorHAnsi" w:cstheme="minorBidi"/>
              <w:noProof/>
              <w:kern w:val="2"/>
              <w:sz w:val="24"/>
              <w14:ligatures w14:val="standardContextual"/>
            </w:rPr>
          </w:pPr>
          <w:hyperlink w:anchor="_Toc187745992" w:history="1">
            <w:r w:rsidRPr="004D7B46">
              <w:rPr>
                <w:rStyle w:val="Hyperlink"/>
                <w:noProof/>
              </w:rPr>
              <w:t>CHECKLIST</w:t>
            </w:r>
            <w:r>
              <w:rPr>
                <w:noProof/>
                <w:webHidden/>
              </w:rPr>
              <w:tab/>
            </w:r>
            <w:r>
              <w:rPr>
                <w:noProof/>
                <w:webHidden/>
              </w:rPr>
              <w:fldChar w:fldCharType="begin"/>
            </w:r>
            <w:r>
              <w:rPr>
                <w:noProof/>
                <w:webHidden/>
              </w:rPr>
              <w:instrText xml:space="preserve"> PAGEREF _Toc187745992 \h </w:instrText>
            </w:r>
            <w:r>
              <w:rPr>
                <w:noProof/>
                <w:webHidden/>
              </w:rPr>
            </w:r>
            <w:r>
              <w:rPr>
                <w:noProof/>
                <w:webHidden/>
              </w:rPr>
              <w:fldChar w:fldCharType="separate"/>
            </w:r>
            <w:r>
              <w:rPr>
                <w:noProof/>
                <w:webHidden/>
              </w:rPr>
              <w:t>36</w:t>
            </w:r>
            <w:r>
              <w:rPr>
                <w:noProof/>
                <w:webHidden/>
              </w:rPr>
              <w:fldChar w:fldCharType="end"/>
            </w:r>
          </w:hyperlink>
        </w:p>
        <w:p w14:paraId="734935A2" w14:textId="26759388" w:rsidR="00715BEA" w:rsidRDefault="002A3BAD" w:rsidP="00715BEA">
          <w:pPr>
            <w:sectPr w:rsidR="00715BEA" w:rsidSect="007662D5">
              <w:headerReference w:type="default" r:id="rId12"/>
              <w:footerReference w:type="default" r:id="rId13"/>
              <w:pgSz w:w="11906" w:h="16838"/>
              <w:pgMar w:top="1440" w:right="1440" w:bottom="1440" w:left="1440" w:header="708" w:footer="708" w:gutter="0"/>
              <w:cols w:space="708"/>
              <w:docGrid w:linePitch="360"/>
            </w:sectPr>
          </w:pPr>
          <w:r>
            <w:rPr>
              <w:b/>
              <w:bCs/>
            </w:rPr>
            <w:fldChar w:fldCharType="end"/>
          </w:r>
        </w:p>
      </w:sdtContent>
    </w:sdt>
    <w:p w14:paraId="1FAB8F7D" w14:textId="5129A9B5" w:rsidR="00D15B29" w:rsidRPr="0070028A" w:rsidRDefault="0070028A" w:rsidP="0070028A">
      <w:pPr>
        <w:pStyle w:val="Heading1"/>
        <w:rPr>
          <w:rFonts w:eastAsia="Times New Roman"/>
          <w:sz w:val="30"/>
          <w:szCs w:val="30"/>
        </w:rPr>
      </w:pPr>
      <w:bookmarkStart w:id="0" w:name="_Toc187745929"/>
      <w:r>
        <w:rPr>
          <w:rFonts w:eastAsia="Times New Roman"/>
        </w:rPr>
        <w:lastRenderedPageBreak/>
        <w:t>Part A</w:t>
      </w:r>
      <w:bookmarkEnd w:id="0"/>
    </w:p>
    <w:p w14:paraId="6F7F3969" w14:textId="79B9FDBF" w:rsidR="007132DB" w:rsidRPr="0070028A" w:rsidRDefault="00BE0900" w:rsidP="0070028A">
      <w:pPr>
        <w:pStyle w:val="Heading1"/>
      </w:pPr>
      <w:bookmarkStart w:id="1" w:name="_Toc187745930"/>
      <w:r w:rsidRPr="0070028A">
        <w:t>1</w:t>
      </w:r>
      <w:r w:rsidR="00250BC4" w:rsidRPr="0070028A">
        <w:t>.</w:t>
      </w:r>
      <w:r w:rsidR="00235F49" w:rsidRPr="0070028A">
        <w:tab/>
      </w:r>
      <w:r w:rsidR="002A3BAD" w:rsidRPr="0070028A">
        <w:t>The Procedure</w:t>
      </w:r>
      <w:bookmarkEnd w:id="1"/>
    </w:p>
    <w:p w14:paraId="6F7F396B" w14:textId="57537121" w:rsidR="00D631F6" w:rsidRDefault="00BE0900" w:rsidP="0070028A">
      <w:pPr>
        <w:pStyle w:val="Heading3"/>
      </w:pPr>
      <w:bookmarkStart w:id="2" w:name="_Toc187745931"/>
      <w:r w:rsidRPr="00A21118">
        <w:t>1</w:t>
      </w:r>
      <w:r w:rsidR="00235F49" w:rsidRPr="00A21118">
        <w:t>.1</w:t>
      </w:r>
      <w:r w:rsidR="00235F49" w:rsidRPr="00A21118">
        <w:tab/>
      </w:r>
      <w:r w:rsidR="00D631F6" w:rsidRPr="00A21118">
        <w:t>Flow chart of procedure</w:t>
      </w:r>
      <w:bookmarkEnd w:id="2"/>
    </w:p>
    <w:p w14:paraId="7B295059" w14:textId="47E45D9F" w:rsidR="0058161C" w:rsidRPr="0058161C" w:rsidRDefault="00D92EF1" w:rsidP="00D92EF1">
      <w:pPr>
        <w:jc w:val="center"/>
      </w:pPr>
      <w:r>
        <w:rPr>
          <w:noProof/>
        </w:rPr>
        <w:drawing>
          <wp:inline distT="0" distB="0" distL="0" distR="0" wp14:anchorId="2A640802" wp14:editId="156F395F">
            <wp:extent cx="5133276" cy="7324725"/>
            <wp:effectExtent l="0" t="0" r="0" b="0"/>
            <wp:docPr id="167279232" name="Picture 1" descr="Flowchart diagram illustrating the Patient Safety Incident Response Framework (PSIRF) Trust Learning Response Map, outlining steps for immediate action and support from Patient Safety Team at any stage. Color-coded boxes represent decision points and actions, including patient safety event detection, condition assessment, review processes, and escalation pathways, with key actions such as DATIX completion, engagement letters, and learning responses highligh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79232" name="Picture 1" descr="Flowchart diagram illustrating the Patient Safety Incident Response Framework (PSIRF) Trust Learning Response Map, outlining steps for immediate action and support from Patient Safety Team at any stage. Color-coded boxes represent decision points and actions, including patient safety event detection, condition assessment, review processes, and escalation pathways, with key actions such as DATIX completion, engagement letters, and learning responses highlighted.&#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4371" cy="7326288"/>
                    </a:xfrm>
                    <a:prstGeom prst="rect">
                      <a:avLst/>
                    </a:prstGeom>
                    <a:noFill/>
                    <a:ln>
                      <a:noFill/>
                    </a:ln>
                  </pic:spPr>
                </pic:pic>
              </a:graphicData>
            </a:graphic>
          </wp:inline>
        </w:drawing>
      </w:r>
    </w:p>
    <w:p w14:paraId="6F7F3970" w14:textId="1A8A0A20" w:rsidR="00235F49" w:rsidRPr="00A21118" w:rsidRDefault="00BE0900" w:rsidP="0087092A">
      <w:pPr>
        <w:pStyle w:val="Heading2"/>
        <w:rPr>
          <w:i/>
        </w:rPr>
      </w:pPr>
      <w:bookmarkStart w:id="3" w:name="_Toc187745932"/>
      <w:r w:rsidRPr="00A21118">
        <w:lastRenderedPageBreak/>
        <w:t>1</w:t>
      </w:r>
      <w:r w:rsidR="00310191" w:rsidRPr="00A21118">
        <w:t>.2</w:t>
      </w:r>
      <w:r w:rsidR="00310191" w:rsidRPr="00A21118">
        <w:tab/>
      </w:r>
      <w:r w:rsidR="007132DB" w:rsidRPr="00A21118">
        <w:t>Description of Procedure/Process</w:t>
      </w:r>
      <w:bookmarkEnd w:id="3"/>
    </w:p>
    <w:p w14:paraId="4A42B1E7" w14:textId="348CF96C" w:rsidR="00AE06F2" w:rsidRPr="00A21118" w:rsidRDefault="00AE06F2" w:rsidP="003065C3">
      <w:pPr>
        <w:spacing w:before="0" w:after="0" w:line="360" w:lineRule="auto"/>
        <w:rPr>
          <w:rFonts w:cs="Arial"/>
          <w:sz w:val="24"/>
        </w:rPr>
      </w:pPr>
      <w:bookmarkStart w:id="4" w:name="_bookmark1"/>
      <w:bookmarkEnd w:id="4"/>
      <w:r w:rsidRPr="00A21118">
        <w:rPr>
          <w:rFonts w:cs="Arial"/>
          <w:sz w:val="24"/>
        </w:rPr>
        <w:t xml:space="preserve">This policy supports the requirements of the </w:t>
      </w:r>
      <w:hyperlink r:id="rId15" w:history="1">
        <w:r w:rsidRPr="00A21118">
          <w:rPr>
            <w:rStyle w:val="Hyperlink"/>
            <w:rFonts w:cs="Arial"/>
            <w:sz w:val="24"/>
          </w:rPr>
          <w:t>NHS England Patient Safety Incident Response Framework (PSIRF)</w:t>
        </w:r>
      </w:hyperlink>
      <w:r w:rsidRPr="00A21118">
        <w:rPr>
          <w:rFonts w:cs="Arial"/>
          <w:sz w:val="24"/>
        </w:rPr>
        <w:t xml:space="preserve"> and sets out how Leeds and York Partnership NHS Foundation Trust (LYPFT) will approach the development and maintenance of effective systems and processes for responding to patient safety incidents and issues, for the purpose of learning and improving patient safety.</w:t>
      </w:r>
      <w:r w:rsidR="002A3BAD">
        <w:rPr>
          <w:rFonts w:cs="Arial"/>
          <w:sz w:val="24"/>
        </w:rPr>
        <w:t xml:space="preserve"> </w:t>
      </w:r>
      <w:r w:rsidR="00585164" w:rsidRPr="00A21118">
        <w:rPr>
          <w:rFonts w:cs="Arial"/>
          <w:sz w:val="24"/>
        </w:rPr>
        <w:t xml:space="preserve">PSIRF is one of the key initiatives from </w:t>
      </w:r>
      <w:hyperlink r:id="rId16" w:history="1">
        <w:r w:rsidR="00585164" w:rsidRPr="00A21118">
          <w:rPr>
            <w:rStyle w:val="Hyperlink"/>
            <w:rFonts w:cs="Arial"/>
            <w:sz w:val="24"/>
          </w:rPr>
          <w:t>NHS England Patient Safety Strategy 2019.</w:t>
        </w:r>
      </w:hyperlink>
      <w:r w:rsidR="00715BEA">
        <w:rPr>
          <w:rFonts w:cs="Arial"/>
          <w:sz w:val="24"/>
        </w:rPr>
        <w:t xml:space="preserve"> </w:t>
      </w:r>
      <w:r w:rsidRPr="00A21118">
        <w:rPr>
          <w:rFonts w:cs="Arial"/>
          <w:sz w:val="24"/>
        </w:rPr>
        <w:t>The PSIRF advocates a coordinated and data-driven response to patient safety incidents. It embeds patient safety incident response within a wider system of improvement and prompts a significant cultural shift towards systematic patient safety management.</w:t>
      </w:r>
    </w:p>
    <w:p w14:paraId="0DE196F2" w14:textId="77777777" w:rsidR="002A3BAD" w:rsidRDefault="002A3BAD" w:rsidP="003065C3">
      <w:pPr>
        <w:spacing w:before="0" w:after="0" w:line="360" w:lineRule="auto"/>
        <w:rPr>
          <w:rFonts w:cs="Arial"/>
          <w:sz w:val="24"/>
        </w:rPr>
      </w:pPr>
    </w:p>
    <w:p w14:paraId="227508A2" w14:textId="1F49710A" w:rsidR="00AE06F2" w:rsidRPr="00A21118" w:rsidRDefault="00AE06F2" w:rsidP="003065C3">
      <w:pPr>
        <w:spacing w:before="0" w:after="0" w:line="360" w:lineRule="auto"/>
        <w:rPr>
          <w:rFonts w:cs="Arial"/>
          <w:sz w:val="24"/>
        </w:rPr>
      </w:pPr>
      <w:r w:rsidRPr="00A21118">
        <w:rPr>
          <w:rFonts w:cs="Arial"/>
          <w:sz w:val="24"/>
        </w:rPr>
        <w:t>This policy supports development and maintenance of an effective patient safety incident response system that integrates the four key aims of the PSIRF:</w:t>
      </w:r>
    </w:p>
    <w:p w14:paraId="7ED8E638" w14:textId="77777777" w:rsidR="00AE06F2" w:rsidRPr="00A21118" w:rsidRDefault="00AE06F2" w:rsidP="003065C3">
      <w:pPr>
        <w:pStyle w:val="ListParagraph"/>
        <w:numPr>
          <w:ilvl w:val="0"/>
          <w:numId w:val="16"/>
        </w:numPr>
        <w:spacing w:before="0" w:after="0" w:line="360" w:lineRule="auto"/>
        <w:rPr>
          <w:rFonts w:cs="Arial"/>
          <w:sz w:val="24"/>
        </w:rPr>
      </w:pPr>
      <w:r w:rsidRPr="00A21118">
        <w:rPr>
          <w:rFonts w:cs="Arial"/>
          <w:sz w:val="24"/>
        </w:rPr>
        <w:t>compassionate engagement and involvement of those affected by patient safety incidents (Integrity, Caring)</w:t>
      </w:r>
    </w:p>
    <w:p w14:paraId="6204FB76" w14:textId="77777777" w:rsidR="00AE06F2" w:rsidRPr="00A21118" w:rsidRDefault="00AE06F2" w:rsidP="003065C3">
      <w:pPr>
        <w:pStyle w:val="ListParagraph"/>
        <w:numPr>
          <w:ilvl w:val="0"/>
          <w:numId w:val="16"/>
        </w:numPr>
        <w:spacing w:before="0" w:after="0" w:line="360" w:lineRule="auto"/>
        <w:rPr>
          <w:rFonts w:cs="Arial"/>
          <w:sz w:val="24"/>
        </w:rPr>
      </w:pPr>
      <w:r w:rsidRPr="00A21118">
        <w:rPr>
          <w:rFonts w:cs="Arial"/>
          <w:sz w:val="24"/>
        </w:rPr>
        <w:t>application of a range of system-based approaches to learning from patient safety incidents (Integrity)</w:t>
      </w:r>
    </w:p>
    <w:p w14:paraId="742FC74A" w14:textId="77777777" w:rsidR="00AE06F2" w:rsidRPr="00A21118" w:rsidRDefault="00AE06F2" w:rsidP="003065C3">
      <w:pPr>
        <w:pStyle w:val="ListParagraph"/>
        <w:numPr>
          <w:ilvl w:val="0"/>
          <w:numId w:val="16"/>
        </w:numPr>
        <w:spacing w:before="0" w:after="0" w:line="360" w:lineRule="auto"/>
        <w:rPr>
          <w:rFonts w:cs="Arial"/>
          <w:sz w:val="24"/>
        </w:rPr>
      </w:pPr>
      <w:r w:rsidRPr="00A21118">
        <w:rPr>
          <w:rFonts w:cs="Arial"/>
          <w:sz w:val="24"/>
        </w:rPr>
        <w:t>considered and proportionate responses to patient safety incidents and safety issues (Integrity, simplicity)</w:t>
      </w:r>
    </w:p>
    <w:p w14:paraId="7C2D7464" w14:textId="79D4674D" w:rsidR="00AE06F2" w:rsidRPr="00A21118" w:rsidRDefault="00AE06F2" w:rsidP="003065C3">
      <w:pPr>
        <w:pStyle w:val="ListParagraph"/>
        <w:numPr>
          <w:ilvl w:val="0"/>
          <w:numId w:val="16"/>
        </w:numPr>
        <w:spacing w:before="0" w:after="0" w:line="360" w:lineRule="auto"/>
        <w:rPr>
          <w:rFonts w:cs="Arial"/>
          <w:sz w:val="24"/>
        </w:rPr>
      </w:pPr>
      <w:r w:rsidRPr="00A21118">
        <w:rPr>
          <w:rFonts w:cs="Arial"/>
          <w:sz w:val="24"/>
        </w:rPr>
        <w:t>supportive oversight focused on strengthening response system functioning and improvement. (Integrity, simplicity, caring</w:t>
      </w:r>
      <w:r w:rsidR="00967A1A" w:rsidRPr="00A21118">
        <w:rPr>
          <w:rFonts w:cs="Arial"/>
          <w:sz w:val="24"/>
        </w:rPr>
        <w:t>)</w:t>
      </w:r>
    </w:p>
    <w:p w14:paraId="1B557B8C" w14:textId="77777777" w:rsidR="002A3BAD" w:rsidRDefault="002A3BAD" w:rsidP="003065C3">
      <w:pPr>
        <w:spacing w:before="0" w:after="0" w:line="360" w:lineRule="auto"/>
        <w:rPr>
          <w:rFonts w:cs="Arial"/>
          <w:sz w:val="24"/>
        </w:rPr>
      </w:pPr>
    </w:p>
    <w:p w14:paraId="76D7240D" w14:textId="22686E20" w:rsidR="00AE06F2" w:rsidRDefault="00AE06F2" w:rsidP="003065C3">
      <w:pPr>
        <w:spacing w:before="0" w:after="0" w:line="360" w:lineRule="auto"/>
        <w:rPr>
          <w:rFonts w:cs="Arial"/>
          <w:sz w:val="24"/>
        </w:rPr>
      </w:pPr>
      <w:r w:rsidRPr="00A21118">
        <w:rPr>
          <w:rFonts w:cs="Arial"/>
          <w:sz w:val="24"/>
        </w:rPr>
        <w:t>This policy should be read in conjunction with our current patient safety incident response plan, which is a separate document setting out how this policy will be implemented.</w:t>
      </w:r>
    </w:p>
    <w:p w14:paraId="1FD1FF0A" w14:textId="77777777" w:rsidR="00F808B9" w:rsidRDefault="00F808B9" w:rsidP="003065C3">
      <w:pPr>
        <w:spacing w:before="0" w:after="0" w:line="360" w:lineRule="auto"/>
        <w:rPr>
          <w:rFonts w:cs="Arial"/>
          <w:sz w:val="24"/>
        </w:rPr>
      </w:pPr>
    </w:p>
    <w:p w14:paraId="0B1DF2A4" w14:textId="7DA52A1B" w:rsidR="00F808B9" w:rsidRPr="00A21118" w:rsidRDefault="00F808B9" w:rsidP="003065C3">
      <w:pPr>
        <w:spacing w:before="0" w:after="0" w:line="360" w:lineRule="auto"/>
        <w:rPr>
          <w:rFonts w:cs="Arial"/>
          <w:sz w:val="24"/>
        </w:rPr>
      </w:pPr>
      <w:r>
        <w:rPr>
          <w:rFonts w:cs="Arial"/>
          <w:sz w:val="24"/>
        </w:rPr>
        <w:t xml:space="preserve">This policy should be read in conjunction with the </w:t>
      </w:r>
      <w:hyperlink r:id="rId17" w:history="1">
        <w:r w:rsidRPr="00F808B9">
          <w:rPr>
            <w:rStyle w:val="Hyperlink"/>
            <w:rFonts w:cs="Arial"/>
            <w:sz w:val="24"/>
          </w:rPr>
          <w:t>“Being Open and Duty of Candour Policy” – C-0060</w:t>
        </w:r>
      </w:hyperlink>
      <w:r w:rsidR="006347AC">
        <w:rPr>
          <w:rFonts w:cs="Arial"/>
          <w:sz w:val="24"/>
        </w:rPr>
        <w:t xml:space="preserve"> and the “Learning from Healthcare Deaths” Policy – C0010.</w:t>
      </w:r>
    </w:p>
    <w:p w14:paraId="21158FA3" w14:textId="77777777" w:rsidR="007D7269" w:rsidRDefault="007D7269" w:rsidP="003065C3">
      <w:pPr>
        <w:spacing w:before="0" w:after="0" w:line="360" w:lineRule="auto"/>
        <w:rPr>
          <w:rFonts w:cs="Arial"/>
          <w:sz w:val="24"/>
        </w:rPr>
      </w:pPr>
    </w:p>
    <w:p w14:paraId="368EED27" w14:textId="04F4094D" w:rsidR="00AE06F2" w:rsidRDefault="00AE06F2" w:rsidP="003065C3">
      <w:pPr>
        <w:spacing w:before="0" w:after="0" w:line="360" w:lineRule="auto"/>
        <w:rPr>
          <w:rFonts w:cs="Arial"/>
          <w:sz w:val="24"/>
        </w:rPr>
      </w:pPr>
      <w:r w:rsidRPr="00A21118">
        <w:rPr>
          <w:rFonts w:cs="Arial"/>
          <w:sz w:val="24"/>
        </w:rPr>
        <w:t xml:space="preserve">Any specific contractually required reporting and review processes will remain in place to ensure that the Trust meets its obligations. </w:t>
      </w:r>
    </w:p>
    <w:p w14:paraId="71F17776" w14:textId="77777777" w:rsidR="007D7269" w:rsidRPr="00A21118" w:rsidRDefault="007D7269" w:rsidP="003065C3">
      <w:pPr>
        <w:spacing w:before="0" w:after="0" w:line="360" w:lineRule="auto"/>
        <w:rPr>
          <w:rFonts w:cs="Arial"/>
          <w:sz w:val="24"/>
        </w:rPr>
      </w:pPr>
    </w:p>
    <w:p w14:paraId="4B1C3B33" w14:textId="6C23011C" w:rsidR="00AE06F2" w:rsidRPr="00A21118" w:rsidRDefault="00AB0D89" w:rsidP="0070028A">
      <w:pPr>
        <w:pStyle w:val="Heading1"/>
        <w:rPr>
          <w:b/>
        </w:rPr>
      </w:pPr>
      <w:bookmarkStart w:id="5" w:name="_Toc187745933"/>
      <w:r w:rsidRPr="00A21118">
        <w:lastRenderedPageBreak/>
        <w:t xml:space="preserve">2. </w:t>
      </w:r>
      <w:r w:rsidR="00AE06F2" w:rsidRPr="00A21118">
        <w:t>Scope</w:t>
      </w:r>
      <w:bookmarkEnd w:id="5"/>
    </w:p>
    <w:p w14:paraId="49AF789E" w14:textId="6CE606B0" w:rsidR="00966A5D" w:rsidRDefault="00AE06F2" w:rsidP="003065C3">
      <w:pPr>
        <w:spacing w:before="0" w:after="0" w:line="360" w:lineRule="auto"/>
        <w:rPr>
          <w:rFonts w:cs="Arial"/>
          <w:sz w:val="24"/>
        </w:rPr>
      </w:pPr>
      <w:r w:rsidRPr="00A21118">
        <w:rPr>
          <w:rFonts w:cs="Arial"/>
          <w:sz w:val="24"/>
        </w:rPr>
        <w:t xml:space="preserve">This policy is specific to patient safety incident responses conducted solely for the purpose of learning and improvement across LYPFT. </w:t>
      </w:r>
      <w:r w:rsidRPr="00CB3F3D">
        <w:rPr>
          <w:rFonts w:cs="Arial"/>
          <w:sz w:val="24"/>
        </w:rPr>
        <w:t>Patient Safety Incident Responses</w:t>
      </w:r>
      <w:r w:rsidRPr="00A21118">
        <w:rPr>
          <w:rFonts w:cs="Arial"/>
          <w:sz w:val="24"/>
        </w:rPr>
        <w:t xml:space="preserve"> under this policy follow a systems-based approach. This recognises that patient safety is an emergent property of the healthcare system: that is, safety is provided by interactions between </w:t>
      </w:r>
      <w:r w:rsidR="00976AE8" w:rsidRPr="00A21118">
        <w:rPr>
          <w:rFonts w:cs="Arial"/>
          <w:sz w:val="24"/>
        </w:rPr>
        <w:t xml:space="preserve">several </w:t>
      </w:r>
      <w:r w:rsidRPr="00A21118">
        <w:rPr>
          <w:rFonts w:cs="Arial"/>
          <w:sz w:val="24"/>
        </w:rPr>
        <w:t>components and not from a single component. Responses do not take a ‘person-focused’ approach where the actions or inactions of people, or ‘human error,’ are stated as the cause of an incident.</w:t>
      </w:r>
      <w:r w:rsidR="00F808B9">
        <w:rPr>
          <w:rFonts w:cs="Arial"/>
          <w:sz w:val="24"/>
        </w:rPr>
        <w:t xml:space="preserve"> </w:t>
      </w:r>
      <w:r w:rsidRPr="00A21118">
        <w:rPr>
          <w:rFonts w:cs="Arial"/>
          <w:sz w:val="24"/>
        </w:rPr>
        <w:t xml:space="preserve">There is no remit to apportion blame or determine liability, preventability, or cause of death in a response conducted for the purpose of learning and improvement. </w:t>
      </w:r>
    </w:p>
    <w:p w14:paraId="0E9015A3" w14:textId="77777777" w:rsidR="00966A5D" w:rsidRDefault="00966A5D" w:rsidP="003065C3">
      <w:pPr>
        <w:spacing w:before="0" w:after="0" w:line="360" w:lineRule="auto"/>
        <w:rPr>
          <w:rFonts w:cs="Arial"/>
          <w:sz w:val="24"/>
        </w:rPr>
      </w:pPr>
    </w:p>
    <w:p w14:paraId="55891D1D" w14:textId="59E057AB" w:rsidR="00AE06F2" w:rsidRPr="00A21118" w:rsidRDefault="00AE06F2" w:rsidP="003065C3">
      <w:pPr>
        <w:spacing w:before="0" w:after="0" w:line="360" w:lineRule="auto"/>
        <w:rPr>
          <w:rFonts w:cs="Arial"/>
          <w:sz w:val="24"/>
        </w:rPr>
      </w:pPr>
      <w:r w:rsidRPr="00A21118">
        <w:rPr>
          <w:rFonts w:cs="Arial"/>
          <w:sz w:val="24"/>
        </w:rPr>
        <w:t>Other processes exist for these purposes, such as:</w:t>
      </w:r>
    </w:p>
    <w:p w14:paraId="082ED155" w14:textId="77777777" w:rsidR="00AE06F2" w:rsidRPr="00A21118" w:rsidRDefault="00AE06F2" w:rsidP="003065C3">
      <w:pPr>
        <w:pStyle w:val="ListParagraph"/>
        <w:numPr>
          <w:ilvl w:val="0"/>
          <w:numId w:val="15"/>
        </w:numPr>
        <w:spacing w:before="0" w:after="0" w:line="360" w:lineRule="auto"/>
        <w:rPr>
          <w:rFonts w:cs="Arial"/>
          <w:sz w:val="24"/>
        </w:rPr>
      </w:pPr>
      <w:r w:rsidRPr="00A21118">
        <w:rPr>
          <w:rFonts w:cs="Arial"/>
          <w:sz w:val="24"/>
        </w:rPr>
        <w:t>claims handling</w:t>
      </w:r>
    </w:p>
    <w:p w14:paraId="07215DA8" w14:textId="77777777" w:rsidR="00AE06F2" w:rsidRPr="00A21118" w:rsidRDefault="00AE06F2" w:rsidP="003065C3">
      <w:pPr>
        <w:pStyle w:val="ListParagraph"/>
        <w:numPr>
          <w:ilvl w:val="0"/>
          <w:numId w:val="15"/>
        </w:numPr>
        <w:spacing w:before="0" w:after="0" w:line="360" w:lineRule="auto"/>
        <w:rPr>
          <w:rFonts w:cs="Arial"/>
          <w:sz w:val="24"/>
        </w:rPr>
      </w:pPr>
      <w:r w:rsidRPr="00A21118">
        <w:rPr>
          <w:rFonts w:cs="Arial"/>
          <w:sz w:val="24"/>
        </w:rPr>
        <w:t>human resources investigations into employment concerns</w:t>
      </w:r>
    </w:p>
    <w:p w14:paraId="2612BD37" w14:textId="77777777" w:rsidR="00AE06F2" w:rsidRPr="00A21118" w:rsidRDefault="00AE06F2" w:rsidP="003065C3">
      <w:pPr>
        <w:pStyle w:val="ListParagraph"/>
        <w:numPr>
          <w:ilvl w:val="0"/>
          <w:numId w:val="15"/>
        </w:numPr>
        <w:spacing w:before="0" w:after="0" w:line="360" w:lineRule="auto"/>
        <w:rPr>
          <w:rFonts w:cs="Arial"/>
          <w:sz w:val="24"/>
        </w:rPr>
      </w:pPr>
      <w:r w:rsidRPr="00A21118">
        <w:rPr>
          <w:rFonts w:cs="Arial"/>
          <w:sz w:val="24"/>
        </w:rPr>
        <w:t>professional standards investigations</w:t>
      </w:r>
    </w:p>
    <w:p w14:paraId="37F1AFE3" w14:textId="77777777" w:rsidR="00AE06F2" w:rsidRPr="00A21118" w:rsidRDefault="00AE06F2" w:rsidP="003065C3">
      <w:pPr>
        <w:pStyle w:val="ListParagraph"/>
        <w:numPr>
          <w:ilvl w:val="0"/>
          <w:numId w:val="15"/>
        </w:numPr>
        <w:spacing w:before="0" w:after="0" w:line="360" w:lineRule="auto"/>
        <w:rPr>
          <w:rFonts w:cs="Arial"/>
          <w:sz w:val="24"/>
        </w:rPr>
      </w:pPr>
      <w:r w:rsidRPr="00A21118">
        <w:rPr>
          <w:rFonts w:cs="Arial"/>
          <w:sz w:val="24"/>
        </w:rPr>
        <w:t>information governance concerns</w:t>
      </w:r>
    </w:p>
    <w:p w14:paraId="4DF56730" w14:textId="77777777" w:rsidR="00AE06F2" w:rsidRPr="00A21118" w:rsidRDefault="00AE06F2" w:rsidP="003065C3">
      <w:pPr>
        <w:pStyle w:val="ListParagraph"/>
        <w:numPr>
          <w:ilvl w:val="0"/>
          <w:numId w:val="15"/>
        </w:numPr>
        <w:spacing w:before="0" w:after="0" w:line="360" w:lineRule="auto"/>
        <w:rPr>
          <w:rFonts w:cs="Arial"/>
          <w:sz w:val="24"/>
        </w:rPr>
      </w:pPr>
      <w:r w:rsidRPr="00A21118">
        <w:rPr>
          <w:rFonts w:cs="Arial"/>
          <w:sz w:val="24"/>
        </w:rPr>
        <w:t>estates and facilities concern</w:t>
      </w:r>
    </w:p>
    <w:p w14:paraId="5A848077" w14:textId="77777777" w:rsidR="00AE06F2" w:rsidRPr="00A21118" w:rsidRDefault="00AE06F2" w:rsidP="003065C3">
      <w:pPr>
        <w:pStyle w:val="ListParagraph"/>
        <w:numPr>
          <w:ilvl w:val="0"/>
          <w:numId w:val="15"/>
        </w:numPr>
        <w:spacing w:before="0" w:after="0" w:line="360" w:lineRule="auto"/>
        <w:rPr>
          <w:rFonts w:cs="Arial"/>
          <w:sz w:val="24"/>
        </w:rPr>
      </w:pPr>
      <w:r w:rsidRPr="00A21118">
        <w:rPr>
          <w:rFonts w:cs="Arial"/>
          <w:sz w:val="24"/>
        </w:rPr>
        <w:t>financial investigations and audits</w:t>
      </w:r>
    </w:p>
    <w:p w14:paraId="284141E1" w14:textId="77777777" w:rsidR="00AE06F2" w:rsidRPr="00A21118" w:rsidRDefault="00AE06F2" w:rsidP="003065C3">
      <w:pPr>
        <w:pStyle w:val="ListParagraph"/>
        <w:numPr>
          <w:ilvl w:val="0"/>
          <w:numId w:val="15"/>
        </w:numPr>
        <w:spacing w:before="0" w:after="0" w:line="360" w:lineRule="auto"/>
        <w:rPr>
          <w:rFonts w:cs="Arial"/>
          <w:sz w:val="24"/>
        </w:rPr>
      </w:pPr>
      <w:r w:rsidRPr="00A21118">
        <w:rPr>
          <w:rFonts w:cs="Arial"/>
          <w:sz w:val="24"/>
        </w:rPr>
        <w:t>safeguarding concerns</w:t>
      </w:r>
    </w:p>
    <w:p w14:paraId="6A8916BF" w14:textId="77777777" w:rsidR="00AE06F2" w:rsidRPr="00A21118" w:rsidRDefault="00AE06F2" w:rsidP="003065C3">
      <w:pPr>
        <w:pStyle w:val="ListParagraph"/>
        <w:numPr>
          <w:ilvl w:val="0"/>
          <w:numId w:val="15"/>
        </w:numPr>
        <w:spacing w:before="0" w:after="0" w:line="360" w:lineRule="auto"/>
        <w:rPr>
          <w:rFonts w:cs="Arial"/>
          <w:sz w:val="24"/>
        </w:rPr>
      </w:pPr>
      <w:r w:rsidRPr="00A21118">
        <w:rPr>
          <w:rFonts w:cs="Arial"/>
          <w:sz w:val="24"/>
        </w:rPr>
        <w:t>coronial inquests and criminal investigations</w:t>
      </w:r>
    </w:p>
    <w:p w14:paraId="526F2403" w14:textId="152B71F7" w:rsidR="00AE06F2" w:rsidRPr="00A21118" w:rsidRDefault="00AE06F2" w:rsidP="003065C3">
      <w:pPr>
        <w:pStyle w:val="ListParagraph"/>
        <w:numPr>
          <w:ilvl w:val="0"/>
          <w:numId w:val="15"/>
        </w:numPr>
        <w:spacing w:before="0" w:after="0" w:line="360" w:lineRule="auto"/>
        <w:rPr>
          <w:rFonts w:cs="Arial"/>
          <w:sz w:val="24"/>
        </w:rPr>
      </w:pPr>
      <w:r w:rsidRPr="00A21118">
        <w:rPr>
          <w:rFonts w:cs="Arial"/>
          <w:sz w:val="24"/>
        </w:rPr>
        <w:t>complaints (except where a significant patient safety concern is highlighted.</w:t>
      </w:r>
    </w:p>
    <w:p w14:paraId="5393E3E1" w14:textId="77777777" w:rsidR="00966A5D" w:rsidRDefault="00966A5D" w:rsidP="003065C3">
      <w:pPr>
        <w:spacing w:before="0" w:after="0" w:line="360" w:lineRule="auto"/>
        <w:rPr>
          <w:rFonts w:cs="Arial"/>
          <w:sz w:val="24"/>
        </w:rPr>
      </w:pPr>
    </w:p>
    <w:p w14:paraId="61D134C8" w14:textId="4F9B7F01" w:rsidR="0087092A" w:rsidRDefault="00AE06F2" w:rsidP="003065C3">
      <w:pPr>
        <w:spacing w:before="0" w:after="0" w:line="360" w:lineRule="auto"/>
        <w:rPr>
          <w:rFonts w:cs="Arial"/>
          <w:sz w:val="24"/>
        </w:rPr>
      </w:pPr>
      <w:r w:rsidRPr="00A21118">
        <w:rPr>
          <w:rFonts w:cs="Arial"/>
          <w:sz w:val="24"/>
        </w:rPr>
        <w:t>For clarity, LYPFT considers these processes as separate from any patient safety investigation. Information from a patient safety response process can be shared with those leading other types of responses, but other processes should not influence the remit of a patient safety incident response.</w:t>
      </w:r>
    </w:p>
    <w:p w14:paraId="5D2B8FC6" w14:textId="77777777" w:rsidR="0087092A" w:rsidRDefault="0087092A" w:rsidP="003065C3">
      <w:pPr>
        <w:spacing w:before="0" w:after="0" w:line="360" w:lineRule="auto"/>
        <w:rPr>
          <w:rFonts w:cs="Arial"/>
          <w:sz w:val="24"/>
        </w:rPr>
      </w:pPr>
    </w:p>
    <w:p w14:paraId="431BC4B1" w14:textId="732BE878" w:rsidR="00F3156E" w:rsidRPr="00F3156E" w:rsidRDefault="0087092A" w:rsidP="00D92EF1">
      <w:pPr>
        <w:pStyle w:val="Heading2"/>
      </w:pPr>
      <w:bookmarkStart w:id="6" w:name="_Toc187745934"/>
      <w:r>
        <w:t xml:space="preserve">2.1 </w:t>
      </w:r>
      <w:r w:rsidR="00F3156E" w:rsidRPr="00A029CD">
        <w:t>EPRR emergencies and the impact on patient safety reporting</w:t>
      </w:r>
      <w:bookmarkEnd w:id="6"/>
      <w:r w:rsidR="00F3156E" w:rsidRPr="00A029CD">
        <w:t xml:space="preserve"> </w:t>
      </w:r>
    </w:p>
    <w:p w14:paraId="1B558B9A" w14:textId="77777777" w:rsidR="00F3156E" w:rsidRPr="00F3156E" w:rsidRDefault="00F3156E" w:rsidP="00F3156E">
      <w:pPr>
        <w:spacing w:before="0" w:after="0" w:line="360" w:lineRule="auto"/>
        <w:rPr>
          <w:rFonts w:cs="Arial"/>
          <w:sz w:val="24"/>
        </w:rPr>
      </w:pPr>
      <w:r w:rsidRPr="00F3156E">
        <w:rPr>
          <w:rFonts w:cs="Arial"/>
          <w:sz w:val="24"/>
        </w:rPr>
        <w:t>Three types of incidents are recognised in NHS guidance, and these are in order of increasing severity are: business continuity incident, critical incident, and major incident.</w:t>
      </w:r>
    </w:p>
    <w:p w14:paraId="37022E27" w14:textId="4B9E93B5" w:rsidR="00F3156E" w:rsidRPr="00F3156E" w:rsidRDefault="00F3156E" w:rsidP="00F3156E">
      <w:pPr>
        <w:spacing w:before="0" w:after="0" w:line="360" w:lineRule="auto"/>
        <w:rPr>
          <w:rFonts w:cs="Arial"/>
          <w:sz w:val="24"/>
        </w:rPr>
      </w:pPr>
      <w:r w:rsidRPr="00F3156E">
        <w:rPr>
          <w:rFonts w:cs="Arial"/>
          <w:sz w:val="24"/>
        </w:rPr>
        <w:lastRenderedPageBreak/>
        <w:t>All the above have the potential to impact on patient safety either directly because the incident is a direct threat to life or health or indirectly because of disruption and delay to service delivery. EPRR functions are required to investigate and report on any declared incident. All declared incidents are required to be followed up regardless of patient safety implications under NHS EPRR requirements.</w:t>
      </w:r>
    </w:p>
    <w:p w14:paraId="69B16F1F" w14:textId="77777777" w:rsidR="00F3156E" w:rsidRPr="00F3156E" w:rsidRDefault="00F3156E" w:rsidP="00F3156E">
      <w:pPr>
        <w:spacing w:before="0" w:after="0" w:line="360" w:lineRule="auto"/>
        <w:rPr>
          <w:rFonts w:cs="Arial"/>
          <w:sz w:val="24"/>
        </w:rPr>
      </w:pPr>
    </w:p>
    <w:p w14:paraId="5B87FC0E" w14:textId="6EBEAEF4" w:rsidR="00F3156E" w:rsidRPr="00F3156E" w:rsidRDefault="0087092A" w:rsidP="00D92EF1">
      <w:pPr>
        <w:pStyle w:val="Heading2"/>
      </w:pPr>
      <w:bookmarkStart w:id="7" w:name="_Toc187745935"/>
      <w:r>
        <w:t xml:space="preserve">2.2 </w:t>
      </w:r>
      <w:r w:rsidR="00F3156E" w:rsidRPr="00A029CD">
        <w:t>Process following a declared EPRR incident within the Trust</w:t>
      </w:r>
      <w:bookmarkEnd w:id="7"/>
    </w:p>
    <w:p w14:paraId="0ADD96E8" w14:textId="77777777" w:rsidR="00F3156E" w:rsidRPr="00F3156E" w:rsidRDefault="00F3156E" w:rsidP="00F3156E">
      <w:pPr>
        <w:spacing w:before="0" w:after="0" w:line="360" w:lineRule="auto"/>
        <w:rPr>
          <w:rFonts w:cs="Arial"/>
          <w:sz w:val="24"/>
        </w:rPr>
      </w:pPr>
      <w:r w:rsidRPr="00F3156E">
        <w:rPr>
          <w:rFonts w:cs="Arial"/>
          <w:sz w:val="24"/>
        </w:rPr>
        <w:t>Following stand down from the incident a meeting will be called to consider the how liaison between incident investigation processes and any learning reporting should operate. The Meeting will be between the Chief Operating Officer, Director of Nursing and Professions, Resilience Lead and Patient Safety Lead.</w:t>
      </w:r>
    </w:p>
    <w:p w14:paraId="71F2F262" w14:textId="77777777" w:rsidR="00F3156E" w:rsidRPr="00F3156E" w:rsidRDefault="00F3156E" w:rsidP="00F3156E">
      <w:pPr>
        <w:spacing w:before="0" w:after="0" w:line="360" w:lineRule="auto"/>
        <w:rPr>
          <w:rFonts w:cs="Arial"/>
          <w:sz w:val="24"/>
        </w:rPr>
      </w:pPr>
    </w:p>
    <w:p w14:paraId="70651F30" w14:textId="244AB7DC" w:rsidR="00F3156E" w:rsidRPr="00F3156E" w:rsidRDefault="00F3156E" w:rsidP="00F3156E">
      <w:pPr>
        <w:spacing w:before="0" w:after="0" w:line="360" w:lineRule="auto"/>
        <w:rPr>
          <w:rFonts w:cs="Arial"/>
          <w:sz w:val="24"/>
        </w:rPr>
      </w:pPr>
      <w:r w:rsidRPr="00F3156E">
        <w:rPr>
          <w:rFonts w:cs="Arial"/>
          <w:sz w:val="24"/>
        </w:rPr>
        <w:t>The purpose of the meeting will be to:</w:t>
      </w:r>
    </w:p>
    <w:p w14:paraId="726A5F22" w14:textId="77777777" w:rsidR="00F3156E" w:rsidRPr="00F3156E" w:rsidRDefault="00F3156E" w:rsidP="00D92EF1">
      <w:pPr>
        <w:numPr>
          <w:ilvl w:val="0"/>
          <w:numId w:val="39"/>
        </w:numPr>
        <w:spacing w:before="0" w:after="0" w:line="360" w:lineRule="auto"/>
        <w:rPr>
          <w:rFonts w:cs="Arial"/>
          <w:sz w:val="24"/>
        </w:rPr>
      </w:pPr>
      <w:r w:rsidRPr="00F3156E">
        <w:rPr>
          <w:rFonts w:cs="Arial"/>
          <w:sz w:val="24"/>
        </w:rPr>
        <w:t>Consider the patient safety implication of the incidents.</w:t>
      </w:r>
    </w:p>
    <w:p w14:paraId="75D08E5D" w14:textId="77777777" w:rsidR="00F3156E" w:rsidRPr="00F3156E" w:rsidRDefault="00F3156E" w:rsidP="00D92EF1">
      <w:pPr>
        <w:numPr>
          <w:ilvl w:val="0"/>
          <w:numId w:val="39"/>
        </w:numPr>
        <w:spacing w:before="0" w:after="0" w:line="360" w:lineRule="auto"/>
        <w:rPr>
          <w:rFonts w:cs="Arial"/>
          <w:sz w:val="24"/>
        </w:rPr>
      </w:pPr>
      <w:r w:rsidRPr="00F3156E">
        <w:rPr>
          <w:rFonts w:cs="Arial"/>
          <w:sz w:val="24"/>
        </w:rPr>
        <w:t>Agree how the patient safety and EPRR investigation and identification of learning reporting will progress.</w:t>
      </w:r>
    </w:p>
    <w:p w14:paraId="5CF27F18" w14:textId="77777777" w:rsidR="00F3156E" w:rsidRPr="00F3156E" w:rsidRDefault="00F3156E" w:rsidP="00D92EF1">
      <w:pPr>
        <w:numPr>
          <w:ilvl w:val="0"/>
          <w:numId w:val="39"/>
        </w:numPr>
        <w:spacing w:before="0" w:after="0" w:line="360" w:lineRule="auto"/>
        <w:rPr>
          <w:rFonts w:cs="Arial"/>
          <w:sz w:val="24"/>
        </w:rPr>
      </w:pPr>
      <w:r w:rsidRPr="00F3156E">
        <w:rPr>
          <w:rFonts w:cs="Arial"/>
          <w:sz w:val="24"/>
        </w:rPr>
        <w:t>Agree the basis of joint working between EPRR and patient safety staff to ensure reports benefit from expertise from both disciplines and findings are consistent.</w:t>
      </w:r>
    </w:p>
    <w:p w14:paraId="4C414326" w14:textId="77777777" w:rsidR="000E5455" w:rsidRPr="00A21118" w:rsidRDefault="000E5455" w:rsidP="003065C3">
      <w:pPr>
        <w:spacing w:before="0" w:after="0" w:line="360" w:lineRule="auto"/>
        <w:rPr>
          <w:rFonts w:cs="Arial"/>
          <w:sz w:val="24"/>
        </w:rPr>
      </w:pPr>
    </w:p>
    <w:p w14:paraId="7AF36E3D" w14:textId="0F0AA46E" w:rsidR="00AE06F2" w:rsidRPr="00A21118" w:rsidRDefault="00B37C58" w:rsidP="0070028A">
      <w:pPr>
        <w:pStyle w:val="Heading1"/>
      </w:pPr>
      <w:bookmarkStart w:id="8" w:name="_Toc187745936"/>
      <w:r w:rsidRPr="00A21118">
        <w:t xml:space="preserve">3. </w:t>
      </w:r>
      <w:r w:rsidR="00AE06F2" w:rsidRPr="00A21118">
        <w:t xml:space="preserve">Our </w:t>
      </w:r>
      <w:r w:rsidR="00720A44" w:rsidRPr="00A21118">
        <w:t>P</w:t>
      </w:r>
      <w:r w:rsidR="00AE06F2" w:rsidRPr="00A21118">
        <w:t xml:space="preserve">atient </w:t>
      </w:r>
      <w:r w:rsidR="00720A44" w:rsidRPr="00A21118">
        <w:t>S</w:t>
      </w:r>
      <w:r w:rsidR="00AE06F2" w:rsidRPr="00A21118">
        <w:t xml:space="preserve">afety </w:t>
      </w:r>
      <w:r w:rsidR="00720A44" w:rsidRPr="00A21118">
        <w:t>C</w:t>
      </w:r>
      <w:r w:rsidR="00AE06F2" w:rsidRPr="00A21118">
        <w:t>ulture</w:t>
      </w:r>
      <w:bookmarkEnd w:id="8"/>
    </w:p>
    <w:p w14:paraId="67D905FB" w14:textId="77777777" w:rsidR="00AE06F2" w:rsidRPr="00A21118" w:rsidRDefault="00AE06F2" w:rsidP="003065C3">
      <w:pPr>
        <w:spacing w:before="0" w:after="0" w:line="360" w:lineRule="auto"/>
        <w:rPr>
          <w:rFonts w:cs="Arial"/>
          <w:sz w:val="24"/>
        </w:rPr>
      </w:pPr>
      <w:r w:rsidRPr="00A21118">
        <w:rPr>
          <w:rFonts w:cs="Arial"/>
          <w:sz w:val="24"/>
        </w:rPr>
        <w:t xml:space="preserve">Promoting a </w:t>
      </w:r>
      <w:hyperlink r:id="rId18" w:history="1">
        <w:r w:rsidRPr="00A21118">
          <w:rPr>
            <w:rStyle w:val="Hyperlink"/>
            <w:rFonts w:cs="Arial"/>
            <w:sz w:val="24"/>
          </w:rPr>
          <w:t>Just Culture</w:t>
        </w:r>
      </w:hyperlink>
      <w:r w:rsidRPr="00A21118">
        <w:rPr>
          <w:rFonts w:cs="Arial"/>
          <w:sz w:val="24"/>
        </w:rPr>
        <w:t xml:space="preserve"> within an NHS organisation is essential for fostering an environment that encourages learning from errors while holding individuals accountable for their actions. A Just Culture aims to balance accountability with fairness, recognising that human errors are a natural part of complex systems. </w:t>
      </w:r>
    </w:p>
    <w:p w14:paraId="79564680" w14:textId="240C3939" w:rsidR="00AE06F2" w:rsidRDefault="00AE06F2" w:rsidP="003065C3">
      <w:pPr>
        <w:spacing w:before="0" w:after="0" w:line="360" w:lineRule="auto"/>
        <w:rPr>
          <w:rFonts w:cs="Arial"/>
          <w:sz w:val="24"/>
        </w:rPr>
      </w:pPr>
      <w:r w:rsidRPr="00A21118">
        <w:rPr>
          <w:rFonts w:cs="Arial"/>
          <w:sz w:val="24"/>
        </w:rPr>
        <w:t>Our colleagues come to work to care for and support others, treating service users and colleagues with dignity and respect. As an NHS organisation we should always aim to uphold our LYPFT Trust values of Integrity, Simplicity and Caring to deliver safe and quality care where colleagues feel safe to speak out and discuss matters of concern without fear of reprisal. Maintaining civility and respect at work will lead to improved colleague happiness and wellbeing, improved service user outcomes and improved job satisfaction.</w:t>
      </w:r>
    </w:p>
    <w:p w14:paraId="7DDB9A27" w14:textId="716AFDCE" w:rsidR="00AE06F2" w:rsidRPr="00A21118" w:rsidRDefault="0087092A" w:rsidP="0087092A">
      <w:pPr>
        <w:pStyle w:val="Heading2"/>
      </w:pPr>
      <w:bookmarkStart w:id="9" w:name="_Toc187745937"/>
      <w:r>
        <w:lastRenderedPageBreak/>
        <w:t xml:space="preserve">3.1 </w:t>
      </w:r>
      <w:r w:rsidR="00AE06F2" w:rsidRPr="00A21118">
        <w:t>Our Commitment</w:t>
      </w:r>
      <w:bookmarkEnd w:id="9"/>
    </w:p>
    <w:p w14:paraId="6CB5BB88" w14:textId="45911CDC" w:rsidR="00AE06F2" w:rsidRPr="00A21118" w:rsidRDefault="00AE06F2" w:rsidP="003065C3">
      <w:pPr>
        <w:spacing w:before="0" w:after="0" w:line="360" w:lineRule="auto"/>
        <w:rPr>
          <w:rFonts w:cs="Arial"/>
          <w:sz w:val="24"/>
        </w:rPr>
      </w:pPr>
      <w:r w:rsidRPr="00A21118">
        <w:rPr>
          <w:rFonts w:cs="Arial"/>
          <w:sz w:val="24"/>
        </w:rPr>
        <w:t>We expect those who work together to treat each other with positive respect and civility</w:t>
      </w:r>
      <w:r w:rsidR="0087092A">
        <w:rPr>
          <w:rFonts w:cs="Arial"/>
          <w:sz w:val="24"/>
        </w:rPr>
        <w:t>,</w:t>
      </w:r>
      <w:r w:rsidRPr="00A21118">
        <w:rPr>
          <w:rFonts w:cs="Arial"/>
          <w:sz w:val="24"/>
        </w:rPr>
        <w:t xml:space="preserve"> as well as our service users, their families and friends. Where there is a culture of negative and disrespectful behaviour, we will tackle it, including where individuals are bystanders to poor behaviour, so that colleagues feel safe and supported to raise concerns and speak out when something is wrong. </w:t>
      </w:r>
    </w:p>
    <w:p w14:paraId="12E849DE" w14:textId="77777777" w:rsidR="00AE06F2" w:rsidRPr="00966A5D" w:rsidRDefault="00AE06F2" w:rsidP="00966A5D">
      <w:pPr>
        <w:pStyle w:val="ListParagraph"/>
        <w:numPr>
          <w:ilvl w:val="0"/>
          <w:numId w:val="26"/>
        </w:numPr>
        <w:spacing w:before="0" w:after="0" w:line="360" w:lineRule="auto"/>
        <w:rPr>
          <w:rFonts w:cs="Arial"/>
          <w:sz w:val="24"/>
        </w:rPr>
      </w:pPr>
      <w:r w:rsidRPr="00966A5D">
        <w:rPr>
          <w:rFonts w:cs="Arial"/>
          <w:sz w:val="24"/>
        </w:rPr>
        <w:t>We will ensure that there is a clear and easy route for colleagues to raise their concerns if this is outside of the manager-employee relationship.</w:t>
      </w:r>
    </w:p>
    <w:p w14:paraId="74668E0E" w14:textId="77777777" w:rsidR="00AE06F2" w:rsidRPr="00966A5D" w:rsidRDefault="00AE06F2" w:rsidP="00966A5D">
      <w:pPr>
        <w:pStyle w:val="ListParagraph"/>
        <w:numPr>
          <w:ilvl w:val="0"/>
          <w:numId w:val="26"/>
        </w:numPr>
        <w:spacing w:before="0" w:after="0" w:line="360" w:lineRule="auto"/>
        <w:rPr>
          <w:rFonts w:cs="Arial"/>
          <w:sz w:val="24"/>
        </w:rPr>
      </w:pPr>
      <w:r w:rsidRPr="00966A5D">
        <w:rPr>
          <w:rFonts w:cs="Arial"/>
          <w:sz w:val="24"/>
        </w:rPr>
        <w:t>We will empower colleagues to become active bystanders. An active bystander is willing to challenge inappropriate behaviour they experience or witness in the workplace. This could include eye-rolling, ignoring someone’s question or a derogatory or offensive comment. This will help to ensure incivility is challenged effectively when it happens and promotes acceptable behaviour when at work.</w:t>
      </w:r>
    </w:p>
    <w:p w14:paraId="1D64A912" w14:textId="77777777" w:rsidR="00AE06F2" w:rsidRPr="00966A5D" w:rsidRDefault="00AE06F2" w:rsidP="00966A5D">
      <w:pPr>
        <w:pStyle w:val="ListParagraph"/>
        <w:numPr>
          <w:ilvl w:val="0"/>
          <w:numId w:val="26"/>
        </w:numPr>
        <w:spacing w:before="0" w:after="0" w:line="360" w:lineRule="auto"/>
        <w:rPr>
          <w:rFonts w:cs="Arial"/>
          <w:sz w:val="24"/>
        </w:rPr>
      </w:pPr>
      <w:r w:rsidRPr="00966A5D">
        <w:rPr>
          <w:rFonts w:cs="Arial"/>
          <w:sz w:val="24"/>
        </w:rPr>
        <w:t xml:space="preserve">We will continue to review our people information so that we can spot issues of incivility and disrespect, alongside a framework which defines our way forward when tackling these prominent issues. We strive to build a culture founded on mutual respect and an understanding of one another’s differences. </w:t>
      </w:r>
    </w:p>
    <w:p w14:paraId="556A8CA7" w14:textId="77777777" w:rsidR="00FC34F5" w:rsidRPr="00A21118" w:rsidRDefault="00FC34F5" w:rsidP="003065C3">
      <w:pPr>
        <w:spacing w:before="0" w:after="0" w:line="360" w:lineRule="auto"/>
        <w:rPr>
          <w:rFonts w:cs="Arial"/>
          <w:sz w:val="24"/>
        </w:rPr>
      </w:pPr>
    </w:p>
    <w:p w14:paraId="12CEBF37" w14:textId="7518D4CE" w:rsidR="00AE06F2" w:rsidRPr="00A21118" w:rsidRDefault="00135355" w:rsidP="0070028A">
      <w:pPr>
        <w:pStyle w:val="Heading1"/>
      </w:pPr>
      <w:bookmarkStart w:id="10" w:name="_Toc187745938"/>
      <w:r w:rsidRPr="00A21118">
        <w:t xml:space="preserve">4. </w:t>
      </w:r>
      <w:r w:rsidR="00AE06F2" w:rsidRPr="00A21118">
        <w:t>Patient Safety Partners</w:t>
      </w:r>
      <w:bookmarkEnd w:id="10"/>
    </w:p>
    <w:p w14:paraId="55DE5F61" w14:textId="6B0D0F24" w:rsidR="00966A5D" w:rsidRDefault="00AE06F2" w:rsidP="003065C3">
      <w:pPr>
        <w:spacing w:before="0" w:after="0" w:line="360" w:lineRule="auto"/>
        <w:rPr>
          <w:rFonts w:cs="Arial"/>
          <w:sz w:val="24"/>
        </w:rPr>
      </w:pPr>
      <w:r w:rsidRPr="00A21118">
        <w:rPr>
          <w:rFonts w:cs="Arial"/>
          <w:sz w:val="24"/>
        </w:rPr>
        <w:t>The Patient Safety Partner (PSP) is a new and evolving role developed by NHS England</w:t>
      </w:r>
      <w:r w:rsidR="00CB3F3D">
        <w:rPr>
          <w:rFonts w:cs="Arial"/>
          <w:sz w:val="24"/>
        </w:rPr>
        <w:t xml:space="preserve"> (NHSE)</w:t>
      </w:r>
      <w:r w:rsidRPr="00A21118">
        <w:rPr>
          <w:rFonts w:cs="Arial"/>
          <w:sz w:val="24"/>
        </w:rPr>
        <w:t xml:space="preserve"> </w:t>
      </w:r>
      <w:r w:rsidR="0087092A">
        <w:rPr>
          <w:rFonts w:cs="Arial"/>
          <w:sz w:val="24"/>
        </w:rPr>
        <w:t>and NHS</w:t>
      </w:r>
      <w:r w:rsidRPr="00A21118">
        <w:rPr>
          <w:rFonts w:cs="Arial"/>
          <w:sz w:val="24"/>
        </w:rPr>
        <w:t xml:space="preserve"> Improvement</w:t>
      </w:r>
      <w:r w:rsidR="00CB3F3D">
        <w:rPr>
          <w:rFonts w:cs="Arial"/>
          <w:sz w:val="24"/>
        </w:rPr>
        <w:t xml:space="preserve"> (NHSI)</w:t>
      </w:r>
      <w:r w:rsidRPr="00A21118">
        <w:rPr>
          <w:rFonts w:cs="Arial"/>
          <w:sz w:val="24"/>
        </w:rPr>
        <w:t xml:space="preserve"> as part of the </w:t>
      </w:r>
      <w:hyperlink r:id="rId19" w:history="1">
        <w:r w:rsidRPr="00A21118">
          <w:rPr>
            <w:rStyle w:val="Hyperlink"/>
            <w:rFonts w:cs="Arial"/>
            <w:sz w:val="24"/>
          </w:rPr>
          <w:t>NHS Patient Safety Strategy (July 2019)</w:t>
        </w:r>
      </w:hyperlink>
      <w:r w:rsidRPr="00A21118">
        <w:rPr>
          <w:rFonts w:cs="Arial"/>
          <w:sz w:val="24"/>
        </w:rPr>
        <w:t xml:space="preserve"> to help improve patient safety across the NHS in the UK.</w:t>
      </w:r>
    </w:p>
    <w:p w14:paraId="0462D8AF" w14:textId="77777777" w:rsidR="0087092A" w:rsidRDefault="0087092A" w:rsidP="003065C3">
      <w:pPr>
        <w:spacing w:before="0" w:after="0" w:line="360" w:lineRule="auto"/>
        <w:rPr>
          <w:rFonts w:cs="Arial"/>
          <w:sz w:val="24"/>
        </w:rPr>
      </w:pPr>
    </w:p>
    <w:p w14:paraId="68A0C3AD" w14:textId="003BD129" w:rsidR="00AE06F2" w:rsidRDefault="00AE06F2" w:rsidP="003065C3">
      <w:pPr>
        <w:spacing w:before="0" w:after="0" w:line="360" w:lineRule="auto"/>
        <w:rPr>
          <w:rFonts w:cs="Arial"/>
          <w:sz w:val="24"/>
        </w:rPr>
      </w:pPr>
      <w:r w:rsidRPr="00A21118">
        <w:rPr>
          <w:rFonts w:cs="Arial"/>
          <w:sz w:val="24"/>
        </w:rPr>
        <w:t xml:space="preserve">At LYPFT, we are welcoming PSPs to offer support alongside our staff, patients, families/carers to influence and improve safety across our range of services. PSPs can be patients, carers, family members or other </w:t>
      </w:r>
      <w:r w:rsidR="006D6D0C">
        <w:rPr>
          <w:rFonts w:cs="Arial"/>
          <w:sz w:val="24"/>
        </w:rPr>
        <w:t>non-professionals</w:t>
      </w:r>
      <w:r w:rsidR="006D6D0C" w:rsidRPr="00A21118">
        <w:rPr>
          <w:rFonts w:cs="Arial"/>
          <w:sz w:val="24"/>
        </w:rPr>
        <w:t xml:space="preserve"> </w:t>
      </w:r>
      <w:r w:rsidRPr="00A21118">
        <w:rPr>
          <w:rFonts w:cs="Arial"/>
          <w:sz w:val="24"/>
        </w:rPr>
        <w:t>and this offers a great opportunity to share interests, experiences and skills to help develop the new PSP role and be a part of our team.</w:t>
      </w:r>
      <w:r w:rsidR="00CB3F3D">
        <w:rPr>
          <w:rFonts w:cs="Arial"/>
          <w:sz w:val="24"/>
        </w:rPr>
        <w:t xml:space="preserve"> </w:t>
      </w:r>
      <w:r w:rsidRPr="00A21118">
        <w:rPr>
          <w:rFonts w:cs="Arial"/>
          <w:sz w:val="24"/>
        </w:rPr>
        <w:t xml:space="preserve">This exciting new role across the NHS will evolve over time and in LYPFT the main purpose of the role is to be a voice for the patients and community who </w:t>
      </w:r>
      <w:r w:rsidR="00CE5F06" w:rsidRPr="00A21118">
        <w:rPr>
          <w:rFonts w:cs="Arial"/>
          <w:sz w:val="24"/>
        </w:rPr>
        <w:t>use</w:t>
      </w:r>
      <w:r w:rsidRPr="00A21118">
        <w:rPr>
          <w:rFonts w:cs="Arial"/>
          <w:sz w:val="24"/>
        </w:rPr>
        <w:t xml:space="preserve"> our services and ensure that patient safety is at the forefront of all that we do.</w:t>
      </w:r>
      <w:r w:rsidR="00966A5D">
        <w:rPr>
          <w:rFonts w:cs="Arial"/>
          <w:sz w:val="24"/>
        </w:rPr>
        <w:t xml:space="preserve"> </w:t>
      </w:r>
      <w:r w:rsidRPr="00A21118">
        <w:rPr>
          <w:rFonts w:cs="Arial"/>
          <w:sz w:val="24"/>
        </w:rPr>
        <w:t>PSPs will communicate rational and objective feedback</w:t>
      </w:r>
      <w:r w:rsidR="006D6D0C">
        <w:rPr>
          <w:rFonts w:cs="Arial"/>
          <w:sz w:val="24"/>
        </w:rPr>
        <w:t>,</w:t>
      </w:r>
      <w:r w:rsidRPr="00A21118">
        <w:rPr>
          <w:rFonts w:cs="Arial"/>
          <w:sz w:val="24"/>
        </w:rPr>
        <w:t xml:space="preserve"> focused on ensuring that patient safety is maintained and improved. This may include attendance </w:t>
      </w:r>
      <w:r w:rsidRPr="00A21118">
        <w:rPr>
          <w:rFonts w:cs="Arial"/>
          <w:sz w:val="24"/>
        </w:rPr>
        <w:lastRenderedPageBreak/>
        <w:t xml:space="preserve">at governance meetings reviewing patient safety incidents and being involved with contributing to documentation including policies, investigations, and reports. </w:t>
      </w:r>
    </w:p>
    <w:p w14:paraId="053D2346" w14:textId="77777777" w:rsidR="006D6D0C" w:rsidRDefault="006D6D0C" w:rsidP="003065C3">
      <w:pPr>
        <w:spacing w:before="0" w:after="0" w:line="360" w:lineRule="auto"/>
        <w:rPr>
          <w:rFonts w:cs="Arial"/>
          <w:sz w:val="24"/>
        </w:rPr>
      </w:pPr>
    </w:p>
    <w:p w14:paraId="7A7FA387" w14:textId="006386F5" w:rsidR="00AE06F2" w:rsidRPr="00A21118" w:rsidRDefault="00AE06F2" w:rsidP="003065C3">
      <w:pPr>
        <w:spacing w:before="0" w:after="0" w:line="360" w:lineRule="auto"/>
        <w:rPr>
          <w:rFonts w:cs="Arial"/>
          <w:sz w:val="24"/>
        </w:rPr>
      </w:pPr>
      <w:r w:rsidRPr="00A21118">
        <w:rPr>
          <w:rFonts w:cs="Arial"/>
          <w:sz w:val="24"/>
        </w:rPr>
        <w:t xml:space="preserve">Several involvement opportunities will also be available as we would like to match people to area’s they have a particular interest in. Patient Safety improvement workstreams that are currently ongoing that would benefit from PSP involvement: </w:t>
      </w:r>
    </w:p>
    <w:p w14:paraId="6B368F88" w14:textId="7B53C8A6" w:rsidR="00AE06F2" w:rsidRPr="00A21118" w:rsidRDefault="00AE06F2" w:rsidP="003065C3">
      <w:pPr>
        <w:pStyle w:val="ListParagraph"/>
        <w:numPr>
          <w:ilvl w:val="0"/>
          <w:numId w:val="17"/>
        </w:numPr>
        <w:spacing w:before="0" w:after="0" w:line="360" w:lineRule="auto"/>
        <w:rPr>
          <w:rFonts w:cs="Arial"/>
          <w:sz w:val="24"/>
        </w:rPr>
      </w:pPr>
      <w:r w:rsidRPr="00A21118">
        <w:rPr>
          <w:rFonts w:cs="Arial"/>
          <w:sz w:val="24"/>
        </w:rPr>
        <w:t xml:space="preserve">Sexual Safety </w:t>
      </w:r>
      <w:r w:rsidR="009304A6" w:rsidRPr="00A21118">
        <w:rPr>
          <w:rFonts w:cs="Arial"/>
          <w:sz w:val="24"/>
        </w:rPr>
        <w:t>Group</w:t>
      </w:r>
    </w:p>
    <w:p w14:paraId="272D3FDB" w14:textId="5F836974" w:rsidR="00AE06F2" w:rsidRPr="00A21118" w:rsidRDefault="00AE06F2" w:rsidP="003065C3">
      <w:pPr>
        <w:pStyle w:val="ListParagraph"/>
        <w:numPr>
          <w:ilvl w:val="0"/>
          <w:numId w:val="17"/>
        </w:numPr>
        <w:spacing w:before="0" w:after="0" w:line="360" w:lineRule="auto"/>
        <w:rPr>
          <w:rFonts w:cs="Arial"/>
          <w:sz w:val="24"/>
        </w:rPr>
      </w:pPr>
      <w:r w:rsidRPr="00A21118">
        <w:rPr>
          <w:rFonts w:cs="Arial"/>
          <w:sz w:val="24"/>
        </w:rPr>
        <w:t xml:space="preserve">Risk Assessment </w:t>
      </w:r>
      <w:r w:rsidR="00496EB2" w:rsidRPr="00A21118">
        <w:rPr>
          <w:rFonts w:cs="Arial"/>
          <w:sz w:val="24"/>
        </w:rPr>
        <w:t>and Safety Planning</w:t>
      </w:r>
    </w:p>
    <w:p w14:paraId="61B72EF6" w14:textId="77777777" w:rsidR="00CF555F" w:rsidRPr="00A21118" w:rsidRDefault="00AE06F2" w:rsidP="003065C3">
      <w:pPr>
        <w:pStyle w:val="ListParagraph"/>
        <w:numPr>
          <w:ilvl w:val="0"/>
          <w:numId w:val="17"/>
        </w:numPr>
        <w:spacing w:before="0" w:after="0" w:line="360" w:lineRule="auto"/>
        <w:rPr>
          <w:rFonts w:cs="Arial"/>
          <w:sz w:val="24"/>
        </w:rPr>
      </w:pPr>
      <w:r w:rsidRPr="00A21118">
        <w:rPr>
          <w:rFonts w:cs="Arial"/>
          <w:sz w:val="24"/>
        </w:rPr>
        <w:t xml:space="preserve">Falls and Pressure Ulcer </w:t>
      </w:r>
      <w:r w:rsidR="00CF555F" w:rsidRPr="00A21118">
        <w:rPr>
          <w:rFonts w:cs="Arial"/>
          <w:sz w:val="24"/>
        </w:rPr>
        <w:t>Improvement Forum</w:t>
      </w:r>
    </w:p>
    <w:p w14:paraId="51B4A706" w14:textId="77777777" w:rsidR="00D25E9D" w:rsidRPr="00A21118" w:rsidRDefault="00D25E9D" w:rsidP="003065C3">
      <w:pPr>
        <w:pStyle w:val="ListParagraph"/>
        <w:numPr>
          <w:ilvl w:val="0"/>
          <w:numId w:val="17"/>
        </w:numPr>
        <w:spacing w:before="0" w:after="0" w:line="360" w:lineRule="auto"/>
        <w:rPr>
          <w:rFonts w:cs="Arial"/>
          <w:sz w:val="24"/>
        </w:rPr>
      </w:pPr>
      <w:r w:rsidRPr="00A21118">
        <w:rPr>
          <w:rFonts w:cs="Arial"/>
          <w:sz w:val="24"/>
        </w:rPr>
        <w:t>Medicines Safety and Errors</w:t>
      </w:r>
    </w:p>
    <w:p w14:paraId="3570BD40" w14:textId="44011B17" w:rsidR="00AE06F2" w:rsidRPr="00A21118" w:rsidRDefault="00D25E9D" w:rsidP="003065C3">
      <w:pPr>
        <w:pStyle w:val="ListParagraph"/>
        <w:numPr>
          <w:ilvl w:val="0"/>
          <w:numId w:val="17"/>
        </w:numPr>
        <w:spacing w:before="0" w:after="0" w:line="360" w:lineRule="auto"/>
        <w:rPr>
          <w:rFonts w:cs="Arial"/>
          <w:sz w:val="24"/>
        </w:rPr>
      </w:pPr>
      <w:r w:rsidRPr="00A21118">
        <w:rPr>
          <w:rFonts w:cs="Arial"/>
          <w:sz w:val="24"/>
        </w:rPr>
        <w:t>CMHT Mental Health</w:t>
      </w:r>
      <w:r w:rsidR="00A8266D" w:rsidRPr="00A21118">
        <w:rPr>
          <w:rFonts w:cs="Arial"/>
          <w:sz w:val="24"/>
        </w:rPr>
        <w:t xml:space="preserve"> Teams Transformation</w:t>
      </w:r>
      <w:r w:rsidR="00AE06F2" w:rsidRPr="00A21118">
        <w:rPr>
          <w:rFonts w:cs="Arial"/>
          <w:sz w:val="24"/>
        </w:rPr>
        <w:t xml:space="preserve"> </w:t>
      </w:r>
    </w:p>
    <w:p w14:paraId="42384CF1" w14:textId="755A7231" w:rsidR="00966A5D" w:rsidRDefault="00AD035F" w:rsidP="00966A5D">
      <w:pPr>
        <w:pStyle w:val="ListParagraph"/>
        <w:numPr>
          <w:ilvl w:val="0"/>
          <w:numId w:val="17"/>
        </w:numPr>
        <w:spacing w:before="0" w:after="0" w:line="360" w:lineRule="auto"/>
        <w:rPr>
          <w:rFonts w:cs="Arial"/>
          <w:sz w:val="24"/>
        </w:rPr>
      </w:pPr>
      <w:r w:rsidRPr="00A21118">
        <w:rPr>
          <w:rFonts w:cs="Arial"/>
          <w:sz w:val="24"/>
        </w:rPr>
        <w:t>Peer Reviews</w:t>
      </w:r>
    </w:p>
    <w:p w14:paraId="6A8CA1B3" w14:textId="77777777" w:rsidR="0070028A" w:rsidRPr="0070028A" w:rsidRDefault="0070028A" w:rsidP="0070028A">
      <w:pPr>
        <w:spacing w:before="0" w:after="0" w:line="360" w:lineRule="auto"/>
        <w:rPr>
          <w:rFonts w:cs="Arial"/>
          <w:sz w:val="24"/>
        </w:rPr>
      </w:pPr>
    </w:p>
    <w:p w14:paraId="5BAB0DDA" w14:textId="77777777" w:rsidR="00966A5D" w:rsidRDefault="00AE06F2" w:rsidP="003065C3">
      <w:pPr>
        <w:spacing w:before="0" w:after="0" w:line="360" w:lineRule="auto"/>
        <w:rPr>
          <w:rFonts w:cs="Arial"/>
          <w:sz w:val="24"/>
        </w:rPr>
      </w:pPr>
      <w:r w:rsidRPr="00A21118">
        <w:rPr>
          <w:rFonts w:cs="Arial"/>
          <w:sz w:val="24"/>
        </w:rPr>
        <w:t>LYPFT will ensure that</w:t>
      </w:r>
      <w:r w:rsidR="00966A5D">
        <w:rPr>
          <w:rFonts w:cs="Arial"/>
          <w:sz w:val="24"/>
        </w:rPr>
        <w:t>:</w:t>
      </w:r>
    </w:p>
    <w:p w14:paraId="7322E894" w14:textId="62051793" w:rsidR="00966A5D" w:rsidRDefault="00AE06F2" w:rsidP="00966A5D">
      <w:pPr>
        <w:pStyle w:val="ListParagraph"/>
        <w:numPr>
          <w:ilvl w:val="0"/>
          <w:numId w:val="27"/>
        </w:numPr>
        <w:spacing w:before="0" w:after="0" w:line="360" w:lineRule="auto"/>
        <w:rPr>
          <w:rFonts w:cs="Arial"/>
          <w:sz w:val="24"/>
        </w:rPr>
      </w:pPr>
      <w:r w:rsidRPr="00966A5D">
        <w:rPr>
          <w:rFonts w:cs="Arial"/>
          <w:sz w:val="24"/>
        </w:rPr>
        <w:t xml:space="preserve">PSPs have the essential tools, training and advice they need to support them in their role. </w:t>
      </w:r>
    </w:p>
    <w:p w14:paraId="7010229A" w14:textId="70B175B3" w:rsidR="00966A5D" w:rsidRDefault="00AE06F2" w:rsidP="00966A5D">
      <w:pPr>
        <w:pStyle w:val="ListParagraph"/>
        <w:numPr>
          <w:ilvl w:val="0"/>
          <w:numId w:val="27"/>
        </w:numPr>
        <w:spacing w:before="0" w:after="0" w:line="360" w:lineRule="auto"/>
        <w:rPr>
          <w:rFonts w:cs="Arial"/>
          <w:sz w:val="24"/>
        </w:rPr>
      </w:pPr>
      <w:r w:rsidRPr="00966A5D">
        <w:rPr>
          <w:rFonts w:cs="Arial"/>
          <w:sz w:val="24"/>
        </w:rPr>
        <w:t>As the role evolves, we may ask PSPs to participate in and develop patient safety resources</w:t>
      </w:r>
      <w:r w:rsidR="006D6D0C">
        <w:rPr>
          <w:rFonts w:cs="Arial"/>
          <w:sz w:val="24"/>
        </w:rPr>
        <w:t>,</w:t>
      </w:r>
      <w:r w:rsidRPr="00966A5D">
        <w:rPr>
          <w:rFonts w:cs="Arial"/>
          <w:sz w:val="24"/>
        </w:rPr>
        <w:t xml:space="preserve"> which will be underpinned by ongoing training and support specific to these tasks.</w:t>
      </w:r>
      <w:r w:rsidR="00966A5D" w:rsidRPr="00966A5D">
        <w:rPr>
          <w:rFonts w:cs="Arial"/>
          <w:sz w:val="24"/>
        </w:rPr>
        <w:t xml:space="preserve"> </w:t>
      </w:r>
    </w:p>
    <w:p w14:paraId="6208BCEA" w14:textId="78663DBD" w:rsidR="00966A5D" w:rsidRDefault="00AE06F2" w:rsidP="003065C3">
      <w:pPr>
        <w:pStyle w:val="ListParagraph"/>
        <w:numPr>
          <w:ilvl w:val="0"/>
          <w:numId w:val="27"/>
        </w:numPr>
        <w:spacing w:before="0" w:after="0" w:line="360" w:lineRule="auto"/>
        <w:rPr>
          <w:rFonts w:cs="Arial"/>
          <w:sz w:val="24"/>
        </w:rPr>
      </w:pPr>
      <w:r w:rsidRPr="00966A5D">
        <w:rPr>
          <w:rFonts w:cs="Arial"/>
          <w:sz w:val="24"/>
        </w:rPr>
        <w:t>PSPs will be supported in their honorary role by LYPFT’s Patient Safety Team</w:t>
      </w:r>
      <w:r w:rsidR="006D6D0C">
        <w:rPr>
          <w:rFonts w:cs="Arial"/>
          <w:sz w:val="24"/>
        </w:rPr>
        <w:t>, who</w:t>
      </w:r>
      <w:r w:rsidR="006D6D0C" w:rsidRPr="00966A5D">
        <w:rPr>
          <w:rFonts w:cs="Arial"/>
          <w:sz w:val="24"/>
        </w:rPr>
        <w:t xml:space="preserve"> </w:t>
      </w:r>
      <w:r w:rsidRPr="00966A5D">
        <w:rPr>
          <w:rFonts w:cs="Arial"/>
          <w:sz w:val="24"/>
        </w:rPr>
        <w:t>will provide support and guidance for the role.</w:t>
      </w:r>
    </w:p>
    <w:p w14:paraId="301469D2" w14:textId="77777777" w:rsidR="00966A5D" w:rsidRDefault="00AE06F2" w:rsidP="003065C3">
      <w:pPr>
        <w:pStyle w:val="ListParagraph"/>
        <w:numPr>
          <w:ilvl w:val="0"/>
          <w:numId w:val="27"/>
        </w:numPr>
        <w:spacing w:before="0" w:after="0" w:line="360" w:lineRule="auto"/>
        <w:rPr>
          <w:rFonts w:cs="Arial"/>
          <w:sz w:val="24"/>
        </w:rPr>
      </w:pPr>
      <w:r w:rsidRPr="00966A5D">
        <w:rPr>
          <w:rFonts w:cs="Arial"/>
          <w:sz w:val="24"/>
        </w:rPr>
        <w:t>PSPs will have regular scheduled reviews and regular one-to-one sessions with their nominated mentor from the Patient Safety Team and training needs will be agreed together based on the experience and knowledge of each PSP.</w:t>
      </w:r>
    </w:p>
    <w:p w14:paraId="133E8474" w14:textId="1A2C5E2E" w:rsidR="00AE06F2" w:rsidRDefault="00AE06F2" w:rsidP="003065C3">
      <w:pPr>
        <w:pStyle w:val="ListParagraph"/>
        <w:numPr>
          <w:ilvl w:val="0"/>
          <w:numId w:val="27"/>
        </w:numPr>
        <w:spacing w:before="0" w:after="0" w:line="360" w:lineRule="auto"/>
        <w:rPr>
          <w:rFonts w:cs="Arial"/>
          <w:sz w:val="24"/>
        </w:rPr>
      </w:pPr>
      <w:r w:rsidRPr="00966A5D">
        <w:rPr>
          <w:rFonts w:cs="Arial"/>
          <w:sz w:val="24"/>
        </w:rPr>
        <w:t>PSP</w:t>
      </w:r>
      <w:r w:rsidR="00966A5D">
        <w:rPr>
          <w:rFonts w:cs="Arial"/>
          <w:sz w:val="24"/>
        </w:rPr>
        <w:t>s</w:t>
      </w:r>
      <w:r w:rsidRPr="00966A5D">
        <w:rPr>
          <w:rFonts w:cs="Arial"/>
          <w:sz w:val="24"/>
        </w:rPr>
        <w:t xml:space="preserve"> placements a</w:t>
      </w:r>
      <w:bookmarkStart w:id="11" w:name="_bookmark4"/>
      <w:bookmarkEnd w:id="11"/>
      <w:r w:rsidRPr="00966A5D">
        <w:rPr>
          <w:rFonts w:cs="Arial"/>
          <w:sz w:val="24"/>
        </w:rPr>
        <w:t>re on an honorary basis and will be reviewed after one year to ensure we keep the role aligned to the patient safety agenda as this develops.</w:t>
      </w:r>
    </w:p>
    <w:p w14:paraId="37D98DB8" w14:textId="77777777" w:rsidR="00CB3F3D" w:rsidRDefault="00CB3F3D" w:rsidP="00CB3F3D">
      <w:pPr>
        <w:pStyle w:val="ListParagraph"/>
        <w:spacing w:before="0" w:after="0" w:line="360" w:lineRule="auto"/>
        <w:rPr>
          <w:rFonts w:cs="Arial"/>
          <w:sz w:val="24"/>
        </w:rPr>
      </w:pPr>
    </w:p>
    <w:p w14:paraId="1F1B068A" w14:textId="77777777" w:rsidR="00CB3F3D" w:rsidRPr="00966A5D" w:rsidRDefault="00CB3F3D" w:rsidP="00CB3F3D">
      <w:pPr>
        <w:pStyle w:val="ListParagraph"/>
        <w:spacing w:before="0" w:after="0" w:line="360" w:lineRule="auto"/>
        <w:rPr>
          <w:rFonts w:cs="Arial"/>
          <w:sz w:val="24"/>
        </w:rPr>
      </w:pPr>
    </w:p>
    <w:p w14:paraId="2A24764F" w14:textId="77777777" w:rsidR="00B00827" w:rsidRPr="00A21118" w:rsidRDefault="00B00827" w:rsidP="003065C3">
      <w:pPr>
        <w:spacing w:before="0" w:after="0" w:line="360" w:lineRule="auto"/>
        <w:rPr>
          <w:rFonts w:cs="Arial"/>
          <w:sz w:val="24"/>
        </w:rPr>
      </w:pPr>
    </w:p>
    <w:p w14:paraId="5C9B6CF9" w14:textId="606BFF0D" w:rsidR="00AE06F2" w:rsidRPr="00A21118" w:rsidRDefault="00135355" w:rsidP="0070028A">
      <w:pPr>
        <w:pStyle w:val="Heading1"/>
      </w:pPr>
      <w:bookmarkStart w:id="12" w:name="_Hlk153546256"/>
      <w:bookmarkStart w:id="13" w:name="_Toc187745939"/>
      <w:r w:rsidRPr="00A21118">
        <w:lastRenderedPageBreak/>
        <w:t xml:space="preserve">5. </w:t>
      </w:r>
      <w:r w:rsidR="00AE06F2" w:rsidRPr="00A21118">
        <w:t>Addressing health inequalities</w:t>
      </w:r>
      <w:bookmarkEnd w:id="12"/>
      <w:bookmarkEnd w:id="13"/>
    </w:p>
    <w:p w14:paraId="5287F5EC" w14:textId="1E55E585" w:rsidR="00AE06F2" w:rsidRDefault="00AE06F2" w:rsidP="003065C3">
      <w:pPr>
        <w:spacing w:before="0" w:after="0" w:line="360" w:lineRule="auto"/>
        <w:rPr>
          <w:rFonts w:cs="Arial"/>
          <w:sz w:val="24"/>
        </w:rPr>
      </w:pPr>
      <w:r w:rsidRPr="00A21118">
        <w:rPr>
          <w:rFonts w:cs="Arial"/>
          <w:sz w:val="24"/>
        </w:rPr>
        <w:t>At LYPFT we recognise that everyone deserves high quality healthcare, and we are committed to continue our work to actively reduce health inequalities.</w:t>
      </w:r>
      <w:r w:rsidR="006D6D0C">
        <w:rPr>
          <w:rFonts w:cs="Arial"/>
          <w:sz w:val="24"/>
        </w:rPr>
        <w:t xml:space="preserve"> </w:t>
      </w:r>
      <w:r w:rsidRPr="00A21118">
        <w:rPr>
          <w:rFonts w:cs="Arial"/>
          <w:sz w:val="24"/>
        </w:rPr>
        <w:t>Our Trust has joined forces with more than 60 other organisations across the UK in a commitment to tackle the physical health inequalities faced by those living with a mental health condition. As a provider of specialist mental health and learning disability services, we know that people living with mental illness and learning disability are at a higher risk of developing physical health problems.</w:t>
      </w:r>
      <w:r w:rsidR="006D6D0C">
        <w:rPr>
          <w:rFonts w:cs="Arial"/>
          <w:sz w:val="24"/>
        </w:rPr>
        <w:t xml:space="preserve"> </w:t>
      </w:r>
      <w:r w:rsidRPr="00A21118">
        <w:rPr>
          <w:rFonts w:cs="Arial"/>
          <w:sz w:val="24"/>
        </w:rPr>
        <w:t xml:space="preserve">LYPFT has teamed up with other health and care providers, commissioners, professional bodies, service user and carer organisations, and charities, to commit to making positive change by adding our name to the </w:t>
      </w:r>
      <w:hyperlink r:id="rId20" w:history="1">
        <w:r w:rsidRPr="00A21118">
          <w:rPr>
            <w:rStyle w:val="Hyperlink"/>
            <w:rFonts w:cs="Arial"/>
            <w:sz w:val="24"/>
          </w:rPr>
          <w:t>Equally Well UK Charter.</w:t>
        </w:r>
      </w:hyperlink>
      <w:r w:rsidR="00E36ADB">
        <w:rPr>
          <w:rStyle w:val="Hyperlink"/>
          <w:rFonts w:cs="Arial"/>
          <w:sz w:val="24"/>
        </w:rPr>
        <w:t xml:space="preserve"> </w:t>
      </w:r>
      <w:r w:rsidRPr="00A21118">
        <w:rPr>
          <w:rFonts w:cs="Arial"/>
          <w:sz w:val="24"/>
        </w:rPr>
        <w:t>Equally Well UK is an initiative which seeks to promote and support collaborative action to improve physical health among people with a mental illness, and we’re extremely proud to pledge our support</w:t>
      </w:r>
      <w:r w:rsidR="00E36ADB">
        <w:rPr>
          <w:rFonts w:cs="Arial"/>
          <w:sz w:val="24"/>
        </w:rPr>
        <w:t xml:space="preserve">. </w:t>
      </w:r>
      <w:r w:rsidRPr="00A21118">
        <w:rPr>
          <w:rFonts w:cs="Arial"/>
          <w:sz w:val="24"/>
        </w:rPr>
        <w:t>As part of LYPFT’s commitment to reducing health inequalities for people with mental health and/or a learning disability, we have several specialist services and roles within the Trust, including our Healthy Living Service, Physical Health Monitoring and Improvement Team and Health Facilitation Team.</w:t>
      </w:r>
    </w:p>
    <w:p w14:paraId="61FB830F" w14:textId="77777777" w:rsidR="000E5455" w:rsidRPr="00E36ADB" w:rsidRDefault="000E5455" w:rsidP="003065C3">
      <w:pPr>
        <w:spacing w:before="0" w:after="0" w:line="360" w:lineRule="auto"/>
        <w:rPr>
          <w:rFonts w:cs="Arial"/>
          <w:color w:val="0000FF"/>
          <w:sz w:val="24"/>
          <w:u w:val="single"/>
        </w:rPr>
      </w:pPr>
    </w:p>
    <w:p w14:paraId="6393D0C4" w14:textId="5B610B59" w:rsidR="006D6D0C" w:rsidRDefault="00AE06F2" w:rsidP="003065C3">
      <w:pPr>
        <w:spacing w:before="0" w:after="0" w:line="360" w:lineRule="auto"/>
        <w:rPr>
          <w:rFonts w:cs="Arial"/>
          <w:sz w:val="24"/>
        </w:rPr>
      </w:pPr>
      <w:hyperlink r:id="rId21" w:history="1">
        <w:r w:rsidRPr="00A21118">
          <w:rPr>
            <w:rStyle w:val="Hyperlink"/>
            <w:rFonts w:cs="Arial"/>
            <w:sz w:val="24"/>
          </w:rPr>
          <w:t>LYPFT’s Healthy Living Service</w:t>
        </w:r>
      </w:hyperlink>
      <w:r w:rsidRPr="00A21118">
        <w:rPr>
          <w:rFonts w:cs="Arial"/>
          <w:sz w:val="24"/>
        </w:rPr>
        <w:t xml:space="preserve"> includes dietitians, physiotherapists, speech and language therapist, healthy living </w:t>
      </w:r>
      <w:r w:rsidR="00BA1391" w:rsidRPr="00A21118">
        <w:rPr>
          <w:rFonts w:cs="Arial"/>
          <w:sz w:val="24"/>
        </w:rPr>
        <w:t>advisors,</w:t>
      </w:r>
      <w:r w:rsidRPr="00A21118">
        <w:rPr>
          <w:rFonts w:cs="Arial"/>
          <w:sz w:val="24"/>
        </w:rPr>
        <w:t xml:space="preserve"> and a health improvement specialist, who will continue to provide tailored assessments and interventions and support our service users to access the most up-to-date, relevant, and high-quality healthy lifestyle resources within the community.</w:t>
      </w:r>
    </w:p>
    <w:p w14:paraId="0C606084" w14:textId="77777777" w:rsidR="00CF0CCA" w:rsidRDefault="00AE06F2" w:rsidP="003065C3">
      <w:pPr>
        <w:spacing w:before="0" w:after="0" w:line="360" w:lineRule="auto"/>
        <w:rPr>
          <w:rFonts w:cs="Arial"/>
          <w:sz w:val="24"/>
        </w:rPr>
      </w:pPr>
      <w:hyperlink r:id="rId22" w:history="1">
        <w:r w:rsidRPr="00A21118">
          <w:rPr>
            <w:rStyle w:val="Hyperlink"/>
            <w:rFonts w:cs="Arial"/>
            <w:sz w:val="24"/>
          </w:rPr>
          <w:t>LYPFT’s Health Facilitation Team</w:t>
        </w:r>
      </w:hyperlink>
      <w:r w:rsidRPr="00A21118">
        <w:rPr>
          <w:rFonts w:cs="Arial"/>
          <w:sz w:val="24"/>
        </w:rPr>
        <w:t xml:space="preserve"> support a three-pronged approach to improving health care for people with a learning disability, and have worked to transcend different NHS organisations, GPs, voluntary and third sector, and adult social care services.</w:t>
      </w:r>
      <w:r w:rsidR="00E36ADB">
        <w:rPr>
          <w:rFonts w:cs="Arial"/>
          <w:sz w:val="24"/>
        </w:rPr>
        <w:t xml:space="preserve"> </w:t>
      </w:r>
      <w:r w:rsidRPr="00A21118">
        <w:rPr>
          <w:rFonts w:cs="Arial"/>
          <w:sz w:val="24"/>
        </w:rPr>
        <w:t>Their aims are to empower service users with a learning disability by providing health literature in a format they can understand and engage with (our easy on the I resources), to support carers to be more informed advocates for the people they care for, and to provide training, resources and consultation to health professionals who don’t have a background in learning disability care.</w:t>
      </w:r>
      <w:r w:rsidR="00E36ADB">
        <w:rPr>
          <w:rFonts w:cs="Arial"/>
          <w:sz w:val="24"/>
        </w:rPr>
        <w:t xml:space="preserve"> </w:t>
      </w:r>
    </w:p>
    <w:p w14:paraId="09B006DD" w14:textId="68636EC2" w:rsidR="00AE06F2" w:rsidRPr="00A21118" w:rsidRDefault="00AE06F2" w:rsidP="003065C3">
      <w:pPr>
        <w:spacing w:before="0" w:after="0" w:line="360" w:lineRule="auto"/>
        <w:rPr>
          <w:rFonts w:cs="Arial"/>
          <w:sz w:val="24"/>
        </w:rPr>
      </w:pPr>
      <w:r w:rsidRPr="00A21118">
        <w:rPr>
          <w:rFonts w:cs="Arial"/>
          <w:sz w:val="24"/>
        </w:rPr>
        <w:t>Some of their previous projects include:</w:t>
      </w:r>
    </w:p>
    <w:p w14:paraId="4103FA71" w14:textId="77777777" w:rsidR="00AE06F2" w:rsidRPr="00E36ADB" w:rsidRDefault="00AE06F2" w:rsidP="00E36ADB">
      <w:pPr>
        <w:pStyle w:val="ListParagraph"/>
        <w:numPr>
          <w:ilvl w:val="0"/>
          <w:numId w:val="28"/>
        </w:numPr>
        <w:spacing w:before="0" w:after="0" w:line="360" w:lineRule="auto"/>
        <w:rPr>
          <w:rFonts w:cs="Arial"/>
          <w:sz w:val="24"/>
        </w:rPr>
      </w:pPr>
      <w:r w:rsidRPr="00E36ADB">
        <w:rPr>
          <w:rFonts w:cs="Arial"/>
          <w:b/>
          <w:sz w:val="24"/>
        </w:rPr>
        <w:lastRenderedPageBreak/>
        <w:t>Restore2 mini project</w:t>
      </w:r>
      <w:r w:rsidRPr="00E36ADB">
        <w:rPr>
          <w:rFonts w:cs="Arial"/>
          <w:sz w:val="24"/>
        </w:rPr>
        <w:t xml:space="preserve"> – a simple but effective way to determine deterioration in people who may not be able to communicate their ill health until </w:t>
      </w:r>
      <w:bookmarkStart w:id="14" w:name="_Int_cIbg36uR"/>
      <w:r w:rsidRPr="00E36ADB">
        <w:rPr>
          <w:rFonts w:cs="Arial"/>
          <w:sz w:val="24"/>
        </w:rPr>
        <w:t>it’s</w:t>
      </w:r>
      <w:bookmarkEnd w:id="14"/>
      <w:r w:rsidRPr="00E36ADB">
        <w:rPr>
          <w:rFonts w:cs="Arial"/>
          <w:sz w:val="24"/>
        </w:rPr>
        <w:t xml:space="preserve"> too late to affect a positive outcome.</w:t>
      </w:r>
    </w:p>
    <w:p w14:paraId="50AB96B1" w14:textId="77777777" w:rsidR="00AE06F2" w:rsidRPr="00E36ADB" w:rsidRDefault="00AE06F2" w:rsidP="00E36ADB">
      <w:pPr>
        <w:pStyle w:val="ListParagraph"/>
        <w:numPr>
          <w:ilvl w:val="0"/>
          <w:numId w:val="28"/>
        </w:numPr>
        <w:spacing w:before="0" w:after="0" w:line="360" w:lineRule="auto"/>
        <w:rPr>
          <w:rFonts w:cs="Arial"/>
          <w:sz w:val="24"/>
        </w:rPr>
      </w:pPr>
      <w:r w:rsidRPr="00E36ADB">
        <w:rPr>
          <w:rFonts w:cs="Arial"/>
          <w:b/>
          <w:sz w:val="24"/>
        </w:rPr>
        <w:t>Shoebox audiometry</w:t>
      </w:r>
      <w:r w:rsidRPr="00E36ADB">
        <w:rPr>
          <w:rFonts w:cs="Arial"/>
          <w:sz w:val="24"/>
        </w:rPr>
        <w:t xml:space="preserve"> – working with Leeds Teaching Hospital audiology department to implement NICE guidelines to support hearing tests that are adapted for people with a learning disability.</w:t>
      </w:r>
    </w:p>
    <w:p w14:paraId="61C0F5BE" w14:textId="77777777" w:rsidR="00AE06F2" w:rsidRPr="00E36ADB" w:rsidRDefault="00AE06F2" w:rsidP="00E36ADB">
      <w:pPr>
        <w:pStyle w:val="ListParagraph"/>
        <w:numPr>
          <w:ilvl w:val="0"/>
          <w:numId w:val="28"/>
        </w:numPr>
        <w:spacing w:before="0" w:after="0" w:line="360" w:lineRule="auto"/>
        <w:rPr>
          <w:rFonts w:cs="Arial"/>
          <w:sz w:val="24"/>
        </w:rPr>
      </w:pPr>
      <w:r w:rsidRPr="00E36ADB">
        <w:rPr>
          <w:rFonts w:cs="Arial"/>
          <w:b/>
          <w:sz w:val="24"/>
        </w:rPr>
        <w:t>COVID vaccination programme</w:t>
      </w:r>
      <w:r w:rsidRPr="00E36ADB">
        <w:rPr>
          <w:rFonts w:cs="Arial"/>
          <w:sz w:val="24"/>
        </w:rPr>
        <w:t xml:space="preserve"> for people with a learning disability. Working with city wide partners in health and social care to ensure that the vaccination offer is appropriate for people with a learning disability. This includes providing information to support the patient to be fully informed about their choices about the vaccine.</w:t>
      </w:r>
    </w:p>
    <w:p w14:paraId="42A05403" w14:textId="77777777" w:rsidR="00AE06F2" w:rsidRPr="00E36ADB" w:rsidRDefault="00AE06F2" w:rsidP="00E36ADB">
      <w:pPr>
        <w:pStyle w:val="ListParagraph"/>
        <w:numPr>
          <w:ilvl w:val="0"/>
          <w:numId w:val="28"/>
        </w:numPr>
        <w:spacing w:before="0" w:after="0" w:line="360" w:lineRule="auto"/>
        <w:rPr>
          <w:rFonts w:cs="Arial"/>
          <w:sz w:val="24"/>
        </w:rPr>
      </w:pPr>
      <w:r w:rsidRPr="00E36ADB">
        <w:rPr>
          <w:rFonts w:cs="Arial"/>
          <w:b/>
          <w:sz w:val="24"/>
        </w:rPr>
        <w:t>Move more</w:t>
      </w:r>
      <w:r w:rsidRPr="00E36ADB">
        <w:rPr>
          <w:rFonts w:cs="Arial"/>
          <w:sz w:val="24"/>
        </w:rPr>
        <w:t xml:space="preserve"> – working with Public Health England and Active Leeds to support people to recover from post lockdown mobility/exercise issues. This project encouraged people to challenge themselves or their friends to increase the amount they move week by week, and includes those who use wheelchairs, to track arm movements.</w:t>
      </w:r>
    </w:p>
    <w:p w14:paraId="158D3E63" w14:textId="77777777" w:rsidR="00D92486" w:rsidRDefault="00D92486" w:rsidP="003065C3">
      <w:pPr>
        <w:spacing w:before="0" w:after="0" w:line="360" w:lineRule="auto"/>
        <w:rPr>
          <w:rFonts w:cs="Arial"/>
          <w:sz w:val="24"/>
        </w:rPr>
      </w:pPr>
    </w:p>
    <w:p w14:paraId="1BC3D6B3" w14:textId="1EEFBE56" w:rsidR="00AE06F2" w:rsidRPr="00A21118" w:rsidRDefault="00AE06F2" w:rsidP="003065C3">
      <w:pPr>
        <w:spacing w:before="0" w:after="0" w:line="360" w:lineRule="auto"/>
        <w:rPr>
          <w:rFonts w:cs="Arial"/>
          <w:sz w:val="24"/>
        </w:rPr>
      </w:pPr>
      <w:r w:rsidRPr="00A21118">
        <w:rPr>
          <w:rFonts w:cs="Arial"/>
          <w:sz w:val="24"/>
        </w:rPr>
        <w:t xml:space="preserve">LYPFT’s Patient Experience Team represents the Trust at a citywide group called the </w:t>
      </w:r>
      <w:r w:rsidRPr="004C2117">
        <w:rPr>
          <w:rFonts w:cs="Arial"/>
          <w:bCs/>
          <w:sz w:val="24"/>
        </w:rPr>
        <w:t>People’s Voices Partnership</w:t>
      </w:r>
      <w:r w:rsidR="004C2117" w:rsidRPr="004C2117">
        <w:rPr>
          <w:rFonts w:cs="Arial"/>
          <w:bCs/>
          <w:sz w:val="24"/>
        </w:rPr>
        <w:t xml:space="preserve"> (PVP)</w:t>
      </w:r>
      <w:r w:rsidRPr="004C2117">
        <w:rPr>
          <w:rFonts w:cs="Arial"/>
          <w:bCs/>
          <w:sz w:val="24"/>
        </w:rPr>
        <w:t>.</w:t>
      </w:r>
      <w:r w:rsidRPr="00A21118">
        <w:rPr>
          <w:rFonts w:cs="Arial"/>
          <w:sz w:val="24"/>
        </w:rPr>
        <w:t xml:space="preserve"> This group was set up by Leeds Health and Wellbeing board and is led by Healthwatch. The shared aim of the PVP is to put people’s voices at the heart of all that is done across Leeds, and particularly the voice of people living with the greatest health inequalities. Projects have included looking at access to support during Covid 19 and looking at Digital Inclusion and Exclusion across the city. </w:t>
      </w:r>
    </w:p>
    <w:p w14:paraId="51CB63AB" w14:textId="77777777" w:rsidR="00CF0CCA" w:rsidRDefault="00CF0CCA" w:rsidP="003065C3">
      <w:pPr>
        <w:spacing w:before="0" w:after="0" w:line="360" w:lineRule="auto"/>
        <w:rPr>
          <w:rFonts w:cs="Arial"/>
          <w:sz w:val="24"/>
        </w:rPr>
      </w:pPr>
    </w:p>
    <w:p w14:paraId="23B344B1" w14:textId="6052DC9B" w:rsidR="00CF0CCA" w:rsidRPr="00A21118" w:rsidRDefault="00AE06F2" w:rsidP="003065C3">
      <w:pPr>
        <w:spacing w:before="0" w:after="0" w:line="360" w:lineRule="auto"/>
        <w:rPr>
          <w:rFonts w:cs="Arial"/>
          <w:sz w:val="24"/>
        </w:rPr>
      </w:pPr>
      <w:r w:rsidRPr="00A21118">
        <w:rPr>
          <w:rFonts w:cs="Arial"/>
          <w:sz w:val="24"/>
        </w:rPr>
        <w:t xml:space="preserve">At LYPFT the Learning Disability Involvement Team and the Patient Experience Team have been working together on a </w:t>
      </w:r>
      <w:r w:rsidRPr="00A21118">
        <w:rPr>
          <w:rFonts w:cs="Arial"/>
          <w:b/>
          <w:sz w:val="24"/>
        </w:rPr>
        <w:t>Bigger Better Labels Project</w:t>
      </w:r>
      <w:r w:rsidRPr="00A21118">
        <w:rPr>
          <w:rFonts w:cs="Arial"/>
          <w:sz w:val="24"/>
        </w:rPr>
        <w:t>. The main aim of this project has been to increase the size of the font on medication labels so that people with a learning disability are able to read the labels much more clearly. Larger font is also helpful to anyone with sight impairment. The Trust has recently established a “Diversity Matters” group co-chaired by lived experience partners to try and look at ways in which health inequalities can be reduced.</w:t>
      </w:r>
    </w:p>
    <w:p w14:paraId="31647B4F" w14:textId="0688A57B" w:rsidR="00AE06F2" w:rsidRPr="00A21118" w:rsidRDefault="00135355" w:rsidP="0070028A">
      <w:pPr>
        <w:pStyle w:val="Heading1"/>
      </w:pPr>
      <w:bookmarkStart w:id="15" w:name="_Toc187745940"/>
      <w:r w:rsidRPr="00A21118">
        <w:lastRenderedPageBreak/>
        <w:t xml:space="preserve">6. </w:t>
      </w:r>
      <w:r w:rsidR="00AE06F2" w:rsidRPr="00A21118">
        <w:t xml:space="preserve">Engaging and involving patients, families and staff following a patient safety </w:t>
      </w:r>
      <w:r w:rsidR="001A2DFD" w:rsidRPr="00A21118">
        <w:t>incident</w:t>
      </w:r>
      <w:bookmarkEnd w:id="15"/>
    </w:p>
    <w:p w14:paraId="55ED8555" w14:textId="65E61679" w:rsidR="00AE06F2" w:rsidRDefault="00AE06F2" w:rsidP="003065C3">
      <w:pPr>
        <w:spacing w:before="0" w:after="0" w:line="360" w:lineRule="auto"/>
        <w:rPr>
          <w:rFonts w:cs="Arial"/>
          <w:sz w:val="24"/>
        </w:rPr>
      </w:pPr>
      <w:r w:rsidRPr="00A21118">
        <w:rPr>
          <w:rFonts w:cs="Arial"/>
          <w:sz w:val="24"/>
        </w:rPr>
        <w:t>The PSIRF recognises that learning and improvement following a patient safety incident can only be achieved if supportive systems and processes are in place. It supports the development of an effective patient safety incident response system that prioritises compassionate engagement and involvement of those affected by patient safety incidents (including patients, families, and staff). This involves working with those affected by patient safety incidents to understand and answer any questions they have in relation to the incident and signpost them to support as required.</w:t>
      </w:r>
    </w:p>
    <w:p w14:paraId="30D576AB" w14:textId="77777777" w:rsidR="006D6D0C" w:rsidRPr="00A21118" w:rsidRDefault="006D6D0C" w:rsidP="003065C3">
      <w:pPr>
        <w:spacing w:before="0" w:after="0" w:line="360" w:lineRule="auto"/>
        <w:rPr>
          <w:rFonts w:cs="Arial"/>
          <w:sz w:val="24"/>
        </w:rPr>
      </w:pPr>
    </w:p>
    <w:p w14:paraId="439C4C85" w14:textId="61C60D37" w:rsidR="006237A7" w:rsidRDefault="00AE06F2" w:rsidP="003065C3">
      <w:pPr>
        <w:spacing w:before="0" w:after="0" w:line="360" w:lineRule="auto"/>
        <w:rPr>
          <w:rFonts w:cs="Arial"/>
          <w:sz w:val="24"/>
        </w:rPr>
      </w:pPr>
      <w:r w:rsidRPr="00A21118">
        <w:rPr>
          <w:rFonts w:cs="Arial"/>
          <w:sz w:val="24"/>
        </w:rPr>
        <w:t>As well as meeting our regulatory and professional requirements for Duty of Candour, we want to be open and transparent with our patients, families, and carers because it is the right thing to do. This is regardless of the level of harm caused by an incident – based on our existing Duty of Candour policy. It will also be under pinned by our PSIRF training around engagement with service users/families/carers patients.</w:t>
      </w:r>
    </w:p>
    <w:p w14:paraId="5F7CE57C" w14:textId="77777777" w:rsidR="006D6D0C" w:rsidRDefault="006D6D0C" w:rsidP="003065C3">
      <w:pPr>
        <w:spacing w:before="0" w:after="0" w:line="360" w:lineRule="auto"/>
        <w:rPr>
          <w:rFonts w:cs="Arial"/>
          <w:sz w:val="24"/>
        </w:rPr>
      </w:pPr>
    </w:p>
    <w:p w14:paraId="210AA30C" w14:textId="365592BA" w:rsidR="00AE06F2" w:rsidRDefault="00AE06F2" w:rsidP="003065C3">
      <w:pPr>
        <w:spacing w:before="0" w:after="0" w:line="360" w:lineRule="auto"/>
        <w:rPr>
          <w:rFonts w:cs="Arial"/>
          <w:sz w:val="24"/>
        </w:rPr>
      </w:pPr>
      <w:r w:rsidRPr="00A21118">
        <w:rPr>
          <w:rFonts w:cs="Arial"/>
          <w:sz w:val="24"/>
        </w:rPr>
        <w:t xml:space="preserve">LYPFT </w:t>
      </w:r>
      <w:r w:rsidR="00CE5F06" w:rsidRPr="00A21118">
        <w:rPr>
          <w:rFonts w:cs="Arial"/>
          <w:sz w:val="24"/>
        </w:rPr>
        <w:t>participated in</w:t>
      </w:r>
      <w:r w:rsidRPr="00A21118">
        <w:rPr>
          <w:rFonts w:cs="Arial"/>
          <w:sz w:val="24"/>
        </w:rPr>
        <w:t xml:space="preserve"> research facilitated by </w:t>
      </w:r>
      <w:hyperlink r:id="rId23">
        <w:r w:rsidRPr="00A21118">
          <w:rPr>
            <w:rStyle w:val="Hyperlink"/>
            <w:rFonts w:cs="Arial"/>
            <w:sz w:val="24"/>
          </w:rPr>
          <w:t>Learn Together</w:t>
        </w:r>
      </w:hyperlink>
      <w:r w:rsidR="00BA1391" w:rsidRPr="00A21118">
        <w:rPr>
          <w:rFonts w:cs="Arial"/>
          <w:sz w:val="24"/>
        </w:rPr>
        <w:t xml:space="preserve">. </w:t>
      </w:r>
      <w:r w:rsidRPr="00A21118">
        <w:rPr>
          <w:rFonts w:cs="Arial"/>
          <w:sz w:val="24"/>
        </w:rPr>
        <w:t>Learn Together support trusts after a safety event in healthcare and when NHS Trusts may conduct a Patient Safety Incident Investigation. Listening to and valuing different perspectives within a Patient Safety Incident Investigation can support patients and families to heal and can support organisations to learn.</w:t>
      </w:r>
      <w:r w:rsidR="006237A7">
        <w:rPr>
          <w:rFonts w:cs="Arial"/>
          <w:sz w:val="24"/>
        </w:rPr>
        <w:t xml:space="preserve"> </w:t>
      </w:r>
      <w:r w:rsidRPr="00A21118">
        <w:rPr>
          <w:rFonts w:cs="Arial"/>
          <w:sz w:val="24"/>
        </w:rPr>
        <w:t>They have been designed to provide the reader with the information and support they might need to make the investigation process as easy and as meaningful as possible for those involved.</w:t>
      </w:r>
    </w:p>
    <w:p w14:paraId="4F8C2C55" w14:textId="77777777" w:rsidR="006D6D0C" w:rsidRDefault="006D6D0C" w:rsidP="003065C3">
      <w:pPr>
        <w:spacing w:before="0" w:after="0" w:line="360" w:lineRule="auto"/>
        <w:rPr>
          <w:rFonts w:cs="Arial"/>
          <w:sz w:val="24"/>
        </w:rPr>
      </w:pPr>
    </w:p>
    <w:p w14:paraId="36190FF4" w14:textId="77777777" w:rsidR="006D6D0C" w:rsidRDefault="006D6D0C" w:rsidP="003065C3">
      <w:pPr>
        <w:spacing w:before="0" w:after="0" w:line="360" w:lineRule="auto"/>
        <w:rPr>
          <w:rFonts w:cs="Arial"/>
          <w:sz w:val="24"/>
        </w:rPr>
      </w:pPr>
    </w:p>
    <w:p w14:paraId="24DEB5AB" w14:textId="77777777" w:rsidR="006D6D0C" w:rsidRDefault="006D6D0C" w:rsidP="003065C3">
      <w:pPr>
        <w:spacing w:before="0" w:after="0" w:line="360" w:lineRule="auto"/>
        <w:rPr>
          <w:rFonts w:cs="Arial"/>
          <w:sz w:val="24"/>
        </w:rPr>
      </w:pPr>
    </w:p>
    <w:p w14:paraId="27826E56" w14:textId="77777777" w:rsidR="006D6D0C" w:rsidRDefault="006D6D0C" w:rsidP="003065C3">
      <w:pPr>
        <w:spacing w:before="0" w:after="0" w:line="360" w:lineRule="auto"/>
        <w:rPr>
          <w:rFonts w:cs="Arial"/>
          <w:sz w:val="24"/>
        </w:rPr>
      </w:pPr>
    </w:p>
    <w:p w14:paraId="0958D4D1" w14:textId="77777777" w:rsidR="006D6D0C" w:rsidRDefault="006D6D0C" w:rsidP="003065C3">
      <w:pPr>
        <w:spacing w:before="0" w:after="0" w:line="360" w:lineRule="auto"/>
        <w:rPr>
          <w:rFonts w:cs="Arial"/>
          <w:sz w:val="24"/>
        </w:rPr>
      </w:pPr>
    </w:p>
    <w:p w14:paraId="4AB61246" w14:textId="77777777" w:rsidR="006D6D0C" w:rsidRDefault="006D6D0C" w:rsidP="003065C3">
      <w:pPr>
        <w:spacing w:before="0" w:after="0" w:line="360" w:lineRule="auto"/>
        <w:rPr>
          <w:rFonts w:cs="Arial"/>
          <w:sz w:val="24"/>
        </w:rPr>
      </w:pPr>
    </w:p>
    <w:p w14:paraId="2DDD4579" w14:textId="77777777" w:rsidR="006D6D0C" w:rsidRDefault="006D6D0C" w:rsidP="003065C3">
      <w:pPr>
        <w:spacing w:before="0" w:after="0" w:line="360" w:lineRule="auto"/>
        <w:rPr>
          <w:rFonts w:cs="Arial"/>
          <w:sz w:val="24"/>
        </w:rPr>
      </w:pPr>
    </w:p>
    <w:p w14:paraId="117F8127" w14:textId="350F1BE6" w:rsidR="00F25777" w:rsidRPr="00A21118" w:rsidRDefault="00135355" w:rsidP="0070028A">
      <w:pPr>
        <w:pStyle w:val="Heading1"/>
      </w:pPr>
      <w:bookmarkStart w:id="16" w:name="_Toc187745941"/>
      <w:r w:rsidRPr="00A21118">
        <w:lastRenderedPageBreak/>
        <w:t xml:space="preserve">7. </w:t>
      </w:r>
      <w:r w:rsidR="00F25777" w:rsidRPr="00A21118">
        <w:t>Patient safety incident response planning</w:t>
      </w:r>
      <w:bookmarkEnd w:id="16"/>
    </w:p>
    <w:p w14:paraId="64C098D2" w14:textId="61A0FEEB" w:rsidR="00F25777" w:rsidRPr="00A21118" w:rsidRDefault="00F25777" w:rsidP="003065C3">
      <w:pPr>
        <w:spacing w:before="0" w:after="0" w:line="360" w:lineRule="auto"/>
        <w:rPr>
          <w:rFonts w:cs="Arial"/>
          <w:sz w:val="24"/>
        </w:rPr>
      </w:pPr>
      <w:bookmarkStart w:id="17" w:name="_bookmark7"/>
      <w:bookmarkEnd w:id="17"/>
      <w:r w:rsidRPr="00A21118">
        <w:rPr>
          <w:rFonts w:cs="Arial"/>
          <w:sz w:val="24"/>
        </w:rPr>
        <w:t>PSIRF supports organisations to respond to incidents and safety issues in a way that maximises learning and improvement, rather than basing responses on arbitrary and    subjective definitions of harm. Beyond nationally set requirements, organisations can explore patient safety incidents relevant to their context and the populations they serve rather than only those that meet a certain defined threshold.</w:t>
      </w:r>
    </w:p>
    <w:p w14:paraId="4BAB5E0A" w14:textId="77777777" w:rsidR="00C55265" w:rsidRDefault="00C55265" w:rsidP="003065C3">
      <w:pPr>
        <w:spacing w:before="0" w:after="0" w:line="360" w:lineRule="auto"/>
        <w:rPr>
          <w:rFonts w:cs="Arial"/>
          <w:sz w:val="24"/>
        </w:rPr>
      </w:pPr>
    </w:p>
    <w:p w14:paraId="46EB6A6E" w14:textId="2BBB4DFB" w:rsidR="00F25777" w:rsidRPr="00A21118" w:rsidRDefault="00F25777" w:rsidP="003065C3">
      <w:pPr>
        <w:spacing w:before="0" w:after="0" w:line="360" w:lineRule="auto"/>
        <w:rPr>
          <w:rFonts w:cs="Arial"/>
          <w:sz w:val="24"/>
        </w:rPr>
      </w:pPr>
      <w:r w:rsidRPr="00A21118">
        <w:rPr>
          <w:rFonts w:cs="Arial"/>
          <w:sz w:val="24"/>
        </w:rPr>
        <w:t>The Trust will take a proportionate approach to its response to patient safety incidents to ensure that the focus is on maximising improvement. To fulfil this, we will undertake planning of our current resource for patient safety response and our existing safety improvement work streams. We will identify insight from our patient safety and other data sources which will be both qualitative and quantitative to explore what we know about our safety position and culture.</w:t>
      </w:r>
    </w:p>
    <w:p w14:paraId="65827D73" w14:textId="77777777" w:rsidR="00C144E9" w:rsidRDefault="00C144E9" w:rsidP="003065C3">
      <w:pPr>
        <w:spacing w:before="0" w:after="0" w:line="360" w:lineRule="auto"/>
        <w:rPr>
          <w:rFonts w:cs="Arial"/>
          <w:sz w:val="24"/>
        </w:rPr>
      </w:pPr>
    </w:p>
    <w:p w14:paraId="48364F96" w14:textId="6FA9F0A9" w:rsidR="00135355" w:rsidRDefault="00F25777" w:rsidP="003065C3">
      <w:pPr>
        <w:spacing w:before="0" w:after="0" w:line="360" w:lineRule="auto"/>
        <w:rPr>
          <w:rFonts w:cs="Arial"/>
          <w:sz w:val="24"/>
        </w:rPr>
      </w:pPr>
      <w:r w:rsidRPr="00A21118">
        <w:rPr>
          <w:rFonts w:cs="Arial"/>
          <w:sz w:val="24"/>
        </w:rPr>
        <w:t xml:space="preserve">Our patient safety incident response plan will detail how this has been achieved as well as how the Trust will meet both national and local focus for patient safety incident response. </w:t>
      </w:r>
    </w:p>
    <w:p w14:paraId="4CE37D60" w14:textId="77777777" w:rsidR="004C2117" w:rsidRPr="00A21118" w:rsidRDefault="004C2117" w:rsidP="003065C3">
      <w:pPr>
        <w:spacing w:before="0" w:after="0" w:line="360" w:lineRule="auto"/>
        <w:rPr>
          <w:rFonts w:cs="Arial"/>
          <w:sz w:val="24"/>
        </w:rPr>
      </w:pPr>
    </w:p>
    <w:p w14:paraId="53E69757" w14:textId="46F91CF0" w:rsidR="00F25777" w:rsidRPr="00A21118" w:rsidRDefault="00F25777" w:rsidP="0087092A">
      <w:pPr>
        <w:pStyle w:val="Heading2"/>
      </w:pPr>
      <w:bookmarkStart w:id="18" w:name="_Toc187745942"/>
      <w:r w:rsidRPr="00A21118">
        <w:t xml:space="preserve">7.1 </w:t>
      </w:r>
      <w:r w:rsidR="006347AC">
        <w:t>Governance and decision making of learning response tools</w:t>
      </w:r>
      <w:bookmarkEnd w:id="18"/>
    </w:p>
    <w:p w14:paraId="2013F36D" w14:textId="042D1981" w:rsidR="0070028A" w:rsidRDefault="00F25777" w:rsidP="003065C3">
      <w:pPr>
        <w:spacing w:before="0" w:after="0" w:line="360" w:lineRule="auto"/>
        <w:rPr>
          <w:rFonts w:cs="Arial"/>
          <w:sz w:val="24"/>
        </w:rPr>
      </w:pPr>
      <w:r w:rsidRPr="00A21118">
        <w:rPr>
          <w:rFonts w:cs="Arial"/>
          <w:sz w:val="24"/>
        </w:rPr>
        <w:t xml:space="preserve">LYPFT has committed to ensuring that we fully embed PSIRF and meet its requirements. We have therefore used the </w:t>
      </w:r>
      <w:hyperlink r:id="rId24" w:history="1">
        <w:r w:rsidRPr="00A21118">
          <w:rPr>
            <w:rStyle w:val="Hyperlink"/>
            <w:rFonts w:cs="Arial"/>
            <w:sz w:val="24"/>
          </w:rPr>
          <w:t>NHS England patient safety response standards (2022)</w:t>
        </w:r>
      </w:hyperlink>
      <w:r w:rsidRPr="00A21118">
        <w:rPr>
          <w:rFonts w:cs="Arial"/>
          <w:sz w:val="24"/>
        </w:rPr>
        <w:t xml:space="preserve"> to frame the resources and training required to allow for this to happen.</w:t>
      </w:r>
    </w:p>
    <w:p w14:paraId="7FA8C508" w14:textId="77777777" w:rsidR="0070028A" w:rsidRDefault="0070028A" w:rsidP="003065C3">
      <w:pPr>
        <w:spacing w:before="0" w:after="0" w:line="360" w:lineRule="auto"/>
        <w:rPr>
          <w:rFonts w:cs="Arial"/>
          <w:sz w:val="24"/>
        </w:rPr>
      </w:pPr>
    </w:p>
    <w:p w14:paraId="1720EDE8" w14:textId="2FE09614" w:rsidR="002A06F3" w:rsidRDefault="00F25777" w:rsidP="003065C3">
      <w:pPr>
        <w:spacing w:before="0" w:after="0" w:line="360" w:lineRule="auto"/>
        <w:rPr>
          <w:rFonts w:cs="Arial"/>
          <w:sz w:val="24"/>
        </w:rPr>
      </w:pPr>
      <w:r w:rsidRPr="00A21118">
        <w:rPr>
          <w:rFonts w:cs="Arial"/>
          <w:sz w:val="24"/>
        </w:rPr>
        <w:t>The Trust ha</w:t>
      </w:r>
      <w:r w:rsidR="00E415A6">
        <w:rPr>
          <w:rFonts w:cs="Arial"/>
          <w:sz w:val="24"/>
        </w:rPr>
        <w:t>s</w:t>
      </w:r>
      <w:r w:rsidRPr="00A21118">
        <w:rPr>
          <w:rFonts w:cs="Arial"/>
          <w:sz w:val="24"/>
        </w:rPr>
        <w:t xml:space="preserve"> </w:t>
      </w:r>
      <w:r w:rsidR="002A06F3">
        <w:rPr>
          <w:rFonts w:cs="Arial"/>
          <w:sz w:val="24"/>
        </w:rPr>
        <w:t xml:space="preserve">established </w:t>
      </w:r>
      <w:r w:rsidRPr="00A21118">
        <w:rPr>
          <w:rFonts w:cs="Arial"/>
          <w:sz w:val="24"/>
        </w:rPr>
        <w:t>governance arrangements to ensure that learning responses are not led by staff who were involved in the patient safety incident itself or by those who directly manage those staff.</w:t>
      </w:r>
      <w:r w:rsidR="000E5455">
        <w:rPr>
          <w:rFonts w:cs="Arial"/>
          <w:sz w:val="24"/>
        </w:rPr>
        <w:t xml:space="preserve"> </w:t>
      </w:r>
    </w:p>
    <w:p w14:paraId="1329E0B2" w14:textId="77777777" w:rsidR="002A06F3" w:rsidRDefault="002A06F3" w:rsidP="003065C3">
      <w:pPr>
        <w:spacing w:before="0" w:after="0" w:line="360" w:lineRule="auto"/>
        <w:rPr>
          <w:rFonts w:cs="Arial"/>
          <w:sz w:val="24"/>
        </w:rPr>
      </w:pPr>
    </w:p>
    <w:p w14:paraId="72666A67" w14:textId="172A6C14" w:rsidR="006347AC" w:rsidRDefault="00F25777" w:rsidP="003065C3">
      <w:pPr>
        <w:spacing w:before="0" w:after="0" w:line="360" w:lineRule="auto"/>
        <w:rPr>
          <w:rFonts w:cs="Arial"/>
          <w:sz w:val="24"/>
        </w:rPr>
      </w:pPr>
      <w:r w:rsidRPr="00A21118">
        <w:rPr>
          <w:rFonts w:cs="Arial"/>
          <w:sz w:val="24"/>
        </w:rPr>
        <w:t>Responsibility for the allocation of a Patient Safety Incident Investigation (PSII)</w:t>
      </w:r>
      <w:r w:rsidR="002A06F3">
        <w:rPr>
          <w:rFonts w:cs="Arial"/>
          <w:sz w:val="24"/>
        </w:rPr>
        <w:t xml:space="preserve"> or other learning response tool</w:t>
      </w:r>
      <w:r w:rsidR="006347AC">
        <w:rPr>
          <w:rFonts w:cs="Arial"/>
          <w:sz w:val="24"/>
        </w:rPr>
        <w:t>, for all incidents with confirmed moderate harm</w:t>
      </w:r>
      <w:r w:rsidR="002A06F3">
        <w:rPr>
          <w:rFonts w:cs="Arial"/>
          <w:sz w:val="24"/>
        </w:rPr>
        <w:t>,</w:t>
      </w:r>
      <w:r w:rsidR="006347AC">
        <w:rPr>
          <w:rFonts w:cs="Arial"/>
          <w:sz w:val="24"/>
        </w:rPr>
        <w:t xml:space="preserve"> severe harm or for a death (levels of harm are defined via the </w:t>
      </w:r>
      <w:hyperlink r:id="rId25" w:history="1">
        <w:r w:rsidR="006347AC" w:rsidRPr="006347AC">
          <w:rPr>
            <w:rStyle w:val="Hyperlink"/>
            <w:rFonts w:cs="Arial"/>
            <w:sz w:val="24"/>
          </w:rPr>
          <w:t>NHS England guidance on levels of harm</w:t>
        </w:r>
      </w:hyperlink>
      <w:r w:rsidR="006347AC">
        <w:rPr>
          <w:rFonts w:cs="Arial"/>
          <w:sz w:val="24"/>
        </w:rPr>
        <w:t>)</w:t>
      </w:r>
      <w:r w:rsidR="00CB3F3D">
        <w:rPr>
          <w:rFonts w:cs="Arial"/>
          <w:sz w:val="24"/>
        </w:rPr>
        <w:t>,</w:t>
      </w:r>
      <w:r w:rsidR="002A06F3">
        <w:rPr>
          <w:rFonts w:cs="Arial"/>
          <w:sz w:val="24"/>
        </w:rPr>
        <w:t xml:space="preserve"> as mandated by the weekly </w:t>
      </w:r>
      <w:r w:rsidR="002A06F3" w:rsidRPr="002A06F3">
        <w:rPr>
          <w:rFonts w:cs="Arial"/>
          <w:sz w:val="24"/>
        </w:rPr>
        <w:t xml:space="preserve">Learning from Incidents and Mortality </w:t>
      </w:r>
      <w:r w:rsidR="002A06F3" w:rsidRPr="002A06F3">
        <w:rPr>
          <w:rFonts w:cs="Arial"/>
          <w:sz w:val="24"/>
        </w:rPr>
        <w:lastRenderedPageBreak/>
        <w:t>Meeting (LIMM)</w:t>
      </w:r>
      <w:r w:rsidR="002A06F3">
        <w:rPr>
          <w:rFonts w:cs="Arial"/>
          <w:sz w:val="24"/>
        </w:rPr>
        <w:t>,</w:t>
      </w:r>
      <w:r w:rsidR="002A06F3" w:rsidRPr="002A06F3">
        <w:rPr>
          <w:rFonts w:cs="Arial"/>
          <w:sz w:val="24"/>
        </w:rPr>
        <w:t xml:space="preserve"> </w:t>
      </w:r>
      <w:r w:rsidRPr="00A21118">
        <w:rPr>
          <w:rFonts w:cs="Arial"/>
          <w:sz w:val="24"/>
        </w:rPr>
        <w:t>will sit with the Patient Safety Team and consideration will be given to the nature and complexity of the incident when allocating a Lead Investigator</w:t>
      </w:r>
      <w:r w:rsidR="002A06F3">
        <w:rPr>
          <w:rFonts w:cs="Arial"/>
          <w:sz w:val="24"/>
        </w:rPr>
        <w:t>, Lead Reviewer or clinical lead/s</w:t>
      </w:r>
      <w:r w:rsidR="00CB3F3D">
        <w:rPr>
          <w:rFonts w:cs="Arial"/>
          <w:sz w:val="24"/>
        </w:rPr>
        <w:t xml:space="preserve">, alongside a fair share of investigation distributed over all trained staff in a specific tool to ensure skills are maintained. </w:t>
      </w:r>
    </w:p>
    <w:p w14:paraId="3098C471" w14:textId="77777777" w:rsidR="006347AC" w:rsidRDefault="006347AC" w:rsidP="003065C3">
      <w:pPr>
        <w:spacing w:before="0" w:after="0" w:line="360" w:lineRule="auto"/>
        <w:rPr>
          <w:rFonts w:cs="Arial"/>
          <w:sz w:val="24"/>
        </w:rPr>
      </w:pPr>
    </w:p>
    <w:p w14:paraId="29B4B780" w14:textId="7624AA8D" w:rsidR="002A06F3" w:rsidRDefault="002A06F3" w:rsidP="003065C3">
      <w:pPr>
        <w:spacing w:before="0" w:after="0" w:line="360" w:lineRule="auto"/>
        <w:rPr>
          <w:rFonts w:cs="Arial"/>
          <w:sz w:val="24"/>
        </w:rPr>
      </w:pPr>
      <w:r>
        <w:rPr>
          <w:rFonts w:cs="Arial"/>
          <w:sz w:val="24"/>
        </w:rPr>
        <w:t>The</w:t>
      </w:r>
      <w:r w:rsidR="00F25777" w:rsidRPr="00A21118">
        <w:rPr>
          <w:rFonts w:cs="Arial"/>
          <w:sz w:val="24"/>
        </w:rPr>
        <w:t xml:space="preserve"> allocation of </w:t>
      </w:r>
      <w:r w:rsidR="006347AC">
        <w:rPr>
          <w:rFonts w:cs="Arial"/>
          <w:sz w:val="24"/>
        </w:rPr>
        <w:t xml:space="preserve">a </w:t>
      </w:r>
      <w:r w:rsidR="00F25777" w:rsidRPr="00A21118">
        <w:rPr>
          <w:rFonts w:cs="Arial"/>
          <w:sz w:val="24"/>
        </w:rPr>
        <w:t>learning response lead</w:t>
      </w:r>
      <w:r>
        <w:rPr>
          <w:rFonts w:cs="Arial"/>
          <w:sz w:val="24"/>
        </w:rPr>
        <w:t xml:space="preserve"> </w:t>
      </w:r>
      <w:r w:rsidRPr="002A06F3">
        <w:rPr>
          <w:rFonts w:cs="Arial"/>
          <w:sz w:val="24"/>
        </w:rPr>
        <w:t>for all</w:t>
      </w:r>
      <w:r>
        <w:rPr>
          <w:rFonts w:cs="Arial"/>
          <w:sz w:val="24"/>
        </w:rPr>
        <w:t xml:space="preserve"> those</w:t>
      </w:r>
      <w:r w:rsidRPr="002A06F3">
        <w:rPr>
          <w:rFonts w:cs="Arial"/>
          <w:sz w:val="24"/>
        </w:rPr>
        <w:t xml:space="preserve"> incidents with confirmed near miss, no harm or low harm</w:t>
      </w:r>
      <w:r w:rsidR="00C71720">
        <w:rPr>
          <w:rFonts w:cs="Arial"/>
          <w:sz w:val="24"/>
        </w:rPr>
        <w:t xml:space="preserve"> (levels of harm are defined via the </w:t>
      </w:r>
      <w:hyperlink r:id="rId26" w:history="1">
        <w:r w:rsidR="00C71720" w:rsidRPr="006347AC">
          <w:rPr>
            <w:rStyle w:val="Hyperlink"/>
            <w:rFonts w:cs="Arial"/>
            <w:sz w:val="24"/>
          </w:rPr>
          <w:t>NHS England guidance on levels of harm</w:t>
        </w:r>
      </w:hyperlink>
      <w:r w:rsidR="00C71720">
        <w:rPr>
          <w:rFonts w:cs="Arial"/>
          <w:sz w:val="24"/>
        </w:rPr>
        <w:t xml:space="preserve">) </w:t>
      </w:r>
      <w:r w:rsidR="00F25777" w:rsidRPr="00A21118">
        <w:rPr>
          <w:rFonts w:cs="Arial"/>
          <w:sz w:val="24"/>
        </w:rPr>
        <w:t>will sit at local level within the teams involved</w:t>
      </w:r>
      <w:r w:rsidR="00C71720">
        <w:rPr>
          <w:rFonts w:cs="Arial"/>
          <w:sz w:val="24"/>
        </w:rPr>
        <w:t xml:space="preserve"> and the identified clinical governance processes</w:t>
      </w:r>
      <w:r>
        <w:rPr>
          <w:rFonts w:cs="Arial"/>
          <w:sz w:val="24"/>
        </w:rPr>
        <w:t xml:space="preserve">; the Patient Safety Team will support local services </w:t>
      </w:r>
      <w:r w:rsidR="00C71720">
        <w:rPr>
          <w:rFonts w:cs="Arial"/>
          <w:sz w:val="24"/>
        </w:rPr>
        <w:t>allocation</w:t>
      </w:r>
      <w:r>
        <w:rPr>
          <w:rFonts w:cs="Arial"/>
          <w:sz w:val="24"/>
        </w:rPr>
        <w:t xml:space="preserve"> of lead reviewers </w:t>
      </w:r>
      <w:r w:rsidR="00C71720">
        <w:rPr>
          <w:rFonts w:cs="Arial"/>
          <w:sz w:val="24"/>
        </w:rPr>
        <w:t>and</w:t>
      </w:r>
      <w:r>
        <w:rPr>
          <w:rFonts w:cs="Arial"/>
          <w:sz w:val="24"/>
        </w:rPr>
        <w:t xml:space="preserve"> clinical leads</w:t>
      </w:r>
      <w:r w:rsidR="00EA663F">
        <w:rPr>
          <w:rFonts w:cs="Arial"/>
          <w:sz w:val="24"/>
        </w:rPr>
        <w:t>,</w:t>
      </w:r>
      <w:r w:rsidR="00C71720">
        <w:rPr>
          <w:rFonts w:cs="Arial"/>
          <w:sz w:val="24"/>
        </w:rPr>
        <w:t xml:space="preserve"> upon</w:t>
      </w:r>
      <w:r>
        <w:rPr>
          <w:rFonts w:cs="Arial"/>
          <w:sz w:val="24"/>
        </w:rPr>
        <w:t xml:space="preserve"> request from the clinical services where the incident took place</w:t>
      </w:r>
      <w:r w:rsidR="00F25777" w:rsidRPr="00A21118">
        <w:rPr>
          <w:rFonts w:cs="Arial"/>
          <w:sz w:val="24"/>
        </w:rPr>
        <w:t xml:space="preserve">. </w:t>
      </w:r>
    </w:p>
    <w:p w14:paraId="1C625A40" w14:textId="77777777" w:rsidR="0070028A" w:rsidRDefault="0070028A" w:rsidP="003065C3">
      <w:pPr>
        <w:spacing w:before="0" w:after="0" w:line="360" w:lineRule="auto"/>
        <w:rPr>
          <w:rFonts w:cs="Arial"/>
          <w:sz w:val="24"/>
        </w:rPr>
      </w:pPr>
    </w:p>
    <w:p w14:paraId="017324B2" w14:textId="77777777" w:rsidR="00C71720" w:rsidRDefault="00F25777" w:rsidP="003065C3">
      <w:pPr>
        <w:spacing w:before="0" w:after="0" w:line="360" w:lineRule="auto"/>
        <w:rPr>
          <w:rFonts w:cs="Arial"/>
          <w:sz w:val="24"/>
        </w:rPr>
      </w:pPr>
      <w:r w:rsidRPr="00A21118">
        <w:rPr>
          <w:rFonts w:cs="Arial"/>
          <w:sz w:val="24"/>
        </w:rPr>
        <w:t>LYPFT has governance arrangements in place to ensure that learning responses are not undertaken by staff working in isolation. The Patient Safety Team will support learning responses wherever possible and can provide advice on cross-system working where this is required.</w:t>
      </w:r>
      <w:r w:rsidR="00C144E9">
        <w:rPr>
          <w:rFonts w:cs="Arial"/>
          <w:sz w:val="24"/>
        </w:rPr>
        <w:t xml:space="preserve"> </w:t>
      </w:r>
    </w:p>
    <w:p w14:paraId="467331FC" w14:textId="77777777" w:rsidR="00C71720" w:rsidRDefault="00C71720" w:rsidP="003065C3">
      <w:pPr>
        <w:spacing w:before="0" w:after="0" w:line="360" w:lineRule="auto"/>
        <w:rPr>
          <w:rFonts w:cs="Arial"/>
          <w:sz w:val="24"/>
        </w:rPr>
      </w:pPr>
    </w:p>
    <w:p w14:paraId="5E12FF8E" w14:textId="667E2B77" w:rsidR="00F25777" w:rsidRDefault="00C71720" w:rsidP="003065C3">
      <w:pPr>
        <w:spacing w:before="0" w:after="0" w:line="360" w:lineRule="auto"/>
        <w:rPr>
          <w:rFonts w:cs="Arial"/>
          <w:sz w:val="24"/>
        </w:rPr>
      </w:pPr>
      <w:r>
        <w:rPr>
          <w:rFonts w:cs="Arial"/>
          <w:sz w:val="24"/>
        </w:rPr>
        <w:t>S</w:t>
      </w:r>
      <w:r w:rsidR="00F25777" w:rsidRPr="00A21118">
        <w:rPr>
          <w:rFonts w:cs="Arial"/>
          <w:sz w:val="24"/>
        </w:rPr>
        <w:t>taff affected by a patient safety incident will be offered the necessary support</w:t>
      </w:r>
      <w:r>
        <w:rPr>
          <w:rFonts w:cs="Arial"/>
          <w:sz w:val="24"/>
        </w:rPr>
        <w:t xml:space="preserve"> by their line manager and accessory processes available to staff</w:t>
      </w:r>
      <w:r w:rsidR="00EA663F">
        <w:rPr>
          <w:rFonts w:cs="Arial"/>
          <w:sz w:val="24"/>
        </w:rPr>
        <w:t xml:space="preserve"> trust wide</w:t>
      </w:r>
      <w:r>
        <w:rPr>
          <w:rFonts w:cs="Arial"/>
          <w:sz w:val="24"/>
        </w:rPr>
        <w:t>.</w:t>
      </w:r>
      <w:r w:rsidR="00F25777" w:rsidRPr="00A21118">
        <w:rPr>
          <w:rFonts w:cs="Arial"/>
          <w:sz w:val="24"/>
        </w:rPr>
        <w:t xml:space="preserve"> </w:t>
      </w:r>
      <w:r>
        <w:rPr>
          <w:rFonts w:cs="Arial"/>
          <w:sz w:val="24"/>
        </w:rPr>
        <w:t>C</w:t>
      </w:r>
      <w:r w:rsidR="00F25777" w:rsidRPr="00A21118">
        <w:rPr>
          <w:rFonts w:cs="Arial"/>
          <w:sz w:val="24"/>
        </w:rPr>
        <w:t>onsideration will also be given to their psychological safety when being requested to attend a learning response meeting. All LYPFT colleagues will work within our just and restorative culture principles and those in leadership roles will utilise other teams</w:t>
      </w:r>
      <w:r>
        <w:rPr>
          <w:rFonts w:cs="Arial"/>
          <w:sz w:val="24"/>
        </w:rPr>
        <w:t>,</w:t>
      </w:r>
      <w:r w:rsidR="00F25777" w:rsidRPr="00A21118">
        <w:rPr>
          <w:rFonts w:cs="Arial"/>
          <w:sz w:val="24"/>
        </w:rPr>
        <w:t xml:space="preserve"> such as HR</w:t>
      </w:r>
      <w:r>
        <w:rPr>
          <w:rFonts w:cs="Arial"/>
          <w:sz w:val="24"/>
        </w:rPr>
        <w:t>,</w:t>
      </w:r>
      <w:r w:rsidR="00F25777" w:rsidRPr="00A21118">
        <w:rPr>
          <w:rFonts w:cs="Arial"/>
          <w:sz w:val="24"/>
        </w:rPr>
        <w:t xml:space="preserve"> Workforce and the Critical Incident Staff Support Pathway (CrISSP) programme to ensure that there is a dedicated staff resource to support such engagement and involvement.</w:t>
      </w:r>
    </w:p>
    <w:p w14:paraId="3B5A83CB" w14:textId="77777777" w:rsidR="00CF0CCA" w:rsidRDefault="00CF0CCA" w:rsidP="003065C3">
      <w:pPr>
        <w:spacing w:before="0" w:after="0" w:line="360" w:lineRule="auto"/>
        <w:rPr>
          <w:rFonts w:cs="Arial"/>
          <w:sz w:val="24"/>
        </w:rPr>
      </w:pPr>
    </w:p>
    <w:p w14:paraId="02F7FBCF" w14:textId="77777777" w:rsidR="00C71720" w:rsidRDefault="00C71720" w:rsidP="003065C3">
      <w:pPr>
        <w:spacing w:before="0" w:after="0" w:line="360" w:lineRule="auto"/>
        <w:rPr>
          <w:rFonts w:cs="Arial"/>
          <w:sz w:val="24"/>
        </w:rPr>
      </w:pPr>
    </w:p>
    <w:p w14:paraId="6B02F134" w14:textId="77777777" w:rsidR="00C71720" w:rsidRDefault="00C71720" w:rsidP="003065C3">
      <w:pPr>
        <w:spacing w:before="0" w:after="0" w:line="360" w:lineRule="auto"/>
        <w:rPr>
          <w:rFonts w:cs="Arial"/>
          <w:sz w:val="24"/>
        </w:rPr>
      </w:pPr>
    </w:p>
    <w:p w14:paraId="267EAA01" w14:textId="77777777" w:rsidR="00C71720" w:rsidRDefault="00C71720" w:rsidP="003065C3">
      <w:pPr>
        <w:spacing w:before="0" w:after="0" w:line="360" w:lineRule="auto"/>
        <w:rPr>
          <w:rFonts w:cs="Arial"/>
          <w:sz w:val="24"/>
        </w:rPr>
      </w:pPr>
    </w:p>
    <w:p w14:paraId="219A9D7F" w14:textId="77777777" w:rsidR="00C71720" w:rsidRDefault="00C71720" w:rsidP="003065C3">
      <w:pPr>
        <w:spacing w:before="0" w:after="0" w:line="360" w:lineRule="auto"/>
        <w:rPr>
          <w:rFonts w:cs="Arial"/>
          <w:sz w:val="24"/>
        </w:rPr>
      </w:pPr>
    </w:p>
    <w:p w14:paraId="4DAFA61B" w14:textId="77777777" w:rsidR="00C71720" w:rsidRPr="00A21118" w:rsidRDefault="00C71720" w:rsidP="003065C3">
      <w:pPr>
        <w:spacing w:before="0" w:after="0" w:line="360" w:lineRule="auto"/>
        <w:rPr>
          <w:rFonts w:cs="Arial"/>
          <w:sz w:val="24"/>
        </w:rPr>
      </w:pPr>
    </w:p>
    <w:p w14:paraId="45E6EA7A" w14:textId="04D7CA0D" w:rsidR="00F25777" w:rsidRPr="00A21118" w:rsidRDefault="00C71720" w:rsidP="0070028A">
      <w:pPr>
        <w:pStyle w:val="Heading1"/>
      </w:pPr>
      <w:bookmarkStart w:id="19" w:name="_Toc187745943"/>
      <w:r>
        <w:lastRenderedPageBreak/>
        <w:t>8</w:t>
      </w:r>
      <w:r w:rsidR="00B752CC" w:rsidRPr="00A21118">
        <w:t xml:space="preserve">. </w:t>
      </w:r>
      <w:r w:rsidR="006347AC" w:rsidRPr="006347AC">
        <w:t>Resources and training to support patient safety incident response.</w:t>
      </w:r>
      <w:bookmarkEnd w:id="19"/>
    </w:p>
    <w:p w14:paraId="14944C6C" w14:textId="0ABEDAB2" w:rsidR="00AA203E" w:rsidRPr="00A21118" w:rsidRDefault="00F25777" w:rsidP="003065C3">
      <w:pPr>
        <w:spacing w:before="0" w:after="0" w:line="360" w:lineRule="auto"/>
        <w:rPr>
          <w:rFonts w:cs="Arial"/>
          <w:sz w:val="24"/>
        </w:rPr>
      </w:pPr>
      <w:r w:rsidRPr="00A21118">
        <w:rPr>
          <w:rFonts w:cs="Arial"/>
          <w:sz w:val="24"/>
        </w:rPr>
        <w:t xml:space="preserve">The Trust has implemented a patient safety training package to ensure that all staff are aware of their responsibilities in reporting and responding to patient safety incidents and to comply with the </w:t>
      </w:r>
      <w:hyperlink r:id="rId27" w:history="1">
        <w:r w:rsidRPr="00E948DD">
          <w:rPr>
            <w:rStyle w:val="Hyperlink"/>
            <w:rFonts w:cs="Arial"/>
            <w:sz w:val="24"/>
          </w:rPr>
          <w:t>NHS England Health Education England Patient Safety Training Syllabus</w:t>
        </w:r>
      </w:hyperlink>
      <w:r w:rsidR="004A5E7E">
        <w:rPr>
          <w:rFonts w:cs="Arial"/>
          <w:sz w:val="24"/>
        </w:rPr>
        <w:t xml:space="preserve">. </w:t>
      </w:r>
      <w:r w:rsidR="004A5E7E" w:rsidRPr="004A5E7E">
        <w:rPr>
          <w:rFonts w:cs="Arial"/>
          <w:sz w:val="24"/>
        </w:rPr>
        <w:t xml:space="preserve">Level One and Level Two Patient Safety Syllabus Training </w:t>
      </w:r>
      <w:r w:rsidR="004A5E7E">
        <w:rPr>
          <w:rFonts w:cs="Arial"/>
          <w:sz w:val="24"/>
        </w:rPr>
        <w:t>are</w:t>
      </w:r>
      <w:r w:rsidR="004A5E7E" w:rsidRPr="004A5E7E">
        <w:rPr>
          <w:rFonts w:cs="Arial"/>
          <w:sz w:val="24"/>
        </w:rPr>
        <w:t xml:space="preserve"> available on Learn</w:t>
      </w:r>
      <w:r w:rsidR="004A5E7E">
        <w:rPr>
          <w:rFonts w:cs="Arial"/>
          <w:sz w:val="24"/>
        </w:rPr>
        <w:t xml:space="preserve"> system</w:t>
      </w:r>
      <w:r w:rsidR="004A5E7E" w:rsidRPr="004A5E7E">
        <w:rPr>
          <w:rFonts w:cs="Arial"/>
          <w:sz w:val="24"/>
        </w:rPr>
        <w:t>.</w:t>
      </w:r>
      <w:r w:rsidRPr="00E948DD">
        <w:rPr>
          <w:rFonts w:cs="Arial"/>
          <w:sz w:val="24"/>
        </w:rPr>
        <w:t xml:space="preserve"> </w:t>
      </w:r>
      <w:r w:rsidR="004A5E7E">
        <w:rPr>
          <w:rFonts w:cs="Arial"/>
          <w:sz w:val="24"/>
        </w:rPr>
        <w:t xml:space="preserve">Training requirements are </w:t>
      </w:r>
      <w:r w:rsidRPr="00E948DD">
        <w:rPr>
          <w:rFonts w:cs="Arial"/>
          <w:sz w:val="24"/>
        </w:rPr>
        <w:t>as follows:</w:t>
      </w:r>
      <w:r w:rsidR="00C144E9">
        <w:rPr>
          <w:rFonts w:cs="Arial"/>
          <w:sz w:val="24"/>
        </w:rPr>
        <w:t xml:space="preserve"> </w:t>
      </w:r>
    </w:p>
    <w:p w14:paraId="6C5A8806" w14:textId="77777777" w:rsidR="00AC5841" w:rsidRPr="00A21118" w:rsidRDefault="00AC5841" w:rsidP="003065C3">
      <w:pPr>
        <w:spacing w:before="0" w:after="0" w:line="360" w:lineRule="auto"/>
        <w:rPr>
          <w:rFonts w:cs="Arial"/>
          <w:b/>
          <w:sz w:val="24"/>
        </w:rPr>
      </w:pPr>
    </w:p>
    <w:p w14:paraId="3BD51D2F" w14:textId="55366817" w:rsidR="006555AD" w:rsidRPr="00A21118" w:rsidRDefault="008D5D36" w:rsidP="0087092A">
      <w:pPr>
        <w:pStyle w:val="Heading2"/>
      </w:pPr>
      <w:bookmarkStart w:id="20" w:name="_Toc187745944"/>
      <w:r>
        <w:t xml:space="preserve">8.1 </w:t>
      </w:r>
      <w:r w:rsidR="00F25777" w:rsidRPr="00A21118">
        <w:t>All NHS Staf</w:t>
      </w:r>
      <w:r w:rsidR="006555AD" w:rsidRPr="00A21118">
        <w:t>f</w:t>
      </w:r>
      <w:bookmarkEnd w:id="20"/>
    </w:p>
    <w:p w14:paraId="394C9C0D" w14:textId="542C2004" w:rsidR="00F25777" w:rsidRPr="00A21118" w:rsidRDefault="00F25777" w:rsidP="003065C3">
      <w:pPr>
        <w:spacing w:before="0" w:after="0" w:line="360" w:lineRule="auto"/>
        <w:rPr>
          <w:rFonts w:cs="Arial"/>
          <w:sz w:val="24"/>
        </w:rPr>
      </w:pPr>
      <w:r w:rsidRPr="00A21118">
        <w:rPr>
          <w:rFonts w:cs="Arial"/>
          <w:sz w:val="24"/>
        </w:rPr>
        <w:t>This is mandatory training for all staff, clinical and non-clinical. Staff are expected to undertake this and repeat every three years.</w:t>
      </w:r>
    </w:p>
    <w:p w14:paraId="2E1A6386" w14:textId="6077E060" w:rsidR="00AA203E" w:rsidRDefault="00F25777" w:rsidP="003065C3">
      <w:pPr>
        <w:numPr>
          <w:ilvl w:val="0"/>
          <w:numId w:val="8"/>
        </w:numPr>
        <w:spacing w:before="0" w:after="0" w:line="360" w:lineRule="auto"/>
        <w:rPr>
          <w:rFonts w:cs="Arial"/>
          <w:sz w:val="24"/>
        </w:rPr>
      </w:pPr>
      <w:r w:rsidRPr="00A21118">
        <w:rPr>
          <w:rFonts w:cs="Arial"/>
          <w:sz w:val="24"/>
        </w:rPr>
        <w:t xml:space="preserve"> Health Education England Level One Training – Essentials of Patient Safety (20 minutes) </w:t>
      </w:r>
    </w:p>
    <w:p w14:paraId="7F6EE835" w14:textId="77777777" w:rsidR="004A5E7E" w:rsidRPr="00A21118" w:rsidRDefault="004A5E7E" w:rsidP="004A5E7E">
      <w:pPr>
        <w:spacing w:before="0" w:after="0" w:line="360" w:lineRule="auto"/>
        <w:rPr>
          <w:rFonts w:cs="Arial"/>
          <w:sz w:val="24"/>
        </w:rPr>
      </w:pPr>
    </w:p>
    <w:p w14:paraId="628A5AD7" w14:textId="3BACCA9D" w:rsidR="00BC3F07" w:rsidRPr="00A21118" w:rsidRDefault="008D5D36" w:rsidP="0087092A">
      <w:pPr>
        <w:pStyle w:val="Heading2"/>
      </w:pPr>
      <w:bookmarkStart w:id="21" w:name="_Toc187745945"/>
      <w:r>
        <w:t>8.1.1</w:t>
      </w:r>
      <w:r w:rsidR="00F25777" w:rsidRPr="00A21118">
        <w:t>Staff Band 6 and above</w:t>
      </w:r>
      <w:bookmarkEnd w:id="21"/>
    </w:p>
    <w:p w14:paraId="414BF463" w14:textId="7CDBAEC1" w:rsidR="00F25777" w:rsidRPr="00A21118" w:rsidRDefault="00F25777" w:rsidP="003065C3">
      <w:pPr>
        <w:spacing w:before="0" w:after="0" w:line="360" w:lineRule="auto"/>
        <w:rPr>
          <w:rFonts w:cs="Arial"/>
          <w:sz w:val="24"/>
        </w:rPr>
      </w:pPr>
      <w:r w:rsidRPr="00A21118">
        <w:rPr>
          <w:rFonts w:cs="Arial"/>
          <w:sz w:val="24"/>
        </w:rPr>
        <w:t xml:space="preserve">All clinical staff at </w:t>
      </w:r>
      <w:bookmarkStart w:id="22" w:name="_Int_AX41Q0gG"/>
      <w:r w:rsidRPr="00A21118">
        <w:rPr>
          <w:rFonts w:cs="Arial"/>
          <w:sz w:val="24"/>
        </w:rPr>
        <w:t>AFC</w:t>
      </w:r>
      <w:bookmarkEnd w:id="22"/>
      <w:r w:rsidRPr="00A21118">
        <w:rPr>
          <w:rFonts w:cs="Arial"/>
          <w:sz w:val="24"/>
        </w:rPr>
        <w:t xml:space="preserve"> Band 6 or above, with potential to support or lead patient safety incident </w:t>
      </w:r>
      <w:r w:rsidR="00C71720">
        <w:rPr>
          <w:rFonts w:cs="Arial"/>
          <w:sz w:val="24"/>
        </w:rPr>
        <w:t>responses</w:t>
      </w:r>
      <w:r w:rsidRPr="00A21118">
        <w:rPr>
          <w:rFonts w:cs="Arial"/>
          <w:sz w:val="24"/>
        </w:rPr>
        <w:t>.</w:t>
      </w:r>
    </w:p>
    <w:p w14:paraId="19EB4293" w14:textId="77777777" w:rsidR="00F25777" w:rsidRPr="00A21118" w:rsidRDefault="00F25777" w:rsidP="004A5E7E">
      <w:pPr>
        <w:numPr>
          <w:ilvl w:val="0"/>
          <w:numId w:val="29"/>
        </w:numPr>
        <w:spacing w:before="0" w:after="0" w:line="360" w:lineRule="auto"/>
        <w:rPr>
          <w:rFonts w:cs="Arial"/>
          <w:sz w:val="24"/>
        </w:rPr>
      </w:pPr>
      <w:bookmarkStart w:id="23" w:name="_Hlk153549437"/>
      <w:r w:rsidRPr="00A21118">
        <w:rPr>
          <w:rFonts w:cs="Arial"/>
          <w:sz w:val="24"/>
        </w:rPr>
        <w:t xml:space="preserve">Health Education England Level One Training – Essentials of Patient Safety (20 minutes) </w:t>
      </w:r>
    </w:p>
    <w:p w14:paraId="65E74CC3" w14:textId="65956BE7" w:rsidR="00F25777" w:rsidRDefault="00F25777" w:rsidP="004A5E7E">
      <w:pPr>
        <w:numPr>
          <w:ilvl w:val="0"/>
          <w:numId w:val="29"/>
        </w:numPr>
        <w:spacing w:before="0" w:after="0" w:line="360" w:lineRule="auto"/>
        <w:rPr>
          <w:rFonts w:cs="Arial"/>
          <w:sz w:val="24"/>
        </w:rPr>
      </w:pPr>
      <w:r w:rsidRPr="00A21118">
        <w:rPr>
          <w:rFonts w:cs="Arial"/>
          <w:sz w:val="24"/>
        </w:rPr>
        <w:t>Health Education England Level Two Training- Access to Practice (2.5 hours)</w:t>
      </w:r>
      <w:bookmarkEnd w:id="23"/>
    </w:p>
    <w:p w14:paraId="33BBDC0D" w14:textId="77777777" w:rsidR="00071FFF" w:rsidRDefault="00071FFF" w:rsidP="003065C3">
      <w:pPr>
        <w:spacing w:before="0" w:after="0" w:line="360" w:lineRule="auto"/>
        <w:rPr>
          <w:rFonts w:cs="Arial"/>
          <w:b/>
          <w:sz w:val="24"/>
        </w:rPr>
      </w:pPr>
    </w:p>
    <w:p w14:paraId="6694E8C6" w14:textId="3EBDD4E2" w:rsidR="006555AD" w:rsidRPr="00A21118" w:rsidRDefault="008D5D36" w:rsidP="0087092A">
      <w:pPr>
        <w:pStyle w:val="Heading2"/>
      </w:pPr>
      <w:bookmarkStart w:id="24" w:name="_Toc187745946"/>
      <w:r>
        <w:t xml:space="preserve">8.2 </w:t>
      </w:r>
      <w:r w:rsidR="00F25777" w:rsidRPr="00A21118">
        <w:t xml:space="preserve">Learning response leads training and </w:t>
      </w:r>
      <w:r w:rsidR="00FC34F5" w:rsidRPr="00A21118">
        <w:t>competencies</w:t>
      </w:r>
      <w:bookmarkEnd w:id="24"/>
    </w:p>
    <w:p w14:paraId="4AB769BF" w14:textId="168E1E91" w:rsidR="00C6152D" w:rsidRDefault="008D5D36" w:rsidP="003065C3">
      <w:pPr>
        <w:spacing w:before="0" w:after="0" w:line="360" w:lineRule="auto"/>
        <w:rPr>
          <w:rFonts w:cs="Arial"/>
          <w:sz w:val="24"/>
        </w:rPr>
      </w:pPr>
      <w:bookmarkStart w:id="25" w:name="_Toc187745947"/>
      <w:r>
        <w:rPr>
          <w:rStyle w:val="Heading3Char"/>
        </w:rPr>
        <w:t xml:space="preserve">8.2.1 </w:t>
      </w:r>
      <w:r w:rsidR="00F25777" w:rsidRPr="00C6152D">
        <w:rPr>
          <w:rStyle w:val="Heading3Char"/>
        </w:rPr>
        <w:t>After Action Review</w:t>
      </w:r>
      <w:r w:rsidR="00C6152D">
        <w:rPr>
          <w:rStyle w:val="Heading3Char"/>
        </w:rPr>
        <w:t xml:space="preserve"> (AAR)</w:t>
      </w:r>
      <w:r w:rsidR="00F25777" w:rsidRPr="00C6152D">
        <w:rPr>
          <w:rStyle w:val="Heading3Char"/>
        </w:rPr>
        <w:t xml:space="preserve"> Response Leads</w:t>
      </w:r>
      <w:bookmarkEnd w:id="25"/>
      <w:r w:rsidR="00F25777" w:rsidRPr="00A21118">
        <w:rPr>
          <w:rFonts w:cs="Arial"/>
          <w:sz w:val="24"/>
        </w:rPr>
        <w:t xml:space="preserve"> </w:t>
      </w:r>
    </w:p>
    <w:p w14:paraId="346CFCE1" w14:textId="0712FAEE" w:rsidR="00F25777" w:rsidRPr="00A21118" w:rsidRDefault="00F25777" w:rsidP="003065C3">
      <w:pPr>
        <w:spacing w:before="0" w:after="0" w:line="360" w:lineRule="auto"/>
        <w:rPr>
          <w:rFonts w:cs="Arial"/>
          <w:sz w:val="24"/>
        </w:rPr>
      </w:pPr>
      <w:r w:rsidRPr="00A21118">
        <w:rPr>
          <w:rFonts w:cs="Arial"/>
          <w:sz w:val="24"/>
        </w:rPr>
        <w:t xml:space="preserve">Staff Band 6 and above who </w:t>
      </w:r>
      <w:r w:rsidR="00BA1391" w:rsidRPr="00A21118">
        <w:rPr>
          <w:rFonts w:cs="Arial"/>
          <w:sz w:val="24"/>
        </w:rPr>
        <w:t>manage</w:t>
      </w:r>
      <w:r w:rsidRPr="00A21118">
        <w:rPr>
          <w:rFonts w:cs="Arial"/>
          <w:sz w:val="24"/>
        </w:rPr>
        <w:t xml:space="preserve"> patient safety incidents as part of their rol</w:t>
      </w:r>
      <w:r w:rsidR="00C6152D">
        <w:rPr>
          <w:rFonts w:cs="Arial"/>
          <w:sz w:val="24"/>
        </w:rPr>
        <w:t>e.</w:t>
      </w:r>
    </w:p>
    <w:p w14:paraId="542E2046" w14:textId="77777777" w:rsidR="00F25777" w:rsidRPr="00A21118" w:rsidRDefault="00F25777" w:rsidP="00071FFF">
      <w:pPr>
        <w:numPr>
          <w:ilvl w:val="0"/>
          <w:numId w:val="30"/>
        </w:numPr>
        <w:spacing w:before="0" w:after="0" w:line="360" w:lineRule="auto"/>
        <w:rPr>
          <w:rFonts w:cs="Arial"/>
          <w:sz w:val="24"/>
        </w:rPr>
      </w:pPr>
      <w:bookmarkStart w:id="26" w:name="_Hlk153549525"/>
      <w:r w:rsidRPr="00A21118">
        <w:rPr>
          <w:rFonts w:cs="Arial"/>
          <w:sz w:val="24"/>
        </w:rPr>
        <w:t xml:space="preserve">Health Education England Level One Training – Essentials of Patient Safety (20 minutes) </w:t>
      </w:r>
    </w:p>
    <w:p w14:paraId="089903C9" w14:textId="77777777" w:rsidR="00F25777" w:rsidRPr="00A21118" w:rsidRDefault="00F25777" w:rsidP="00071FFF">
      <w:pPr>
        <w:numPr>
          <w:ilvl w:val="0"/>
          <w:numId w:val="30"/>
        </w:numPr>
        <w:spacing w:before="0" w:after="0" w:line="360" w:lineRule="auto"/>
        <w:rPr>
          <w:rFonts w:cs="Arial"/>
          <w:sz w:val="24"/>
        </w:rPr>
      </w:pPr>
      <w:r w:rsidRPr="00A21118">
        <w:rPr>
          <w:rFonts w:cs="Arial"/>
          <w:sz w:val="24"/>
        </w:rPr>
        <w:t>Health Education England Level Two Training- Access to Practice (2.5 hours)</w:t>
      </w:r>
    </w:p>
    <w:bookmarkEnd w:id="26"/>
    <w:p w14:paraId="49E6B6CA" w14:textId="6CA67690" w:rsidR="00F25777" w:rsidRDefault="00F25777" w:rsidP="00071FFF">
      <w:pPr>
        <w:numPr>
          <w:ilvl w:val="0"/>
          <w:numId w:val="30"/>
        </w:numPr>
        <w:spacing w:before="0" w:after="0" w:line="360" w:lineRule="auto"/>
        <w:rPr>
          <w:rFonts w:cs="Arial"/>
          <w:sz w:val="24"/>
        </w:rPr>
      </w:pPr>
      <w:r w:rsidRPr="00A21118">
        <w:rPr>
          <w:rFonts w:cs="Arial"/>
          <w:sz w:val="24"/>
        </w:rPr>
        <w:t>After Action Review Facilitator Training (</w:t>
      </w:r>
      <w:r w:rsidR="00C71720">
        <w:rPr>
          <w:rFonts w:cs="Arial"/>
          <w:sz w:val="24"/>
        </w:rPr>
        <w:t>2</w:t>
      </w:r>
      <w:r w:rsidRPr="00A21118">
        <w:rPr>
          <w:rFonts w:cs="Arial"/>
          <w:sz w:val="24"/>
        </w:rPr>
        <w:t>.5 hours</w:t>
      </w:r>
      <w:r w:rsidR="00C71720">
        <w:rPr>
          <w:rFonts w:cs="Arial"/>
          <w:sz w:val="24"/>
        </w:rPr>
        <w:t>,</w:t>
      </w:r>
      <w:r w:rsidRPr="00A21118">
        <w:rPr>
          <w:rFonts w:cs="Arial"/>
          <w:sz w:val="24"/>
        </w:rPr>
        <w:t xml:space="preserve"> provided by the LYPFT Patient Safety Team)</w:t>
      </w:r>
    </w:p>
    <w:p w14:paraId="45FCF602" w14:textId="77777777" w:rsidR="00071FFF" w:rsidRPr="00A21118" w:rsidRDefault="00071FFF" w:rsidP="00071FFF">
      <w:pPr>
        <w:spacing w:before="0" w:after="0" w:line="360" w:lineRule="auto"/>
        <w:rPr>
          <w:rFonts w:cs="Arial"/>
          <w:sz w:val="24"/>
        </w:rPr>
      </w:pPr>
    </w:p>
    <w:p w14:paraId="6B4531BC" w14:textId="5379F96F" w:rsidR="006555AD" w:rsidRPr="00A21118" w:rsidRDefault="008D5D36" w:rsidP="00C6152D">
      <w:pPr>
        <w:pStyle w:val="Heading3"/>
      </w:pPr>
      <w:bookmarkStart w:id="27" w:name="_Toc187745948"/>
      <w:r>
        <w:lastRenderedPageBreak/>
        <w:t xml:space="preserve">8.2.2 </w:t>
      </w:r>
      <w:r w:rsidR="00F25777" w:rsidRPr="00A21118">
        <w:t>Patient Safety Incident Investigation (PSII) Leads</w:t>
      </w:r>
      <w:bookmarkEnd w:id="27"/>
    </w:p>
    <w:p w14:paraId="06BF6FA8" w14:textId="0DDB010E" w:rsidR="00F25777" w:rsidRPr="00A21118" w:rsidRDefault="00F25777" w:rsidP="003065C3">
      <w:pPr>
        <w:spacing w:before="0" w:after="0" w:line="360" w:lineRule="auto"/>
        <w:rPr>
          <w:rFonts w:cs="Arial"/>
          <w:sz w:val="24"/>
        </w:rPr>
      </w:pPr>
      <w:r w:rsidRPr="00A21118">
        <w:rPr>
          <w:rFonts w:cs="Arial"/>
          <w:sz w:val="24"/>
        </w:rPr>
        <w:t>Band 8a Quality and Patient Safety Leads, Band 7 Patient Safety Managers, and other trained professionals</w:t>
      </w:r>
      <w:r w:rsidR="00071FFF">
        <w:rPr>
          <w:rFonts w:cs="Arial"/>
          <w:sz w:val="24"/>
        </w:rPr>
        <w:t>.</w:t>
      </w:r>
    </w:p>
    <w:p w14:paraId="792B3142" w14:textId="10D988C9" w:rsidR="00F25777" w:rsidRPr="00A21118" w:rsidRDefault="00F25777" w:rsidP="00071FFF">
      <w:pPr>
        <w:numPr>
          <w:ilvl w:val="0"/>
          <w:numId w:val="31"/>
        </w:numPr>
        <w:spacing w:before="0" w:after="0" w:line="360" w:lineRule="auto"/>
        <w:rPr>
          <w:rFonts w:cs="Arial"/>
          <w:sz w:val="24"/>
        </w:rPr>
      </w:pPr>
      <w:bookmarkStart w:id="28" w:name="_Hlk153549708"/>
      <w:r w:rsidRPr="00A21118">
        <w:rPr>
          <w:rFonts w:cs="Arial"/>
          <w:sz w:val="24"/>
        </w:rPr>
        <w:t xml:space="preserve">Health Education England Level One Training </w:t>
      </w:r>
      <w:r w:rsidR="00303B29">
        <w:rPr>
          <w:rFonts w:cs="Arial"/>
          <w:sz w:val="24"/>
        </w:rPr>
        <w:t>-</w:t>
      </w:r>
      <w:r w:rsidRPr="00A21118">
        <w:rPr>
          <w:rFonts w:cs="Arial"/>
          <w:sz w:val="24"/>
        </w:rPr>
        <w:t xml:space="preserve"> Essentials of Patient Safety (20 minutes) </w:t>
      </w:r>
    </w:p>
    <w:p w14:paraId="090D97C8" w14:textId="4CB32681" w:rsidR="00F25777" w:rsidRPr="00A21118" w:rsidRDefault="00F25777" w:rsidP="00071FFF">
      <w:pPr>
        <w:numPr>
          <w:ilvl w:val="0"/>
          <w:numId w:val="31"/>
        </w:numPr>
        <w:spacing w:before="0" w:after="0" w:line="360" w:lineRule="auto"/>
        <w:rPr>
          <w:rFonts w:cs="Arial"/>
          <w:sz w:val="24"/>
        </w:rPr>
      </w:pPr>
      <w:r w:rsidRPr="00A21118">
        <w:rPr>
          <w:rFonts w:cs="Arial"/>
          <w:sz w:val="24"/>
        </w:rPr>
        <w:t>Health Education England Level Two Training</w:t>
      </w:r>
      <w:r w:rsidR="00303B29">
        <w:rPr>
          <w:rFonts w:cs="Arial"/>
          <w:sz w:val="24"/>
        </w:rPr>
        <w:t xml:space="preserve"> </w:t>
      </w:r>
      <w:r w:rsidRPr="00A21118">
        <w:rPr>
          <w:rFonts w:cs="Arial"/>
          <w:sz w:val="24"/>
        </w:rPr>
        <w:t>- Access to Practice (2.5 hours)</w:t>
      </w:r>
    </w:p>
    <w:bookmarkEnd w:id="28"/>
    <w:p w14:paraId="1BC5887E" w14:textId="164F071C" w:rsidR="00AA203E" w:rsidRPr="00A21118" w:rsidRDefault="00F25777" w:rsidP="00071FFF">
      <w:pPr>
        <w:numPr>
          <w:ilvl w:val="0"/>
          <w:numId w:val="31"/>
        </w:numPr>
        <w:spacing w:before="0" w:after="0" w:line="360" w:lineRule="auto"/>
        <w:rPr>
          <w:rFonts w:cs="Arial"/>
          <w:sz w:val="24"/>
        </w:rPr>
      </w:pPr>
      <w:r w:rsidRPr="00A21118">
        <w:rPr>
          <w:rFonts w:cs="Arial"/>
          <w:sz w:val="24"/>
        </w:rPr>
        <w:t xml:space="preserve">A minimum of two days formal training in </w:t>
      </w:r>
      <w:r w:rsidR="008D5D36" w:rsidRPr="008D5D36">
        <w:rPr>
          <w:rFonts w:cs="Arial"/>
          <w:sz w:val="24"/>
        </w:rPr>
        <w:t>Patient Safety Incident Investigation</w:t>
      </w:r>
    </w:p>
    <w:p w14:paraId="13A7EAB3" w14:textId="77777777" w:rsidR="00071FFF" w:rsidRDefault="00071FFF" w:rsidP="003065C3">
      <w:pPr>
        <w:spacing w:before="0" w:after="0" w:line="360" w:lineRule="auto"/>
        <w:rPr>
          <w:rFonts w:cs="Arial"/>
          <w:b/>
          <w:sz w:val="24"/>
        </w:rPr>
      </w:pPr>
    </w:p>
    <w:p w14:paraId="4C8E452A" w14:textId="4C3C0C85" w:rsidR="00F25777" w:rsidRPr="00A21118" w:rsidRDefault="008D5D36" w:rsidP="00071FFF">
      <w:pPr>
        <w:pStyle w:val="Heading3"/>
      </w:pPr>
      <w:bookmarkStart w:id="29" w:name="_Toc187745949"/>
      <w:r>
        <w:t xml:space="preserve">8.2.3 </w:t>
      </w:r>
      <w:r w:rsidR="00F25777" w:rsidRPr="00A21118">
        <w:t>Competencies</w:t>
      </w:r>
      <w:bookmarkEnd w:id="29"/>
    </w:p>
    <w:p w14:paraId="668A4160" w14:textId="0A4D592E" w:rsidR="00F25777" w:rsidRPr="00A21118" w:rsidRDefault="00F25777" w:rsidP="003065C3">
      <w:pPr>
        <w:spacing w:before="0" w:after="0" w:line="360" w:lineRule="auto"/>
        <w:rPr>
          <w:rFonts w:cs="Arial"/>
          <w:sz w:val="24"/>
        </w:rPr>
      </w:pPr>
      <w:r w:rsidRPr="00A21118">
        <w:rPr>
          <w:rFonts w:cs="Arial"/>
          <w:sz w:val="24"/>
        </w:rPr>
        <w:t>As a Trust we expect that those staff leading learning responses can:</w:t>
      </w:r>
    </w:p>
    <w:p w14:paraId="60FAEB3F" w14:textId="77777777" w:rsidR="00F25777" w:rsidRPr="00A21118" w:rsidRDefault="00F25777" w:rsidP="003065C3">
      <w:pPr>
        <w:numPr>
          <w:ilvl w:val="0"/>
          <w:numId w:val="6"/>
        </w:numPr>
        <w:spacing w:before="0" w:after="0" w:line="360" w:lineRule="auto"/>
        <w:rPr>
          <w:rFonts w:cs="Arial"/>
          <w:sz w:val="24"/>
        </w:rPr>
      </w:pPr>
      <w:r w:rsidRPr="00A21118">
        <w:rPr>
          <w:rFonts w:cs="Arial"/>
          <w:sz w:val="24"/>
        </w:rPr>
        <w:t>Apply human factors and systems thinking principles to gather qualitative and quantitative information from a wide range of sources.</w:t>
      </w:r>
    </w:p>
    <w:p w14:paraId="151FB4E5" w14:textId="77777777" w:rsidR="00F25777" w:rsidRPr="00A21118" w:rsidRDefault="00F25777" w:rsidP="003065C3">
      <w:pPr>
        <w:numPr>
          <w:ilvl w:val="0"/>
          <w:numId w:val="6"/>
        </w:numPr>
        <w:spacing w:before="0" w:after="0" w:line="360" w:lineRule="auto"/>
        <w:rPr>
          <w:rFonts w:cs="Arial"/>
          <w:sz w:val="24"/>
        </w:rPr>
      </w:pPr>
      <w:r w:rsidRPr="00A21118">
        <w:rPr>
          <w:rFonts w:cs="Arial"/>
          <w:sz w:val="24"/>
        </w:rPr>
        <w:t>Summarise and present complex information in a clear and logical manner and in report form.</w:t>
      </w:r>
    </w:p>
    <w:p w14:paraId="7C6B62F8" w14:textId="77777777" w:rsidR="00F25777" w:rsidRPr="00A21118" w:rsidRDefault="00F25777" w:rsidP="003065C3">
      <w:pPr>
        <w:numPr>
          <w:ilvl w:val="0"/>
          <w:numId w:val="6"/>
        </w:numPr>
        <w:spacing w:before="0" w:after="0" w:line="360" w:lineRule="auto"/>
        <w:rPr>
          <w:rFonts w:cs="Arial"/>
          <w:sz w:val="24"/>
        </w:rPr>
      </w:pPr>
      <w:r w:rsidRPr="00A21118">
        <w:rPr>
          <w:rFonts w:cs="Arial"/>
          <w:sz w:val="24"/>
        </w:rPr>
        <w:t>Manage conflicting information from different internal and external sources.</w:t>
      </w:r>
    </w:p>
    <w:p w14:paraId="041D8A99" w14:textId="1A07BCB4" w:rsidR="00F25777" w:rsidRPr="00A21118" w:rsidRDefault="00F25777" w:rsidP="003065C3">
      <w:pPr>
        <w:numPr>
          <w:ilvl w:val="0"/>
          <w:numId w:val="6"/>
        </w:numPr>
        <w:spacing w:before="0" w:after="0" w:line="360" w:lineRule="auto"/>
        <w:rPr>
          <w:rFonts w:cs="Arial"/>
          <w:sz w:val="24"/>
        </w:rPr>
      </w:pPr>
      <w:r w:rsidRPr="00A21118">
        <w:rPr>
          <w:rFonts w:cs="Arial"/>
          <w:sz w:val="24"/>
        </w:rPr>
        <w:t xml:space="preserve">Communicate complex matters and in </w:t>
      </w:r>
      <w:bookmarkStart w:id="30" w:name="_Int_umTf9pWQ"/>
      <w:r w:rsidRPr="00A21118">
        <w:rPr>
          <w:rFonts w:cs="Arial"/>
          <w:sz w:val="24"/>
        </w:rPr>
        <w:t>difficult situations</w:t>
      </w:r>
      <w:bookmarkEnd w:id="30"/>
      <w:r w:rsidRPr="00A21118">
        <w:rPr>
          <w:rFonts w:cs="Arial"/>
          <w:sz w:val="24"/>
        </w:rPr>
        <w:t>.</w:t>
      </w:r>
    </w:p>
    <w:p w14:paraId="40D0CF1F" w14:textId="77777777" w:rsidR="001E3B7E" w:rsidRDefault="001E3B7E" w:rsidP="003065C3">
      <w:pPr>
        <w:spacing w:before="0" w:after="0" w:line="360" w:lineRule="auto"/>
        <w:rPr>
          <w:rFonts w:cs="Arial"/>
          <w:sz w:val="24"/>
        </w:rPr>
      </w:pPr>
    </w:p>
    <w:p w14:paraId="34EDFDE8" w14:textId="5800699E" w:rsidR="0070028A" w:rsidRDefault="00F25777" w:rsidP="003065C3">
      <w:pPr>
        <w:spacing w:before="0" w:after="0" w:line="360" w:lineRule="auto"/>
        <w:rPr>
          <w:rFonts w:cs="Arial"/>
          <w:sz w:val="24"/>
        </w:rPr>
      </w:pPr>
      <w:r w:rsidRPr="00A21118">
        <w:rPr>
          <w:rFonts w:cs="Arial"/>
          <w:sz w:val="24"/>
        </w:rPr>
        <w:t>All learning response leads will undertake appropriate continuous professional development on incident response skills and knowledge.</w:t>
      </w:r>
    </w:p>
    <w:p w14:paraId="1A17245F" w14:textId="77777777" w:rsidR="0070028A" w:rsidRPr="00A21118" w:rsidRDefault="0070028A" w:rsidP="003065C3">
      <w:pPr>
        <w:spacing w:before="0" w:after="0" w:line="360" w:lineRule="auto"/>
        <w:rPr>
          <w:rFonts w:cs="Arial"/>
          <w:sz w:val="24"/>
        </w:rPr>
      </w:pPr>
    </w:p>
    <w:p w14:paraId="3F4DB3D1" w14:textId="6CA2D1F2" w:rsidR="00F25777" w:rsidRPr="00A21118" w:rsidRDefault="008D5D36" w:rsidP="0087092A">
      <w:pPr>
        <w:pStyle w:val="Heading2"/>
      </w:pPr>
      <w:bookmarkStart w:id="31" w:name="_Toc187745950"/>
      <w:r>
        <w:t xml:space="preserve">8.3 </w:t>
      </w:r>
      <w:r w:rsidR="00F25777" w:rsidRPr="00A21118">
        <w:t>Engagement and involvement training and competencies</w:t>
      </w:r>
      <w:bookmarkEnd w:id="31"/>
    </w:p>
    <w:p w14:paraId="22F821FC" w14:textId="77777777" w:rsidR="00F25777" w:rsidRPr="00A21118" w:rsidRDefault="00F25777" w:rsidP="00D92EF1">
      <w:pPr>
        <w:numPr>
          <w:ilvl w:val="0"/>
          <w:numId w:val="40"/>
        </w:numPr>
        <w:spacing w:before="0" w:after="0" w:line="360" w:lineRule="auto"/>
        <w:rPr>
          <w:rFonts w:cs="Arial"/>
          <w:sz w:val="24"/>
        </w:rPr>
      </w:pPr>
      <w:r w:rsidRPr="00A21118">
        <w:rPr>
          <w:rFonts w:cs="Arial"/>
          <w:sz w:val="24"/>
        </w:rPr>
        <w:t xml:space="preserve">Health Education England Level One Training – Essentials of Patient Safety (20 minutes) </w:t>
      </w:r>
    </w:p>
    <w:p w14:paraId="243C77D9" w14:textId="77777777" w:rsidR="00F25777" w:rsidRPr="00A21118" w:rsidRDefault="00F25777" w:rsidP="00D92EF1">
      <w:pPr>
        <w:numPr>
          <w:ilvl w:val="0"/>
          <w:numId w:val="40"/>
        </w:numPr>
        <w:spacing w:before="0" w:after="0" w:line="360" w:lineRule="auto"/>
        <w:rPr>
          <w:rFonts w:cs="Arial"/>
          <w:sz w:val="24"/>
        </w:rPr>
      </w:pPr>
      <w:r w:rsidRPr="00A21118">
        <w:rPr>
          <w:rFonts w:cs="Arial"/>
          <w:sz w:val="24"/>
        </w:rPr>
        <w:t>Health Education England Level Two Training- Access to Practice (2.5 hours)</w:t>
      </w:r>
    </w:p>
    <w:p w14:paraId="6E28596A" w14:textId="726E5F8B" w:rsidR="00F25777" w:rsidRPr="00A21118" w:rsidRDefault="00071FFF" w:rsidP="00D92EF1">
      <w:pPr>
        <w:numPr>
          <w:ilvl w:val="0"/>
          <w:numId w:val="40"/>
        </w:numPr>
        <w:spacing w:before="0" w:after="0" w:line="360" w:lineRule="auto"/>
        <w:rPr>
          <w:rFonts w:cs="Arial"/>
          <w:sz w:val="24"/>
        </w:rPr>
      </w:pPr>
      <w:r>
        <w:rPr>
          <w:rFonts w:cs="Arial"/>
          <w:sz w:val="24"/>
        </w:rPr>
        <w:t>One</w:t>
      </w:r>
      <w:r w:rsidR="00F25777" w:rsidRPr="00A21118">
        <w:rPr>
          <w:rFonts w:cs="Arial"/>
          <w:sz w:val="24"/>
        </w:rPr>
        <w:t xml:space="preserve"> Day Training, involving those affected by patient safety incidents, Duty of Candour and Just Culture</w:t>
      </w:r>
      <w:r w:rsidR="00AA203E" w:rsidRPr="00A21118">
        <w:rPr>
          <w:rFonts w:cs="Arial"/>
          <w:sz w:val="24"/>
        </w:rPr>
        <w:t>.</w:t>
      </w:r>
    </w:p>
    <w:p w14:paraId="314DC46E" w14:textId="77777777" w:rsidR="00071FFF" w:rsidRDefault="00071FFF" w:rsidP="003065C3">
      <w:pPr>
        <w:spacing w:before="0" w:after="0" w:line="360" w:lineRule="auto"/>
        <w:rPr>
          <w:rFonts w:cs="Arial"/>
          <w:b/>
          <w:sz w:val="24"/>
        </w:rPr>
      </w:pPr>
    </w:p>
    <w:p w14:paraId="683F84C8" w14:textId="36863027" w:rsidR="00F25777" w:rsidRPr="00A21118" w:rsidRDefault="008D5D36" w:rsidP="001E3B7E">
      <w:pPr>
        <w:pStyle w:val="Heading3"/>
      </w:pPr>
      <w:bookmarkStart w:id="32" w:name="_Toc187745951"/>
      <w:r>
        <w:t xml:space="preserve">8.3.1 </w:t>
      </w:r>
      <w:r w:rsidR="00F25777" w:rsidRPr="00A21118">
        <w:t>Competencies</w:t>
      </w:r>
      <w:bookmarkEnd w:id="32"/>
    </w:p>
    <w:p w14:paraId="67D5DED8" w14:textId="77777777" w:rsidR="00F25777" w:rsidRPr="00A21118" w:rsidRDefault="00F25777" w:rsidP="003065C3">
      <w:pPr>
        <w:spacing w:before="0" w:after="0" w:line="360" w:lineRule="auto"/>
        <w:rPr>
          <w:rFonts w:cs="Arial"/>
          <w:sz w:val="24"/>
        </w:rPr>
      </w:pPr>
      <w:r w:rsidRPr="00A21118">
        <w:rPr>
          <w:rFonts w:cs="Arial"/>
          <w:sz w:val="24"/>
        </w:rPr>
        <w:t>As a Trust we expect that those staff who are engagement leads will be able to: -</w:t>
      </w:r>
    </w:p>
    <w:p w14:paraId="12D2FDC8" w14:textId="77777777" w:rsidR="00F25777" w:rsidRPr="00A21118" w:rsidRDefault="00F25777" w:rsidP="00590EA3">
      <w:pPr>
        <w:numPr>
          <w:ilvl w:val="0"/>
          <w:numId w:val="34"/>
        </w:numPr>
        <w:spacing w:before="0" w:after="0" w:line="360" w:lineRule="auto"/>
        <w:rPr>
          <w:rFonts w:cs="Arial"/>
          <w:sz w:val="24"/>
        </w:rPr>
      </w:pPr>
      <w:r w:rsidRPr="00A21118">
        <w:rPr>
          <w:rFonts w:cs="Arial"/>
          <w:sz w:val="24"/>
        </w:rPr>
        <w:t>Communicate and engage with patients, families, staff, and external agencies in a positive and compassionate way.</w:t>
      </w:r>
    </w:p>
    <w:p w14:paraId="435E980E" w14:textId="77777777" w:rsidR="00F25777" w:rsidRPr="00A21118" w:rsidRDefault="00F25777" w:rsidP="00590EA3">
      <w:pPr>
        <w:numPr>
          <w:ilvl w:val="0"/>
          <w:numId w:val="34"/>
        </w:numPr>
        <w:spacing w:before="0" w:after="0" w:line="360" w:lineRule="auto"/>
        <w:rPr>
          <w:rFonts w:cs="Arial"/>
          <w:sz w:val="24"/>
        </w:rPr>
      </w:pPr>
      <w:r w:rsidRPr="00A21118">
        <w:rPr>
          <w:rFonts w:cs="Arial"/>
          <w:sz w:val="24"/>
        </w:rPr>
        <w:t>Listen and hear the distress of others in a measured and supportive way.</w:t>
      </w:r>
    </w:p>
    <w:p w14:paraId="1EFC25FB" w14:textId="77777777" w:rsidR="00F25777" w:rsidRPr="00A21118" w:rsidRDefault="00F25777" w:rsidP="00590EA3">
      <w:pPr>
        <w:numPr>
          <w:ilvl w:val="0"/>
          <w:numId w:val="34"/>
        </w:numPr>
        <w:spacing w:before="0" w:after="0" w:line="360" w:lineRule="auto"/>
        <w:rPr>
          <w:rFonts w:cs="Arial"/>
          <w:sz w:val="24"/>
        </w:rPr>
      </w:pPr>
      <w:r w:rsidRPr="00A21118">
        <w:rPr>
          <w:rFonts w:cs="Arial"/>
          <w:sz w:val="24"/>
        </w:rPr>
        <w:lastRenderedPageBreak/>
        <w:t>Maintain clear records of information gathered and contact those affected.</w:t>
      </w:r>
    </w:p>
    <w:p w14:paraId="4A49E04E" w14:textId="77777777" w:rsidR="00F25777" w:rsidRPr="00A21118" w:rsidRDefault="00F25777" w:rsidP="00590EA3">
      <w:pPr>
        <w:numPr>
          <w:ilvl w:val="0"/>
          <w:numId w:val="34"/>
        </w:numPr>
        <w:spacing w:before="0" w:after="0" w:line="360" w:lineRule="auto"/>
        <w:rPr>
          <w:rFonts w:cs="Arial"/>
          <w:sz w:val="24"/>
        </w:rPr>
      </w:pPr>
      <w:r w:rsidRPr="00A21118">
        <w:rPr>
          <w:rFonts w:cs="Arial"/>
          <w:sz w:val="24"/>
        </w:rPr>
        <w:t>Identify key risks and issues that may affect the involvement of patients, staff, and families, including any measures needed to reduce inequalities of access to participation.</w:t>
      </w:r>
    </w:p>
    <w:p w14:paraId="164D8CD9" w14:textId="23C7D058" w:rsidR="00F25777" w:rsidRDefault="00F25777" w:rsidP="00590EA3">
      <w:pPr>
        <w:numPr>
          <w:ilvl w:val="0"/>
          <w:numId w:val="34"/>
        </w:numPr>
        <w:spacing w:before="0" w:after="0" w:line="360" w:lineRule="auto"/>
        <w:rPr>
          <w:rFonts w:cs="Arial"/>
          <w:sz w:val="24"/>
        </w:rPr>
      </w:pPr>
      <w:r w:rsidRPr="00A21118">
        <w:rPr>
          <w:rFonts w:cs="Arial"/>
          <w:sz w:val="24"/>
        </w:rPr>
        <w:t>Recognise when those affected by patient safety incidents require onward signposting or referral to support services.</w:t>
      </w:r>
    </w:p>
    <w:p w14:paraId="29EDAEC8" w14:textId="77777777" w:rsidR="00590EA3" w:rsidRPr="00A21118" w:rsidRDefault="00590EA3" w:rsidP="00590EA3">
      <w:pPr>
        <w:spacing w:before="0" w:after="0" w:line="360" w:lineRule="auto"/>
        <w:rPr>
          <w:rFonts w:cs="Arial"/>
          <w:sz w:val="24"/>
        </w:rPr>
      </w:pPr>
    </w:p>
    <w:p w14:paraId="6C0E7E96" w14:textId="24692C48" w:rsidR="00F25777" w:rsidRPr="00A21118" w:rsidRDefault="008D5D36" w:rsidP="0087092A">
      <w:pPr>
        <w:pStyle w:val="Heading2"/>
      </w:pPr>
      <w:bookmarkStart w:id="33" w:name="_Toc187745952"/>
      <w:r>
        <w:t xml:space="preserve">8.4 </w:t>
      </w:r>
      <w:r w:rsidR="00F25777" w:rsidRPr="00A21118">
        <w:t>Oversight roles training and competencies</w:t>
      </w:r>
      <w:bookmarkEnd w:id="33"/>
    </w:p>
    <w:p w14:paraId="031B3F33" w14:textId="77777777" w:rsidR="00F25777" w:rsidRPr="00A21118" w:rsidRDefault="00F25777" w:rsidP="003065C3">
      <w:pPr>
        <w:numPr>
          <w:ilvl w:val="0"/>
          <w:numId w:val="12"/>
        </w:numPr>
        <w:spacing w:before="0" w:after="0" w:line="360" w:lineRule="auto"/>
        <w:rPr>
          <w:rFonts w:cs="Arial"/>
          <w:sz w:val="24"/>
        </w:rPr>
      </w:pPr>
      <w:r w:rsidRPr="00A21118">
        <w:rPr>
          <w:rFonts w:cs="Arial"/>
          <w:sz w:val="24"/>
        </w:rPr>
        <w:t>Health Education England Level One Training – Essentials of Patient Safety (20 minutes)</w:t>
      </w:r>
    </w:p>
    <w:p w14:paraId="475440FF" w14:textId="77777777" w:rsidR="00F25777" w:rsidRPr="00A21118" w:rsidRDefault="00F25777" w:rsidP="003065C3">
      <w:pPr>
        <w:numPr>
          <w:ilvl w:val="0"/>
          <w:numId w:val="12"/>
        </w:numPr>
        <w:spacing w:before="0" w:after="0" w:line="360" w:lineRule="auto"/>
        <w:rPr>
          <w:rFonts w:cs="Arial"/>
          <w:sz w:val="24"/>
        </w:rPr>
      </w:pPr>
      <w:r w:rsidRPr="00A21118">
        <w:rPr>
          <w:rFonts w:cs="Arial"/>
          <w:sz w:val="24"/>
        </w:rPr>
        <w:t>Health Education England Level Two Training- Access to Practice (2.5 hours)</w:t>
      </w:r>
    </w:p>
    <w:p w14:paraId="064E5CB2" w14:textId="77777777" w:rsidR="00F25777" w:rsidRPr="00A21118" w:rsidRDefault="00F25777" w:rsidP="003065C3">
      <w:pPr>
        <w:numPr>
          <w:ilvl w:val="0"/>
          <w:numId w:val="12"/>
        </w:numPr>
        <w:spacing w:before="0" w:after="0" w:line="360" w:lineRule="auto"/>
        <w:rPr>
          <w:rFonts w:cs="Arial"/>
          <w:sz w:val="24"/>
        </w:rPr>
      </w:pPr>
      <w:r w:rsidRPr="00A21118">
        <w:rPr>
          <w:rFonts w:cs="Arial"/>
          <w:sz w:val="24"/>
        </w:rPr>
        <w:t>A minimum of two days formal training in Patient Safety Responses</w:t>
      </w:r>
    </w:p>
    <w:p w14:paraId="4209B323" w14:textId="5EDB309A" w:rsidR="00F25777" w:rsidRPr="00A21118" w:rsidRDefault="00F25777" w:rsidP="003065C3">
      <w:pPr>
        <w:numPr>
          <w:ilvl w:val="0"/>
          <w:numId w:val="12"/>
        </w:numPr>
        <w:spacing w:before="0" w:after="0" w:line="360" w:lineRule="auto"/>
        <w:rPr>
          <w:rFonts w:cs="Arial"/>
          <w:sz w:val="24"/>
        </w:rPr>
      </w:pPr>
      <w:r w:rsidRPr="00A21118">
        <w:rPr>
          <w:rFonts w:cs="Arial"/>
          <w:sz w:val="24"/>
        </w:rPr>
        <w:t>1 day training in oversight of learning from Patient Safety incidents</w:t>
      </w:r>
    </w:p>
    <w:p w14:paraId="6ECA6D9D" w14:textId="77777777" w:rsidR="00590EA3" w:rsidRDefault="00590EA3" w:rsidP="003065C3">
      <w:pPr>
        <w:spacing w:before="0" w:after="0" w:line="360" w:lineRule="auto"/>
        <w:rPr>
          <w:rFonts w:cs="Arial"/>
          <w:sz w:val="24"/>
        </w:rPr>
      </w:pPr>
    </w:p>
    <w:p w14:paraId="092A2B79" w14:textId="7D4F85BC" w:rsidR="00F25777" w:rsidRDefault="00F25777" w:rsidP="003065C3">
      <w:pPr>
        <w:spacing w:before="0" w:after="0" w:line="360" w:lineRule="auto"/>
        <w:rPr>
          <w:rFonts w:cs="Arial"/>
          <w:sz w:val="24"/>
        </w:rPr>
      </w:pPr>
      <w:r w:rsidRPr="00A21118">
        <w:rPr>
          <w:rFonts w:cs="Arial"/>
          <w:sz w:val="24"/>
        </w:rPr>
        <w:t>All those with an oversight role in relation to PSIRF will undertake continuous professional development in incident response skills and knowledge, and network with peers at least annually to build and maintain their expertise.</w:t>
      </w:r>
    </w:p>
    <w:p w14:paraId="408D077A" w14:textId="77777777" w:rsidR="0070028A" w:rsidRPr="00A21118" w:rsidRDefault="0070028A" w:rsidP="003065C3">
      <w:pPr>
        <w:spacing w:before="0" w:after="0" w:line="360" w:lineRule="auto"/>
        <w:rPr>
          <w:rFonts w:cs="Arial"/>
          <w:sz w:val="24"/>
        </w:rPr>
      </w:pPr>
    </w:p>
    <w:p w14:paraId="6FE0EDFB" w14:textId="70F20827" w:rsidR="00F25777" w:rsidRPr="00A21118" w:rsidRDefault="008D5D36" w:rsidP="00590EA3">
      <w:pPr>
        <w:pStyle w:val="Heading3"/>
      </w:pPr>
      <w:bookmarkStart w:id="34" w:name="_Toc187745953"/>
      <w:r>
        <w:t xml:space="preserve">8.4.1 </w:t>
      </w:r>
      <w:r w:rsidR="00F25777" w:rsidRPr="00A21118">
        <w:t>Competencies</w:t>
      </w:r>
      <w:bookmarkEnd w:id="34"/>
    </w:p>
    <w:p w14:paraId="350FF760" w14:textId="557D704B" w:rsidR="00F25777" w:rsidRPr="00A21118" w:rsidRDefault="00F25777" w:rsidP="003065C3">
      <w:pPr>
        <w:spacing w:before="0" w:after="0" w:line="360" w:lineRule="auto"/>
        <w:rPr>
          <w:rFonts w:cs="Arial"/>
          <w:sz w:val="24"/>
        </w:rPr>
      </w:pPr>
      <w:r w:rsidRPr="00A21118">
        <w:rPr>
          <w:rFonts w:cs="Arial"/>
          <w:sz w:val="24"/>
        </w:rPr>
        <w:t xml:space="preserve">As a Trust we expect staff with oversight roles to be able to: </w:t>
      </w:r>
    </w:p>
    <w:p w14:paraId="4091E176" w14:textId="77777777" w:rsidR="00F25777" w:rsidRPr="00A21118" w:rsidRDefault="00F25777" w:rsidP="00590EA3">
      <w:pPr>
        <w:numPr>
          <w:ilvl w:val="0"/>
          <w:numId w:val="35"/>
        </w:numPr>
        <w:spacing w:before="0" w:after="0" w:line="360" w:lineRule="auto"/>
        <w:rPr>
          <w:rFonts w:cs="Arial"/>
          <w:sz w:val="24"/>
        </w:rPr>
      </w:pPr>
      <w:r w:rsidRPr="00A21118">
        <w:rPr>
          <w:rFonts w:cs="Arial"/>
          <w:sz w:val="24"/>
        </w:rPr>
        <w:t>Be inquisitive with sensitivity (that is, know how and when to ask the right questions to gain insight about patient safety improvement).</w:t>
      </w:r>
    </w:p>
    <w:p w14:paraId="37833F90" w14:textId="77777777" w:rsidR="00F25777" w:rsidRPr="00A21118" w:rsidRDefault="00F25777" w:rsidP="00590EA3">
      <w:pPr>
        <w:numPr>
          <w:ilvl w:val="0"/>
          <w:numId w:val="35"/>
        </w:numPr>
        <w:spacing w:before="0" w:after="0" w:line="360" w:lineRule="auto"/>
        <w:rPr>
          <w:rFonts w:cs="Arial"/>
          <w:sz w:val="24"/>
        </w:rPr>
      </w:pPr>
      <w:r w:rsidRPr="00A21118">
        <w:rPr>
          <w:rFonts w:cs="Arial"/>
          <w:sz w:val="24"/>
        </w:rPr>
        <w:t>Apply human factors and systems thinking principles.</w:t>
      </w:r>
    </w:p>
    <w:p w14:paraId="412A4D08" w14:textId="77777777" w:rsidR="00F25777" w:rsidRPr="00A21118" w:rsidRDefault="00F25777" w:rsidP="00590EA3">
      <w:pPr>
        <w:numPr>
          <w:ilvl w:val="0"/>
          <w:numId w:val="35"/>
        </w:numPr>
        <w:spacing w:before="0" w:after="0" w:line="360" w:lineRule="auto"/>
        <w:rPr>
          <w:rFonts w:cs="Arial"/>
          <w:sz w:val="24"/>
        </w:rPr>
      </w:pPr>
      <w:r w:rsidRPr="00A21118">
        <w:rPr>
          <w:rFonts w:cs="Arial"/>
          <w:sz w:val="24"/>
        </w:rPr>
        <w:t>Obtain through conversations and assess both qualitative and quantitative information from a wide variety of sources.</w:t>
      </w:r>
    </w:p>
    <w:p w14:paraId="0ED9FDF5" w14:textId="77777777" w:rsidR="00F25777" w:rsidRPr="00A21118" w:rsidRDefault="00F25777" w:rsidP="00590EA3">
      <w:pPr>
        <w:numPr>
          <w:ilvl w:val="0"/>
          <w:numId w:val="35"/>
        </w:numPr>
        <w:spacing w:before="0" w:after="0" w:line="360" w:lineRule="auto"/>
        <w:rPr>
          <w:rFonts w:cs="Arial"/>
          <w:sz w:val="24"/>
        </w:rPr>
      </w:pPr>
      <w:r w:rsidRPr="00A21118">
        <w:rPr>
          <w:rFonts w:cs="Arial"/>
          <w:sz w:val="24"/>
        </w:rPr>
        <w:t>Constructively challenge the strength and feasibility of safety actions to improve underlying systems issues.</w:t>
      </w:r>
    </w:p>
    <w:p w14:paraId="5BF04F82" w14:textId="77777777" w:rsidR="00F25777" w:rsidRPr="00A21118" w:rsidRDefault="00F25777" w:rsidP="00590EA3">
      <w:pPr>
        <w:numPr>
          <w:ilvl w:val="0"/>
          <w:numId w:val="35"/>
        </w:numPr>
        <w:spacing w:before="0" w:after="0" w:line="360" w:lineRule="auto"/>
        <w:rPr>
          <w:rFonts w:cs="Arial"/>
          <w:sz w:val="24"/>
        </w:rPr>
      </w:pPr>
      <w:r w:rsidRPr="00A21118">
        <w:rPr>
          <w:rFonts w:cs="Arial"/>
          <w:sz w:val="24"/>
        </w:rPr>
        <w:t>Recognise when safety actions following a patient safety incident response do not take a system-based approach (e.g., inappropriate focus on revising policies without understanding ’work as done’ or self-reflection instead of reviewing wider system influences).</w:t>
      </w:r>
    </w:p>
    <w:p w14:paraId="4E58FB3E" w14:textId="205B06D7" w:rsidR="00F25777" w:rsidRPr="00A21118" w:rsidRDefault="00F25777" w:rsidP="00590EA3">
      <w:pPr>
        <w:numPr>
          <w:ilvl w:val="0"/>
          <w:numId w:val="35"/>
        </w:numPr>
        <w:spacing w:before="0" w:after="0" w:line="360" w:lineRule="auto"/>
        <w:rPr>
          <w:rFonts w:cs="Arial"/>
          <w:sz w:val="24"/>
        </w:rPr>
      </w:pPr>
      <w:r w:rsidRPr="00A21118">
        <w:rPr>
          <w:rFonts w:cs="Arial"/>
          <w:sz w:val="24"/>
        </w:rPr>
        <w:lastRenderedPageBreak/>
        <w:t>Summarise and present complex information in a clear and logical manner and in report form.</w:t>
      </w:r>
    </w:p>
    <w:p w14:paraId="6C4A3305" w14:textId="77777777" w:rsidR="00AA203E" w:rsidRPr="00A21118" w:rsidRDefault="00AA203E" w:rsidP="003065C3">
      <w:pPr>
        <w:spacing w:before="0" w:after="0" w:line="360" w:lineRule="auto"/>
        <w:rPr>
          <w:rFonts w:cs="Arial"/>
          <w:sz w:val="24"/>
        </w:rPr>
      </w:pPr>
    </w:p>
    <w:p w14:paraId="29CBDCEF" w14:textId="7B182177" w:rsidR="00FF3079" w:rsidRPr="00A21118" w:rsidRDefault="00F25777" w:rsidP="003065C3">
      <w:pPr>
        <w:spacing w:before="0" w:after="0" w:line="360" w:lineRule="auto"/>
        <w:rPr>
          <w:rFonts w:cs="Arial"/>
          <w:sz w:val="24"/>
        </w:rPr>
      </w:pPr>
      <w:r w:rsidRPr="00A21118">
        <w:rPr>
          <w:rFonts w:cs="Arial"/>
          <w:sz w:val="24"/>
        </w:rPr>
        <w:t>Records of train</w:t>
      </w:r>
      <w:r w:rsidR="00454CE2" w:rsidRPr="00A21118">
        <w:rPr>
          <w:rFonts w:cs="Arial"/>
          <w:sz w:val="24"/>
        </w:rPr>
        <w:t xml:space="preserve">ed AAR facilitators and PSII lead investigators </w:t>
      </w:r>
      <w:r w:rsidRPr="00A21118">
        <w:rPr>
          <w:rFonts w:cs="Arial"/>
          <w:sz w:val="24"/>
        </w:rPr>
        <w:t xml:space="preserve">will be </w:t>
      </w:r>
      <w:r w:rsidR="002044FD" w:rsidRPr="00A21118">
        <w:rPr>
          <w:rFonts w:cs="Arial"/>
          <w:sz w:val="24"/>
        </w:rPr>
        <w:t>held on a database</w:t>
      </w:r>
      <w:r w:rsidRPr="00A21118">
        <w:rPr>
          <w:rFonts w:cs="Arial"/>
          <w:sz w:val="24"/>
        </w:rPr>
        <w:t xml:space="preserve"> by the Patient Safety Team </w:t>
      </w:r>
      <w:r w:rsidR="002044FD" w:rsidRPr="00A21118">
        <w:rPr>
          <w:rFonts w:cs="Arial"/>
          <w:sz w:val="24"/>
        </w:rPr>
        <w:t xml:space="preserve">so that </w:t>
      </w:r>
      <w:r w:rsidR="00837382" w:rsidRPr="00A21118">
        <w:rPr>
          <w:rFonts w:cs="Arial"/>
          <w:sz w:val="24"/>
        </w:rPr>
        <w:t xml:space="preserve">only trained facilitators will lead these responses. </w:t>
      </w:r>
      <w:r w:rsidR="00E4629E" w:rsidRPr="00A21118">
        <w:rPr>
          <w:rFonts w:cs="Arial"/>
          <w:sz w:val="24"/>
        </w:rPr>
        <w:t xml:space="preserve">They are </w:t>
      </w:r>
      <w:r w:rsidRPr="00A21118">
        <w:rPr>
          <w:rFonts w:cs="Arial"/>
          <w:sz w:val="24"/>
        </w:rPr>
        <w:t xml:space="preserve">shared at local level with teams, so they are aware of who is qualified to </w:t>
      </w:r>
      <w:r w:rsidR="00BA1391" w:rsidRPr="00A21118">
        <w:rPr>
          <w:rFonts w:cs="Arial"/>
          <w:sz w:val="24"/>
        </w:rPr>
        <w:t>conduct</w:t>
      </w:r>
      <w:r w:rsidRPr="00A21118">
        <w:rPr>
          <w:rFonts w:cs="Arial"/>
          <w:sz w:val="24"/>
        </w:rPr>
        <w:t xml:space="preserve"> a particular learning response.</w:t>
      </w:r>
      <w:r w:rsidR="002C3B3A">
        <w:rPr>
          <w:rFonts w:cs="Arial"/>
          <w:sz w:val="24"/>
        </w:rPr>
        <w:t xml:space="preserve"> </w:t>
      </w:r>
      <w:r w:rsidR="00FF3079" w:rsidRPr="00A21118">
        <w:rPr>
          <w:rFonts w:cs="Arial"/>
          <w:sz w:val="24"/>
        </w:rPr>
        <w:t xml:space="preserve">Compliance of Level 1 and 2 of the Patient Safety Syllabus is </w:t>
      </w:r>
      <w:r w:rsidR="00762114" w:rsidRPr="00A21118">
        <w:rPr>
          <w:rFonts w:cs="Arial"/>
          <w:sz w:val="24"/>
        </w:rPr>
        <w:t xml:space="preserve">monitored by LYPFT </w:t>
      </w:r>
      <w:r w:rsidR="00B41BD6" w:rsidRPr="00A21118">
        <w:rPr>
          <w:rFonts w:cs="Arial"/>
          <w:sz w:val="24"/>
        </w:rPr>
        <w:t>trust wide</w:t>
      </w:r>
      <w:r w:rsidR="00762114" w:rsidRPr="00A21118">
        <w:rPr>
          <w:rFonts w:cs="Arial"/>
          <w:sz w:val="24"/>
        </w:rPr>
        <w:t xml:space="preserve"> </w:t>
      </w:r>
      <w:r w:rsidR="004B2FA1" w:rsidRPr="00A21118">
        <w:rPr>
          <w:rFonts w:cs="Arial"/>
          <w:sz w:val="24"/>
        </w:rPr>
        <w:t>e-learning Learn team.</w:t>
      </w:r>
    </w:p>
    <w:p w14:paraId="12996CE9" w14:textId="77777777" w:rsidR="00AA203E" w:rsidRPr="00A21118" w:rsidRDefault="00AA203E" w:rsidP="003065C3">
      <w:pPr>
        <w:spacing w:before="0" w:after="0" w:line="360" w:lineRule="auto"/>
        <w:rPr>
          <w:rFonts w:cs="Arial"/>
          <w:b/>
          <w:sz w:val="24"/>
        </w:rPr>
      </w:pPr>
    </w:p>
    <w:p w14:paraId="6F52C469" w14:textId="67C8D0C8" w:rsidR="00F25777" w:rsidRPr="00A21118" w:rsidRDefault="008D5D36" w:rsidP="0070028A">
      <w:pPr>
        <w:pStyle w:val="Heading1"/>
      </w:pPr>
      <w:bookmarkStart w:id="35" w:name="_Toc187745954"/>
      <w:r>
        <w:t>9</w:t>
      </w:r>
      <w:r w:rsidR="00B752CC" w:rsidRPr="00A21118">
        <w:t xml:space="preserve">. </w:t>
      </w:r>
      <w:r w:rsidR="00F25777" w:rsidRPr="00A21118">
        <w:t>Our patient safety incident response plan</w:t>
      </w:r>
      <w:bookmarkEnd w:id="35"/>
    </w:p>
    <w:p w14:paraId="2BDB27E6" w14:textId="71196131" w:rsidR="002C3B3A" w:rsidRDefault="00F25777" w:rsidP="003065C3">
      <w:pPr>
        <w:spacing w:before="0" w:after="0" w:line="360" w:lineRule="auto"/>
        <w:rPr>
          <w:rFonts w:cs="Arial"/>
          <w:sz w:val="24"/>
        </w:rPr>
      </w:pPr>
      <w:r w:rsidRPr="00A21118">
        <w:rPr>
          <w:rFonts w:cs="Arial"/>
          <w:sz w:val="24"/>
        </w:rPr>
        <w:t xml:space="preserve">Our patient safety incident response plan sets out how Leeds and York Partnership NHS Foundation Trust (LYPFT) intends to respond to patient safety incidents from </w:t>
      </w:r>
      <w:r w:rsidR="00AA203E" w:rsidRPr="00A21118">
        <w:rPr>
          <w:rFonts w:cs="Arial"/>
          <w:sz w:val="24"/>
        </w:rPr>
        <w:t xml:space="preserve">May </w:t>
      </w:r>
      <w:r w:rsidRPr="00A21118">
        <w:rPr>
          <w:rFonts w:cs="Arial"/>
          <w:sz w:val="24"/>
        </w:rPr>
        <w:t>2024-</w:t>
      </w:r>
      <w:r w:rsidR="00AA203E" w:rsidRPr="00A21118">
        <w:rPr>
          <w:rFonts w:cs="Arial"/>
          <w:sz w:val="24"/>
        </w:rPr>
        <w:t xml:space="preserve">November </w:t>
      </w:r>
      <w:r w:rsidRPr="00A21118">
        <w:rPr>
          <w:rFonts w:cs="Arial"/>
          <w:sz w:val="24"/>
        </w:rPr>
        <w:t xml:space="preserve">2025. The plan will remain flexible and consider the specific circumstances in which patient safety issues and incidents occurred and the needs of those affected. </w:t>
      </w:r>
    </w:p>
    <w:p w14:paraId="25B2B239" w14:textId="77777777" w:rsidR="0070028A" w:rsidRPr="00A21118" w:rsidRDefault="0070028A" w:rsidP="003065C3">
      <w:pPr>
        <w:spacing w:before="0" w:after="0" w:line="360" w:lineRule="auto"/>
        <w:rPr>
          <w:rFonts w:cs="Arial"/>
          <w:sz w:val="24"/>
        </w:rPr>
      </w:pPr>
    </w:p>
    <w:p w14:paraId="496B44B0" w14:textId="75B28497" w:rsidR="00F25777" w:rsidRPr="00A21118" w:rsidRDefault="00B41BD6" w:rsidP="0087092A">
      <w:pPr>
        <w:pStyle w:val="Heading2"/>
      </w:pPr>
      <w:bookmarkStart w:id="36" w:name="_Hlk153551665"/>
      <w:bookmarkStart w:id="37" w:name="_Hlk153551698"/>
      <w:bookmarkStart w:id="38" w:name="_Toc187745955"/>
      <w:r>
        <w:t>9</w:t>
      </w:r>
      <w:r w:rsidR="00B752CC" w:rsidRPr="00A21118">
        <w:t xml:space="preserve">.1 </w:t>
      </w:r>
      <w:r w:rsidR="00F25777" w:rsidRPr="00A21118">
        <w:t>Reviewing our patient safety incident response policy and plan</w:t>
      </w:r>
      <w:bookmarkEnd w:id="36"/>
      <w:bookmarkEnd w:id="37"/>
      <w:bookmarkEnd w:id="38"/>
    </w:p>
    <w:p w14:paraId="5F704D2B" w14:textId="395C7534" w:rsidR="00F25777" w:rsidRPr="00A21118" w:rsidRDefault="00F25777" w:rsidP="003065C3">
      <w:pPr>
        <w:spacing w:before="0" w:after="0" w:line="360" w:lineRule="auto"/>
        <w:rPr>
          <w:rFonts w:cs="Arial"/>
          <w:sz w:val="24"/>
        </w:rPr>
      </w:pPr>
      <w:r w:rsidRPr="00A21118">
        <w:rPr>
          <w:rFonts w:cs="Arial"/>
          <w:sz w:val="24"/>
        </w:rPr>
        <w:t xml:space="preserve">Our patient safety incident response plan is a ‘living document’ that will be appropriately amended and updated as we use it to respond to patient safety incidents. We will review the plan as a minimum every 18 months to ensure our focus remains up to date, with ongoing improvement work. We recognise that our patient safety incident profile may also require change. This will also provide an opportunity to re-engage with stakeholders to discuss and agree any changes made in the previous term. </w:t>
      </w:r>
      <w:r w:rsidR="002C3B3A">
        <w:rPr>
          <w:rFonts w:cs="Arial"/>
          <w:sz w:val="24"/>
        </w:rPr>
        <w:t xml:space="preserve"> </w:t>
      </w:r>
      <w:r w:rsidRPr="00A21118">
        <w:rPr>
          <w:rFonts w:cs="Arial"/>
          <w:sz w:val="24"/>
        </w:rPr>
        <w:t>Updated plans will be published on our website, replacing the previous version.</w:t>
      </w:r>
    </w:p>
    <w:p w14:paraId="6C90C900" w14:textId="77777777" w:rsidR="003208EB" w:rsidRDefault="00F25777" w:rsidP="003065C3">
      <w:pPr>
        <w:spacing w:before="0" w:after="0" w:line="360" w:lineRule="auto"/>
        <w:rPr>
          <w:rFonts w:cs="Arial"/>
          <w:sz w:val="24"/>
        </w:rPr>
      </w:pPr>
      <w:r w:rsidRPr="00A21118">
        <w:rPr>
          <w:rFonts w:cs="Arial"/>
          <w:sz w:val="24"/>
        </w:rPr>
        <w:t xml:space="preserve">A rigorous planning exercise will be undertaken every four years and more frequently if appropriate (as agreed with our integrated care board (ICB) to ensure efforts continue to be balanced between learning and improvement. </w:t>
      </w:r>
    </w:p>
    <w:p w14:paraId="3A29FD5C" w14:textId="77777777" w:rsidR="003208EB" w:rsidRDefault="003208EB" w:rsidP="003065C3">
      <w:pPr>
        <w:spacing w:before="0" w:after="0" w:line="360" w:lineRule="auto"/>
        <w:rPr>
          <w:rFonts w:cs="Arial"/>
          <w:sz w:val="24"/>
        </w:rPr>
      </w:pPr>
    </w:p>
    <w:p w14:paraId="724D4ECC" w14:textId="5D665725" w:rsidR="00F25777" w:rsidRPr="00A21118" w:rsidRDefault="00F25777" w:rsidP="003065C3">
      <w:pPr>
        <w:spacing w:before="0" w:after="0" w:line="360" w:lineRule="auto"/>
        <w:rPr>
          <w:rFonts w:cs="Arial"/>
          <w:sz w:val="24"/>
        </w:rPr>
      </w:pPr>
      <w:r w:rsidRPr="00A21118">
        <w:rPr>
          <w:rFonts w:cs="Arial"/>
          <w:sz w:val="24"/>
        </w:rPr>
        <w:t>This more in-depth review will include:</w:t>
      </w:r>
    </w:p>
    <w:p w14:paraId="1AD4E2B2" w14:textId="77777777" w:rsidR="00F25777" w:rsidRPr="00A21118" w:rsidRDefault="00F25777" w:rsidP="003065C3">
      <w:pPr>
        <w:pStyle w:val="ListParagraph"/>
        <w:numPr>
          <w:ilvl w:val="0"/>
          <w:numId w:val="19"/>
        </w:numPr>
        <w:spacing w:before="0" w:after="0" w:line="360" w:lineRule="auto"/>
        <w:rPr>
          <w:rFonts w:cs="Arial"/>
          <w:sz w:val="24"/>
        </w:rPr>
      </w:pPr>
      <w:r w:rsidRPr="00A21118">
        <w:rPr>
          <w:rFonts w:cs="Arial"/>
          <w:sz w:val="24"/>
        </w:rPr>
        <w:t>Reviewing our response capacity</w:t>
      </w:r>
    </w:p>
    <w:p w14:paraId="7409806E" w14:textId="77777777" w:rsidR="00F25777" w:rsidRPr="00A21118" w:rsidRDefault="00F25777" w:rsidP="003065C3">
      <w:pPr>
        <w:pStyle w:val="ListParagraph"/>
        <w:numPr>
          <w:ilvl w:val="0"/>
          <w:numId w:val="19"/>
        </w:numPr>
        <w:spacing w:before="0" w:after="0" w:line="360" w:lineRule="auto"/>
        <w:rPr>
          <w:rFonts w:cs="Arial"/>
          <w:sz w:val="24"/>
        </w:rPr>
      </w:pPr>
      <w:r w:rsidRPr="00A21118">
        <w:rPr>
          <w:rFonts w:cs="Arial"/>
          <w:sz w:val="24"/>
        </w:rPr>
        <w:t>Mapping our services</w:t>
      </w:r>
    </w:p>
    <w:p w14:paraId="420992B0" w14:textId="468F8E7A" w:rsidR="00F25777" w:rsidRPr="00A21118" w:rsidRDefault="00F25777" w:rsidP="003065C3">
      <w:pPr>
        <w:pStyle w:val="ListParagraph"/>
        <w:numPr>
          <w:ilvl w:val="0"/>
          <w:numId w:val="19"/>
        </w:numPr>
        <w:spacing w:before="0" w:after="0" w:line="360" w:lineRule="auto"/>
        <w:rPr>
          <w:rFonts w:cs="Arial"/>
          <w:sz w:val="24"/>
        </w:rPr>
      </w:pPr>
      <w:r w:rsidRPr="00A21118">
        <w:rPr>
          <w:rFonts w:cs="Arial"/>
          <w:sz w:val="24"/>
        </w:rPr>
        <w:lastRenderedPageBreak/>
        <w:t xml:space="preserve">Undertaking a wide review of organisational data (for example, patient safety learning response reviews (our local term for patient safety incident investigation (PSII) reports, improvement plans, complaints, claims, staff survey results, inequalities data, and reporting data) </w:t>
      </w:r>
    </w:p>
    <w:p w14:paraId="7003BD4C" w14:textId="77777777" w:rsidR="00B752CC" w:rsidRPr="00A21118" w:rsidRDefault="00F25777" w:rsidP="003065C3">
      <w:pPr>
        <w:pStyle w:val="ListParagraph"/>
        <w:numPr>
          <w:ilvl w:val="0"/>
          <w:numId w:val="19"/>
        </w:numPr>
        <w:spacing w:before="0" w:after="0" w:line="360" w:lineRule="auto"/>
        <w:rPr>
          <w:rFonts w:cs="Arial"/>
          <w:sz w:val="24"/>
        </w:rPr>
      </w:pPr>
      <w:r w:rsidRPr="00A21118">
        <w:rPr>
          <w:rFonts w:cs="Arial"/>
          <w:sz w:val="24"/>
        </w:rPr>
        <w:t xml:space="preserve">Wider stakeholder engagement </w:t>
      </w:r>
    </w:p>
    <w:p w14:paraId="384F82B7" w14:textId="797A9DC6" w:rsidR="00F25777" w:rsidRDefault="00F25777" w:rsidP="003065C3">
      <w:pPr>
        <w:pStyle w:val="ListParagraph"/>
        <w:numPr>
          <w:ilvl w:val="0"/>
          <w:numId w:val="19"/>
        </w:numPr>
        <w:spacing w:before="0" w:after="0" w:line="360" w:lineRule="auto"/>
        <w:rPr>
          <w:rFonts w:cs="Arial"/>
          <w:sz w:val="24"/>
        </w:rPr>
      </w:pPr>
      <w:r w:rsidRPr="00A21118">
        <w:rPr>
          <w:rFonts w:cs="Arial"/>
          <w:sz w:val="24"/>
        </w:rPr>
        <w:t>Patient Safety incident reporting arrangements</w:t>
      </w:r>
    </w:p>
    <w:p w14:paraId="5401CBAB" w14:textId="77777777" w:rsidR="003208EB" w:rsidRPr="003208EB" w:rsidRDefault="003208EB" w:rsidP="003208EB">
      <w:pPr>
        <w:spacing w:before="0" w:after="0" w:line="360" w:lineRule="auto"/>
        <w:rPr>
          <w:rFonts w:cs="Arial"/>
          <w:sz w:val="24"/>
        </w:rPr>
      </w:pPr>
    </w:p>
    <w:p w14:paraId="4CD1379D" w14:textId="14A1765E" w:rsidR="00C42F67" w:rsidRPr="00A21118" w:rsidRDefault="00B41BD6" w:rsidP="0087092A">
      <w:pPr>
        <w:pStyle w:val="Heading2"/>
      </w:pPr>
      <w:bookmarkStart w:id="39" w:name="_bookmark12"/>
      <w:bookmarkStart w:id="40" w:name="_Toc187745956"/>
      <w:bookmarkEnd w:id="39"/>
      <w:r>
        <w:t>9</w:t>
      </w:r>
      <w:r w:rsidR="00967A1A" w:rsidRPr="00A21118">
        <w:t xml:space="preserve">.2 </w:t>
      </w:r>
      <w:r w:rsidR="00C42F67" w:rsidRPr="00A21118">
        <w:t>Patient Safety Incident reporting arrangements</w:t>
      </w:r>
      <w:bookmarkEnd w:id="40"/>
      <w:r w:rsidR="00C42F67" w:rsidRPr="00A21118">
        <w:t xml:space="preserve"> </w:t>
      </w:r>
    </w:p>
    <w:p w14:paraId="5142E435" w14:textId="5B839D02" w:rsidR="003208EB" w:rsidRDefault="00F25777" w:rsidP="003065C3">
      <w:pPr>
        <w:spacing w:before="0" w:after="0" w:line="360" w:lineRule="auto"/>
        <w:rPr>
          <w:rFonts w:cs="Arial"/>
          <w:sz w:val="24"/>
        </w:rPr>
      </w:pPr>
      <w:r w:rsidRPr="00A21118">
        <w:rPr>
          <w:rFonts w:cs="Arial"/>
          <w:sz w:val="24"/>
        </w:rPr>
        <w:t>All staff are responsible for reporting any potential or actual patient safety incident on a Trust incident reporting system (currently Datix) and will record the level of harm they know has been experienced by the person affected.</w:t>
      </w:r>
      <w:r w:rsidR="003208EB">
        <w:rPr>
          <w:rFonts w:cs="Arial"/>
          <w:sz w:val="24"/>
        </w:rPr>
        <w:t xml:space="preserve"> </w:t>
      </w:r>
      <w:r w:rsidRPr="00A21118">
        <w:rPr>
          <w:rFonts w:cs="Arial"/>
          <w:sz w:val="24"/>
        </w:rPr>
        <w:t xml:space="preserve">Managers will review patient safety incidents at a local level via their </w:t>
      </w:r>
      <w:r w:rsidR="00C11CF6" w:rsidRPr="00A21118">
        <w:rPr>
          <w:rFonts w:cs="Arial"/>
          <w:sz w:val="24"/>
        </w:rPr>
        <w:t xml:space="preserve">local level service </w:t>
      </w:r>
      <w:r w:rsidRPr="00A21118">
        <w:rPr>
          <w:rFonts w:cs="Arial"/>
          <w:sz w:val="24"/>
        </w:rPr>
        <w:t>meeting/ risk meeting</w:t>
      </w:r>
      <w:r w:rsidR="00C11CF6" w:rsidRPr="00A21118">
        <w:rPr>
          <w:rFonts w:cs="Arial"/>
          <w:sz w:val="24"/>
        </w:rPr>
        <w:t xml:space="preserve">/ clinical governance </w:t>
      </w:r>
      <w:r w:rsidRPr="00A21118">
        <w:rPr>
          <w:rFonts w:cs="Arial"/>
          <w:sz w:val="24"/>
        </w:rPr>
        <w:t xml:space="preserve">so that they can be responded to proportionately and in a timely fashion. </w:t>
      </w:r>
    </w:p>
    <w:p w14:paraId="1EFBA328" w14:textId="77777777" w:rsidR="0070028A" w:rsidRPr="00A21118" w:rsidRDefault="0070028A" w:rsidP="003065C3">
      <w:pPr>
        <w:spacing w:before="0" w:after="0" w:line="360" w:lineRule="auto"/>
        <w:rPr>
          <w:rFonts w:cs="Arial"/>
          <w:sz w:val="24"/>
        </w:rPr>
      </w:pPr>
    </w:p>
    <w:p w14:paraId="36495B3D" w14:textId="7F6AFD97" w:rsidR="00B752CC" w:rsidRDefault="00F25777" w:rsidP="003065C3">
      <w:pPr>
        <w:spacing w:before="0" w:after="0" w:line="360" w:lineRule="auto"/>
        <w:rPr>
          <w:rFonts w:cs="Arial"/>
          <w:sz w:val="24"/>
        </w:rPr>
      </w:pPr>
      <w:hyperlink r:id="rId28" w:history="1">
        <w:r w:rsidRPr="00A21118">
          <w:rPr>
            <w:rStyle w:val="Hyperlink"/>
            <w:rFonts w:cs="Arial"/>
            <w:sz w:val="24"/>
          </w:rPr>
          <w:t>Duty of Candour</w:t>
        </w:r>
      </w:hyperlink>
      <w:r w:rsidRPr="00A21118">
        <w:rPr>
          <w:rFonts w:cs="Arial"/>
          <w:sz w:val="24"/>
        </w:rPr>
        <w:t xml:space="preserve"> should always be applied where applicable. Most incidents will only require local review within the service, however for some, where it is felt that the opportunity for learning and improvement is significant, these should be escalated within the governance processes (</w:t>
      </w:r>
      <w:hyperlink w:anchor="_1.1_Flow_chart" w:history="1">
        <w:r w:rsidRPr="003208EB">
          <w:rPr>
            <w:rStyle w:val="Hyperlink"/>
            <w:rFonts w:cs="Arial"/>
            <w:sz w:val="24"/>
          </w:rPr>
          <w:t>Learning Response Map for Patient Safety Events</w:t>
        </w:r>
      </w:hyperlink>
      <w:r w:rsidRPr="00A21118">
        <w:rPr>
          <w:rFonts w:cs="Arial"/>
          <w:sz w:val="24"/>
        </w:rPr>
        <w:t>).</w:t>
      </w:r>
    </w:p>
    <w:p w14:paraId="3AACCC66" w14:textId="77777777" w:rsidR="003208EB" w:rsidRPr="00A21118" w:rsidRDefault="003208EB" w:rsidP="003065C3">
      <w:pPr>
        <w:spacing w:before="0" w:after="0" w:line="360" w:lineRule="auto"/>
        <w:rPr>
          <w:rFonts w:cs="Arial"/>
          <w:sz w:val="24"/>
        </w:rPr>
      </w:pPr>
    </w:p>
    <w:p w14:paraId="55507718" w14:textId="77777777" w:rsidR="00F25777" w:rsidRDefault="00F25777" w:rsidP="003065C3">
      <w:pPr>
        <w:spacing w:before="0" w:after="0" w:line="360" w:lineRule="auto"/>
        <w:rPr>
          <w:rFonts w:cs="Arial"/>
          <w:sz w:val="24"/>
        </w:rPr>
      </w:pPr>
      <w:r w:rsidRPr="00A21118">
        <w:rPr>
          <w:rFonts w:cs="Arial"/>
          <w:sz w:val="24"/>
        </w:rPr>
        <w:t>Managers will report to the Patient Safety Team any incident which meets the requirement for reporting externally, details of which are specified on the Patient Safety Incident Response Plan. This will allow the Trust to work in a transparent and collaborative way with our ICB or regional NHS teams if an incident meets the national criteria for PSII or if supportive co-ordination of a cross system learning response is required.</w:t>
      </w:r>
    </w:p>
    <w:p w14:paraId="7879B758" w14:textId="77777777" w:rsidR="003208EB" w:rsidRPr="00A21118" w:rsidRDefault="003208EB" w:rsidP="003065C3">
      <w:pPr>
        <w:spacing w:before="0" w:after="0" w:line="360" w:lineRule="auto"/>
        <w:rPr>
          <w:rFonts w:cs="Arial"/>
          <w:sz w:val="24"/>
        </w:rPr>
      </w:pPr>
    </w:p>
    <w:p w14:paraId="031321E3" w14:textId="3F2C595B" w:rsidR="00F25777" w:rsidRDefault="00F25777" w:rsidP="003065C3">
      <w:pPr>
        <w:spacing w:before="0" w:after="0" w:line="360" w:lineRule="auto"/>
        <w:rPr>
          <w:rFonts w:cs="Arial"/>
          <w:sz w:val="24"/>
        </w:rPr>
      </w:pPr>
      <w:r w:rsidRPr="00A21118">
        <w:rPr>
          <w:rFonts w:cs="Arial"/>
          <w:sz w:val="24"/>
        </w:rPr>
        <w:t xml:space="preserve">The Patient Safety Team will </w:t>
      </w:r>
      <w:r w:rsidR="00E95D6F" w:rsidRPr="00A21118">
        <w:rPr>
          <w:rFonts w:cs="Arial"/>
          <w:sz w:val="24"/>
        </w:rPr>
        <w:t>function as</w:t>
      </w:r>
      <w:r w:rsidRPr="00A21118">
        <w:rPr>
          <w:rFonts w:cs="Arial"/>
          <w:sz w:val="24"/>
        </w:rPr>
        <w:t xml:space="preserve"> liaison with external bodies and partner providers to ensure effective communication via a single point of contact for the Trust.</w:t>
      </w:r>
    </w:p>
    <w:p w14:paraId="156DDB83" w14:textId="77777777" w:rsidR="0070028A" w:rsidRDefault="0070028A" w:rsidP="003065C3">
      <w:pPr>
        <w:spacing w:before="0" w:after="0" w:line="360" w:lineRule="auto"/>
        <w:rPr>
          <w:rFonts w:cs="Arial"/>
          <w:sz w:val="24"/>
        </w:rPr>
      </w:pPr>
    </w:p>
    <w:p w14:paraId="4B135A1F" w14:textId="77777777" w:rsidR="00B41BD6" w:rsidRPr="00A21118" w:rsidRDefault="00B41BD6" w:rsidP="003065C3">
      <w:pPr>
        <w:spacing w:before="0" w:after="0" w:line="360" w:lineRule="auto"/>
        <w:rPr>
          <w:rFonts w:cs="Arial"/>
          <w:sz w:val="24"/>
        </w:rPr>
      </w:pPr>
    </w:p>
    <w:p w14:paraId="06638C1A" w14:textId="632B3555" w:rsidR="00F25777" w:rsidRPr="00A21118" w:rsidRDefault="00B41BD6" w:rsidP="0087092A">
      <w:pPr>
        <w:pStyle w:val="Heading2"/>
      </w:pPr>
      <w:bookmarkStart w:id="41" w:name="_Toc187745957"/>
      <w:r>
        <w:lastRenderedPageBreak/>
        <w:t>9</w:t>
      </w:r>
      <w:r w:rsidR="00967A1A" w:rsidRPr="00A21118">
        <w:t>.3</w:t>
      </w:r>
      <w:r w:rsidR="006555AD" w:rsidRPr="00A21118">
        <w:t>. P</w:t>
      </w:r>
      <w:r w:rsidR="00F25777" w:rsidRPr="00A21118">
        <w:t>atient safety incident response decision-making</w:t>
      </w:r>
      <w:bookmarkEnd w:id="41"/>
    </w:p>
    <w:p w14:paraId="654A6C55" w14:textId="3D317038" w:rsidR="00F25777" w:rsidRPr="00A21118" w:rsidRDefault="00F25777" w:rsidP="003065C3">
      <w:pPr>
        <w:spacing w:before="0" w:after="0" w:line="360" w:lineRule="auto"/>
        <w:rPr>
          <w:rFonts w:cs="Arial"/>
          <w:sz w:val="24"/>
        </w:rPr>
      </w:pPr>
      <w:r w:rsidRPr="00A21118">
        <w:rPr>
          <w:rFonts w:cs="Arial"/>
          <w:sz w:val="24"/>
        </w:rPr>
        <w:t xml:space="preserve">LYPFT has developed a </w:t>
      </w:r>
      <w:hyperlink w:anchor="_1.1_Flow_chart" w:history="1">
        <w:r w:rsidRPr="003208EB">
          <w:rPr>
            <w:rStyle w:val="Hyperlink"/>
            <w:rFonts w:cs="Arial"/>
            <w:sz w:val="24"/>
          </w:rPr>
          <w:t>Learning Response Process Map</w:t>
        </w:r>
      </w:hyperlink>
      <w:r w:rsidRPr="00A21118">
        <w:rPr>
          <w:rFonts w:cs="Arial"/>
          <w:sz w:val="24"/>
        </w:rPr>
        <w:t xml:space="preserve"> for Patient Safety Events. </w:t>
      </w:r>
    </w:p>
    <w:p w14:paraId="192AE793" w14:textId="3D61AA5B" w:rsidR="00F25777" w:rsidRPr="00A21118" w:rsidRDefault="00F25777" w:rsidP="003065C3">
      <w:pPr>
        <w:spacing w:before="0" w:after="0" w:line="360" w:lineRule="auto"/>
        <w:rPr>
          <w:rFonts w:cs="Arial"/>
          <w:sz w:val="24"/>
        </w:rPr>
      </w:pPr>
      <w:r w:rsidRPr="00A21118">
        <w:rPr>
          <w:rFonts w:cs="Arial"/>
          <w:sz w:val="24"/>
        </w:rPr>
        <w:t>LYPFT has arrangements in place to allow it to meet the requirements for review of patient safety incidents under PSIRF. Some incidents will require mandatory PSII</w:t>
      </w:r>
      <w:r w:rsidR="00B41BD6">
        <w:rPr>
          <w:rFonts w:cs="Arial"/>
          <w:sz w:val="24"/>
        </w:rPr>
        <w:t xml:space="preserve"> (such as for a national priority)</w:t>
      </w:r>
      <w:r w:rsidRPr="00A21118">
        <w:rPr>
          <w:rFonts w:cs="Arial"/>
          <w:sz w:val="24"/>
        </w:rPr>
        <w:t>, others will require review by, or referral to another body or team depending on the event. These are set out in our PSIRF plan</w:t>
      </w:r>
      <w:r w:rsidR="005D2F23" w:rsidRPr="00A21118">
        <w:rPr>
          <w:rFonts w:cs="Arial"/>
          <w:sz w:val="24"/>
        </w:rPr>
        <w:t>.</w:t>
      </w:r>
    </w:p>
    <w:p w14:paraId="02159FDA" w14:textId="77777777" w:rsidR="006C1E8D" w:rsidRDefault="006C1E8D" w:rsidP="003065C3">
      <w:pPr>
        <w:spacing w:before="0" w:after="0" w:line="360" w:lineRule="auto"/>
        <w:rPr>
          <w:rFonts w:cs="Arial"/>
          <w:sz w:val="24"/>
        </w:rPr>
      </w:pPr>
    </w:p>
    <w:p w14:paraId="1E02ACB3" w14:textId="4AE9B01A" w:rsidR="00F25777" w:rsidRDefault="00F25777" w:rsidP="003065C3">
      <w:pPr>
        <w:spacing w:before="0" w:after="0" w:line="360" w:lineRule="auto"/>
        <w:rPr>
          <w:rFonts w:cs="Arial"/>
          <w:sz w:val="24"/>
        </w:rPr>
      </w:pPr>
      <w:r w:rsidRPr="00A21118">
        <w:rPr>
          <w:rFonts w:cs="Arial"/>
          <w:sz w:val="24"/>
        </w:rPr>
        <w:t xml:space="preserve">PSIRF itself sets no further national rules or thresholds to determine what method of response should be used to support learning and improvement. LYPFT has developed its own response mechanisms to balance the effort between learning through responding to incidents or exploring issues and improvement work. To establish our plan, we have looked at incident data across the organisation and engaged with key internal and external stakeholders to create LYPFT’s safety profile. </w:t>
      </w:r>
    </w:p>
    <w:p w14:paraId="34042BA4" w14:textId="77777777" w:rsidR="00B41BD6" w:rsidRPr="00A21118" w:rsidRDefault="00B41BD6" w:rsidP="003065C3">
      <w:pPr>
        <w:spacing w:before="0" w:after="0" w:line="360" w:lineRule="auto"/>
        <w:rPr>
          <w:rFonts w:cs="Arial"/>
          <w:sz w:val="24"/>
        </w:rPr>
      </w:pPr>
    </w:p>
    <w:p w14:paraId="67A80EA4" w14:textId="128CBA6D" w:rsidR="00F25777" w:rsidRDefault="00F25777" w:rsidP="003065C3">
      <w:pPr>
        <w:spacing w:before="0" w:after="0" w:line="360" w:lineRule="auto"/>
        <w:rPr>
          <w:rFonts w:cs="Arial"/>
          <w:sz w:val="24"/>
        </w:rPr>
      </w:pPr>
      <w:r w:rsidRPr="00A21118">
        <w:rPr>
          <w:rFonts w:cs="Arial"/>
          <w:sz w:val="24"/>
        </w:rPr>
        <w:t xml:space="preserve">Services will have escalation arrangements in place for the monitoring of patient safety incidents via the Tiered Clinical Governance structures, which may include escalation of incidents from Tier 3 Clinical Governance up to Learning from </w:t>
      </w:r>
      <w:r w:rsidR="00EE10A5">
        <w:rPr>
          <w:rFonts w:cs="Arial"/>
          <w:sz w:val="24"/>
        </w:rPr>
        <w:t xml:space="preserve">Incidents and </w:t>
      </w:r>
      <w:r w:rsidRPr="00A21118">
        <w:rPr>
          <w:rFonts w:cs="Arial"/>
          <w:sz w:val="24"/>
        </w:rPr>
        <w:t>Mortality Meeting (LIMM) or Unified Clinical Governance Group (UCGG).</w:t>
      </w:r>
    </w:p>
    <w:p w14:paraId="712B81E3" w14:textId="77777777" w:rsidR="00B41BD6" w:rsidRDefault="00B41BD6" w:rsidP="003065C3">
      <w:pPr>
        <w:spacing w:before="0" w:after="0" w:line="360" w:lineRule="auto"/>
        <w:rPr>
          <w:rFonts w:cs="Arial"/>
          <w:sz w:val="24"/>
        </w:rPr>
      </w:pPr>
    </w:p>
    <w:p w14:paraId="6E65C372" w14:textId="4F959A0A" w:rsidR="00F25777" w:rsidRDefault="00F25777" w:rsidP="003065C3">
      <w:pPr>
        <w:spacing w:before="0" w:after="0" w:line="360" w:lineRule="auto"/>
        <w:rPr>
          <w:rFonts w:cs="Arial"/>
          <w:sz w:val="24"/>
        </w:rPr>
      </w:pPr>
      <w:r w:rsidRPr="00A21118">
        <w:rPr>
          <w:rFonts w:cs="Arial"/>
          <w:sz w:val="24"/>
        </w:rPr>
        <w:t>The Patient Safety team have responsibility for considering incidents for PSII</w:t>
      </w:r>
      <w:r w:rsidR="0055512F" w:rsidRPr="00A21118">
        <w:rPr>
          <w:rFonts w:cs="Arial"/>
          <w:sz w:val="24"/>
        </w:rPr>
        <w:t xml:space="preserve"> and incidents resulting in moderate harm and above that may require</w:t>
      </w:r>
      <w:r w:rsidR="00B90938">
        <w:rPr>
          <w:rFonts w:cs="Arial"/>
          <w:sz w:val="24"/>
        </w:rPr>
        <w:t xml:space="preserve"> another learning response </w:t>
      </w:r>
      <w:r w:rsidRPr="00A21118">
        <w:rPr>
          <w:rFonts w:cs="Arial"/>
          <w:sz w:val="24"/>
        </w:rPr>
        <w:t xml:space="preserve">which </w:t>
      </w:r>
      <w:r w:rsidR="00C74550" w:rsidRPr="00A21118">
        <w:rPr>
          <w:rFonts w:cs="Arial"/>
          <w:sz w:val="24"/>
        </w:rPr>
        <w:t xml:space="preserve">will </w:t>
      </w:r>
      <w:r w:rsidRPr="00A21118">
        <w:rPr>
          <w:rFonts w:cs="Arial"/>
          <w:sz w:val="24"/>
        </w:rPr>
        <w:t xml:space="preserve">then be commissioned at LIMM. The oversight </w:t>
      </w:r>
      <w:r w:rsidR="00823332">
        <w:rPr>
          <w:rFonts w:cs="Arial"/>
          <w:sz w:val="24"/>
        </w:rPr>
        <w:t>of PSII’s</w:t>
      </w:r>
      <w:r w:rsidRPr="00A21118">
        <w:rPr>
          <w:rFonts w:cs="Arial"/>
          <w:sz w:val="24"/>
        </w:rPr>
        <w:t xml:space="preserve"> </w:t>
      </w:r>
      <w:r w:rsidR="00E40DB6">
        <w:rPr>
          <w:rFonts w:cs="Arial"/>
          <w:sz w:val="24"/>
        </w:rPr>
        <w:t>will</w:t>
      </w:r>
      <w:r w:rsidRPr="00A21118">
        <w:rPr>
          <w:rFonts w:cs="Arial"/>
          <w:sz w:val="24"/>
        </w:rPr>
        <w:t xml:space="preserve"> be the responsibility of the Quality Assurance Group (QAG) and Trust Incident Review Group (TIRG) to ensure that actions are SMART (Specific, Measurable, Agreed, Realistic and Timely) founded on a systems-based approach and where there are areas of improvement work identified; this will </w:t>
      </w:r>
      <w:r w:rsidR="00B41BD6">
        <w:rPr>
          <w:rFonts w:cs="Arial"/>
          <w:sz w:val="24"/>
        </w:rPr>
        <w:t>be supported by the</w:t>
      </w:r>
      <w:r w:rsidRPr="00A21118">
        <w:rPr>
          <w:rFonts w:cs="Arial"/>
          <w:sz w:val="24"/>
        </w:rPr>
        <w:t xml:space="preserve"> LYPFT Improvement Team.</w:t>
      </w:r>
    </w:p>
    <w:p w14:paraId="3703B8A9" w14:textId="77777777" w:rsidR="00FB45C4" w:rsidRPr="00A21118" w:rsidRDefault="00FB45C4" w:rsidP="003065C3">
      <w:pPr>
        <w:spacing w:before="0" w:after="0" w:line="360" w:lineRule="auto"/>
        <w:rPr>
          <w:rFonts w:cs="Arial"/>
          <w:sz w:val="24"/>
        </w:rPr>
      </w:pPr>
    </w:p>
    <w:p w14:paraId="5107D0F8" w14:textId="77777777" w:rsidR="00F25777" w:rsidRDefault="00F25777" w:rsidP="003065C3">
      <w:pPr>
        <w:spacing w:before="0" w:after="0" w:line="360" w:lineRule="auto"/>
        <w:rPr>
          <w:rFonts w:cs="Arial"/>
          <w:sz w:val="24"/>
        </w:rPr>
      </w:pPr>
      <w:r w:rsidRPr="00A21118">
        <w:rPr>
          <w:rFonts w:cs="Arial"/>
          <w:sz w:val="24"/>
        </w:rPr>
        <w:t>LYPFT’s Quality Assurance Group (QAG) and Trust wide Incident Review Group (TIRG) will have overall oversight of such processes and will challenge decision making to ensure that the Trust Board can be assured that the true intent of PSIRF is being implemented within the organization and that we are meeting the national patient safety incident response standards.</w:t>
      </w:r>
    </w:p>
    <w:p w14:paraId="7A8C74CA" w14:textId="10C56E53" w:rsidR="00D76AED" w:rsidRDefault="00B41BD6" w:rsidP="003065C3">
      <w:pPr>
        <w:spacing w:before="0" w:after="0" w:line="360" w:lineRule="auto"/>
        <w:rPr>
          <w:rFonts w:cs="Arial"/>
          <w:sz w:val="24"/>
        </w:rPr>
      </w:pPr>
      <w:r>
        <w:rPr>
          <w:rFonts w:cs="Arial"/>
          <w:sz w:val="24"/>
        </w:rPr>
        <w:lastRenderedPageBreak/>
        <w:t>All i</w:t>
      </w:r>
      <w:r w:rsidR="00231923">
        <w:rPr>
          <w:rFonts w:cs="Arial"/>
          <w:sz w:val="24"/>
        </w:rPr>
        <w:t>ncidents that result in moderate harm or above</w:t>
      </w:r>
      <w:r w:rsidR="00D62FC6">
        <w:rPr>
          <w:rFonts w:cs="Arial"/>
          <w:sz w:val="24"/>
        </w:rPr>
        <w:t xml:space="preserve"> </w:t>
      </w:r>
      <w:r>
        <w:rPr>
          <w:rFonts w:cs="Arial"/>
          <w:sz w:val="24"/>
        </w:rPr>
        <w:t xml:space="preserve">will </w:t>
      </w:r>
      <w:r w:rsidR="00D62FC6">
        <w:rPr>
          <w:rFonts w:cs="Arial"/>
          <w:sz w:val="24"/>
        </w:rPr>
        <w:t xml:space="preserve">be discussed at LIMM </w:t>
      </w:r>
      <w:r w:rsidR="00070091">
        <w:rPr>
          <w:rFonts w:cs="Arial"/>
          <w:sz w:val="24"/>
        </w:rPr>
        <w:t xml:space="preserve">by the Patient Safety Team </w:t>
      </w:r>
      <w:r w:rsidR="00D62FC6">
        <w:rPr>
          <w:rFonts w:cs="Arial"/>
          <w:sz w:val="24"/>
        </w:rPr>
        <w:t>and if there is an opportunity for learning</w:t>
      </w:r>
      <w:r w:rsidR="00E17C7A">
        <w:rPr>
          <w:rFonts w:cs="Arial"/>
          <w:sz w:val="24"/>
        </w:rPr>
        <w:t>,</w:t>
      </w:r>
      <w:r w:rsidR="00D62FC6">
        <w:rPr>
          <w:rFonts w:cs="Arial"/>
          <w:sz w:val="24"/>
        </w:rPr>
        <w:t xml:space="preserve"> another response such as an A</w:t>
      </w:r>
      <w:r w:rsidR="00C90DC1">
        <w:rPr>
          <w:rFonts w:cs="Arial"/>
          <w:sz w:val="24"/>
        </w:rPr>
        <w:t xml:space="preserve">fter </w:t>
      </w:r>
      <w:r w:rsidR="00D62FC6">
        <w:rPr>
          <w:rFonts w:cs="Arial"/>
          <w:sz w:val="24"/>
        </w:rPr>
        <w:t>A</w:t>
      </w:r>
      <w:r w:rsidR="00C90DC1">
        <w:rPr>
          <w:rFonts w:cs="Arial"/>
          <w:sz w:val="24"/>
        </w:rPr>
        <w:t xml:space="preserve">ction </w:t>
      </w:r>
      <w:r w:rsidR="00D62FC6">
        <w:rPr>
          <w:rFonts w:cs="Arial"/>
          <w:sz w:val="24"/>
        </w:rPr>
        <w:t>R</w:t>
      </w:r>
      <w:r w:rsidR="00C90DC1">
        <w:rPr>
          <w:rFonts w:cs="Arial"/>
          <w:sz w:val="24"/>
        </w:rPr>
        <w:t>eview</w:t>
      </w:r>
      <w:r w:rsidR="00CB402C">
        <w:rPr>
          <w:rFonts w:cs="Arial"/>
          <w:sz w:val="24"/>
        </w:rPr>
        <w:t xml:space="preserve"> (AAR)</w:t>
      </w:r>
      <w:r w:rsidR="00D62FC6">
        <w:rPr>
          <w:rFonts w:cs="Arial"/>
          <w:sz w:val="24"/>
        </w:rPr>
        <w:t>, S</w:t>
      </w:r>
      <w:r w:rsidR="00C90DC1">
        <w:rPr>
          <w:rFonts w:cs="Arial"/>
          <w:sz w:val="24"/>
        </w:rPr>
        <w:t xml:space="preserve">tructured </w:t>
      </w:r>
      <w:r w:rsidR="00D62FC6">
        <w:rPr>
          <w:rFonts w:cs="Arial"/>
          <w:sz w:val="24"/>
        </w:rPr>
        <w:t>J</w:t>
      </w:r>
      <w:r w:rsidR="00C90DC1">
        <w:rPr>
          <w:rFonts w:cs="Arial"/>
          <w:sz w:val="24"/>
        </w:rPr>
        <w:t xml:space="preserve">udgement </w:t>
      </w:r>
      <w:r w:rsidR="00D62FC6">
        <w:rPr>
          <w:rFonts w:cs="Arial"/>
          <w:sz w:val="24"/>
        </w:rPr>
        <w:t>R</w:t>
      </w:r>
      <w:r w:rsidR="00C90DC1">
        <w:rPr>
          <w:rFonts w:cs="Arial"/>
          <w:sz w:val="24"/>
        </w:rPr>
        <w:t>eview</w:t>
      </w:r>
      <w:r w:rsidR="00CB402C">
        <w:rPr>
          <w:rFonts w:cs="Arial"/>
          <w:sz w:val="24"/>
        </w:rPr>
        <w:t xml:space="preserve"> (SJR)</w:t>
      </w:r>
      <w:r w:rsidR="00D62FC6">
        <w:rPr>
          <w:rFonts w:cs="Arial"/>
          <w:sz w:val="24"/>
        </w:rPr>
        <w:t xml:space="preserve"> or S</w:t>
      </w:r>
      <w:r w:rsidR="00C90DC1">
        <w:rPr>
          <w:rFonts w:cs="Arial"/>
          <w:sz w:val="24"/>
        </w:rPr>
        <w:t xml:space="preserve">pecialist </w:t>
      </w:r>
      <w:r w:rsidR="00D62FC6">
        <w:rPr>
          <w:rFonts w:cs="Arial"/>
          <w:sz w:val="24"/>
        </w:rPr>
        <w:t>T</w:t>
      </w:r>
      <w:r w:rsidR="00C90DC1">
        <w:rPr>
          <w:rFonts w:cs="Arial"/>
          <w:sz w:val="24"/>
        </w:rPr>
        <w:t xml:space="preserve">hematic </w:t>
      </w:r>
      <w:r w:rsidR="00D62FC6">
        <w:rPr>
          <w:rFonts w:cs="Arial"/>
          <w:sz w:val="24"/>
        </w:rPr>
        <w:t>R</w:t>
      </w:r>
      <w:r w:rsidR="00C90DC1">
        <w:rPr>
          <w:rFonts w:cs="Arial"/>
          <w:sz w:val="24"/>
        </w:rPr>
        <w:t>eview</w:t>
      </w:r>
      <w:r w:rsidR="00CB402C">
        <w:rPr>
          <w:rFonts w:cs="Arial"/>
          <w:sz w:val="24"/>
        </w:rPr>
        <w:t xml:space="preserve"> (STR)</w:t>
      </w:r>
      <w:r w:rsidR="00D62FC6">
        <w:rPr>
          <w:rFonts w:cs="Arial"/>
          <w:sz w:val="24"/>
        </w:rPr>
        <w:t xml:space="preserve"> may be commissioned. </w:t>
      </w:r>
      <w:r w:rsidR="00E17C7A">
        <w:rPr>
          <w:rFonts w:cs="Arial"/>
          <w:sz w:val="24"/>
        </w:rPr>
        <w:t>AARs, SJRs and STRs</w:t>
      </w:r>
      <w:r w:rsidR="002C1D79">
        <w:rPr>
          <w:rFonts w:cs="Arial"/>
          <w:sz w:val="24"/>
        </w:rPr>
        <w:t xml:space="preserve"> will have oversight </w:t>
      </w:r>
      <w:r w:rsidR="0071404A">
        <w:rPr>
          <w:rFonts w:cs="Arial"/>
          <w:sz w:val="24"/>
        </w:rPr>
        <w:t xml:space="preserve">and sign off </w:t>
      </w:r>
      <w:r w:rsidR="002C1D79">
        <w:rPr>
          <w:rFonts w:cs="Arial"/>
          <w:sz w:val="24"/>
        </w:rPr>
        <w:t>at Tier 3 Clinical Governance</w:t>
      </w:r>
      <w:r w:rsidR="00A84A59">
        <w:rPr>
          <w:rFonts w:cs="Arial"/>
          <w:sz w:val="24"/>
        </w:rPr>
        <w:t>,</w:t>
      </w:r>
      <w:r w:rsidR="002C1D79">
        <w:rPr>
          <w:rFonts w:cs="Arial"/>
          <w:sz w:val="24"/>
        </w:rPr>
        <w:t xml:space="preserve"> and wider learning will be shared through Unified Clinical Governance. </w:t>
      </w:r>
    </w:p>
    <w:p w14:paraId="437E03F3" w14:textId="77777777" w:rsidR="002C1D79" w:rsidRPr="00A21118" w:rsidRDefault="002C1D79" w:rsidP="003065C3">
      <w:pPr>
        <w:spacing w:before="0" w:after="0" w:line="360" w:lineRule="auto"/>
        <w:rPr>
          <w:rFonts w:cs="Arial"/>
          <w:sz w:val="24"/>
        </w:rPr>
      </w:pPr>
    </w:p>
    <w:p w14:paraId="7B271903" w14:textId="0126161C" w:rsidR="00F25777" w:rsidRPr="00A21118" w:rsidRDefault="00B41BD6" w:rsidP="0087092A">
      <w:pPr>
        <w:pStyle w:val="Heading2"/>
      </w:pPr>
      <w:bookmarkStart w:id="42" w:name="_Toc187745958"/>
      <w:r>
        <w:t>9</w:t>
      </w:r>
      <w:r w:rsidR="00FB45C4">
        <w:t xml:space="preserve">.4 </w:t>
      </w:r>
      <w:r w:rsidR="00F25777" w:rsidRPr="00A21118">
        <w:t>Local level patient safety events</w:t>
      </w:r>
      <w:bookmarkEnd w:id="42"/>
      <w:r w:rsidR="00F25777" w:rsidRPr="00A21118">
        <w:t xml:space="preserve"> </w:t>
      </w:r>
    </w:p>
    <w:p w14:paraId="23823F03" w14:textId="77777777" w:rsidR="00F25777" w:rsidRPr="00A21118" w:rsidRDefault="00F25777" w:rsidP="003065C3">
      <w:pPr>
        <w:spacing w:before="0" w:after="0" w:line="360" w:lineRule="auto"/>
        <w:rPr>
          <w:rFonts w:cs="Arial"/>
          <w:sz w:val="24"/>
        </w:rPr>
      </w:pPr>
      <w:r w:rsidRPr="00A21118">
        <w:rPr>
          <w:rFonts w:cs="Arial"/>
          <w:sz w:val="24"/>
        </w:rPr>
        <w:t xml:space="preserve">Managers of all service areas must have arrangements in place to ensure that incidents can be reported and responded to within their area. Incident responses should include immediate actions taken to ensure safety of patients, public and staff. </w:t>
      </w:r>
    </w:p>
    <w:p w14:paraId="4B91980C" w14:textId="77777777" w:rsidR="00FB45C4" w:rsidRDefault="00F25777" w:rsidP="003065C3">
      <w:pPr>
        <w:spacing w:before="0" w:after="0" w:line="360" w:lineRule="auto"/>
        <w:rPr>
          <w:rFonts w:cs="Arial"/>
          <w:sz w:val="24"/>
        </w:rPr>
      </w:pPr>
      <w:r w:rsidRPr="00A21118">
        <w:rPr>
          <w:rFonts w:cs="Arial"/>
          <w:sz w:val="24"/>
        </w:rPr>
        <w:t xml:space="preserve">Managers should follow the </w:t>
      </w:r>
      <w:hyperlink w:anchor="_1.1_Flow_chart" w:history="1">
        <w:r w:rsidRPr="00FB45C4">
          <w:rPr>
            <w:rStyle w:val="Hyperlink"/>
            <w:rFonts w:cs="Arial"/>
            <w:sz w:val="24"/>
          </w:rPr>
          <w:t>Learning Response Process Map</w:t>
        </w:r>
      </w:hyperlink>
      <w:r w:rsidRPr="00A21118">
        <w:rPr>
          <w:rFonts w:cs="Arial"/>
          <w:sz w:val="24"/>
        </w:rPr>
        <w:t xml:space="preserve"> for Patient Safety Events when considering an appropriate response. </w:t>
      </w:r>
    </w:p>
    <w:p w14:paraId="56709DC0" w14:textId="77777777" w:rsidR="00FB45C4" w:rsidRDefault="00FB45C4" w:rsidP="003065C3">
      <w:pPr>
        <w:spacing w:before="0" w:after="0" w:line="360" w:lineRule="auto"/>
        <w:rPr>
          <w:rFonts w:cs="Arial"/>
          <w:sz w:val="24"/>
        </w:rPr>
      </w:pPr>
    </w:p>
    <w:p w14:paraId="72197A62" w14:textId="33886B35" w:rsidR="00F25777" w:rsidRDefault="00F25777" w:rsidP="003065C3">
      <w:pPr>
        <w:spacing w:before="0" w:after="0" w:line="360" w:lineRule="auto"/>
        <w:rPr>
          <w:rFonts w:cs="Arial"/>
          <w:sz w:val="24"/>
        </w:rPr>
      </w:pPr>
      <w:r w:rsidRPr="00A21118">
        <w:rPr>
          <w:rFonts w:cs="Arial"/>
          <w:sz w:val="24"/>
        </w:rPr>
        <w:t xml:space="preserve">Any incidents </w:t>
      </w:r>
      <w:r w:rsidR="00134BA3" w:rsidRPr="00A21118">
        <w:rPr>
          <w:rFonts w:cs="Arial"/>
          <w:sz w:val="24"/>
        </w:rPr>
        <w:t>that are</w:t>
      </w:r>
      <w:r w:rsidR="00B41BD6">
        <w:rPr>
          <w:rFonts w:cs="Arial"/>
          <w:sz w:val="24"/>
        </w:rPr>
        <w:t xml:space="preserve"> near miss,</w:t>
      </w:r>
      <w:r w:rsidR="00134BA3" w:rsidRPr="00A21118">
        <w:rPr>
          <w:rFonts w:cs="Arial"/>
          <w:sz w:val="24"/>
        </w:rPr>
        <w:t xml:space="preserve"> no harm and low harm </w:t>
      </w:r>
      <w:r w:rsidR="00B14903" w:rsidRPr="00A21118">
        <w:rPr>
          <w:rFonts w:cs="Arial"/>
          <w:sz w:val="24"/>
        </w:rPr>
        <w:t xml:space="preserve">that </w:t>
      </w:r>
      <w:r w:rsidRPr="00A21118">
        <w:rPr>
          <w:rFonts w:cs="Arial"/>
          <w:sz w:val="24"/>
        </w:rPr>
        <w:t>requi</w:t>
      </w:r>
      <w:r w:rsidR="00B14903" w:rsidRPr="00A21118">
        <w:rPr>
          <w:rFonts w:cs="Arial"/>
          <w:sz w:val="24"/>
        </w:rPr>
        <w:t>re</w:t>
      </w:r>
      <w:r w:rsidRPr="00A21118">
        <w:rPr>
          <w:rFonts w:cs="Arial"/>
          <w:sz w:val="24"/>
        </w:rPr>
        <w:t xml:space="preserve"> a learning response such a</w:t>
      </w:r>
      <w:bookmarkStart w:id="43" w:name="_Int_3nyxxsQp"/>
      <w:r w:rsidR="004E248B" w:rsidRPr="00A21118">
        <w:rPr>
          <w:rFonts w:cs="Arial"/>
          <w:sz w:val="24"/>
        </w:rPr>
        <w:t xml:space="preserve">n </w:t>
      </w:r>
      <w:bookmarkEnd w:id="43"/>
      <w:r w:rsidR="00534114">
        <w:rPr>
          <w:rFonts w:cs="Arial"/>
          <w:sz w:val="24"/>
        </w:rPr>
        <w:t>AAR</w:t>
      </w:r>
      <w:r w:rsidR="008B6803" w:rsidRPr="00A21118">
        <w:rPr>
          <w:rFonts w:cs="Arial"/>
          <w:sz w:val="24"/>
        </w:rPr>
        <w:t xml:space="preserve"> or </w:t>
      </w:r>
      <w:r w:rsidR="00534114">
        <w:rPr>
          <w:rFonts w:cs="Arial"/>
          <w:sz w:val="24"/>
        </w:rPr>
        <w:t>STR</w:t>
      </w:r>
      <w:r w:rsidR="008B6803" w:rsidRPr="00A21118">
        <w:rPr>
          <w:rFonts w:cs="Arial"/>
          <w:sz w:val="24"/>
        </w:rPr>
        <w:t xml:space="preserve"> </w:t>
      </w:r>
      <w:r w:rsidRPr="00A21118">
        <w:rPr>
          <w:rFonts w:cs="Arial"/>
          <w:sz w:val="24"/>
        </w:rPr>
        <w:t>should be escalated to the Patient Safety Team</w:t>
      </w:r>
      <w:r w:rsidR="00DC557E" w:rsidRPr="00A21118">
        <w:rPr>
          <w:rFonts w:cs="Arial"/>
          <w:sz w:val="24"/>
        </w:rPr>
        <w:t xml:space="preserve"> </w:t>
      </w:r>
      <w:r w:rsidR="00C8183E" w:rsidRPr="00A21118">
        <w:rPr>
          <w:rFonts w:cs="Arial"/>
          <w:sz w:val="24"/>
        </w:rPr>
        <w:t xml:space="preserve">via email or phone, </w:t>
      </w:r>
      <w:r w:rsidR="00DC557E" w:rsidRPr="00A21118">
        <w:rPr>
          <w:rFonts w:cs="Arial"/>
          <w:sz w:val="24"/>
        </w:rPr>
        <w:t>so that a trained facilitator can be assigned</w:t>
      </w:r>
      <w:r w:rsidR="00EA663F">
        <w:rPr>
          <w:rFonts w:cs="Arial"/>
          <w:sz w:val="24"/>
        </w:rPr>
        <w:t>,</w:t>
      </w:r>
      <w:r w:rsidR="00B41BD6">
        <w:rPr>
          <w:rFonts w:cs="Arial"/>
          <w:sz w:val="24"/>
        </w:rPr>
        <w:t xml:space="preserve"> if required</w:t>
      </w:r>
      <w:r w:rsidR="00B76A0A" w:rsidRPr="00A21118">
        <w:rPr>
          <w:rFonts w:cs="Arial"/>
          <w:sz w:val="24"/>
        </w:rPr>
        <w:t xml:space="preserve">. </w:t>
      </w:r>
      <w:r w:rsidR="002E0A29" w:rsidRPr="00A21118">
        <w:rPr>
          <w:rFonts w:cs="Arial"/>
          <w:sz w:val="24"/>
        </w:rPr>
        <w:t>T</w:t>
      </w:r>
      <w:r w:rsidR="00F90DDF" w:rsidRPr="00A21118">
        <w:rPr>
          <w:rFonts w:cs="Arial"/>
          <w:sz w:val="24"/>
        </w:rPr>
        <w:t xml:space="preserve">hese </w:t>
      </w:r>
      <w:r w:rsidR="00622609">
        <w:rPr>
          <w:rFonts w:cs="Arial"/>
          <w:sz w:val="24"/>
        </w:rPr>
        <w:t xml:space="preserve">learning responses </w:t>
      </w:r>
      <w:r w:rsidR="00F90DDF" w:rsidRPr="00A21118">
        <w:rPr>
          <w:rFonts w:cs="Arial"/>
          <w:sz w:val="24"/>
        </w:rPr>
        <w:t xml:space="preserve">are managed by the service manager </w:t>
      </w:r>
      <w:r w:rsidR="0065043E">
        <w:rPr>
          <w:rFonts w:cs="Arial"/>
          <w:sz w:val="24"/>
        </w:rPr>
        <w:t>with oversight and</w:t>
      </w:r>
      <w:r w:rsidR="00F90DDF" w:rsidRPr="00A21118">
        <w:rPr>
          <w:rFonts w:cs="Arial"/>
          <w:sz w:val="24"/>
        </w:rPr>
        <w:t xml:space="preserve"> </w:t>
      </w:r>
      <w:r w:rsidR="00213B13" w:rsidRPr="00A21118">
        <w:rPr>
          <w:rFonts w:cs="Arial"/>
          <w:sz w:val="24"/>
        </w:rPr>
        <w:t xml:space="preserve">sign off at </w:t>
      </w:r>
      <w:r w:rsidR="00F90DDF" w:rsidRPr="00A21118">
        <w:rPr>
          <w:rFonts w:cs="Arial"/>
          <w:sz w:val="24"/>
        </w:rPr>
        <w:t>Tier 3 Clinical Governance.</w:t>
      </w:r>
      <w:r w:rsidR="00526064">
        <w:rPr>
          <w:rFonts w:cs="Arial"/>
          <w:sz w:val="24"/>
        </w:rPr>
        <w:t xml:space="preserve"> Any wider learning can be shared via the Unified Clinical Governance Group.</w:t>
      </w:r>
    </w:p>
    <w:p w14:paraId="4DC8A82A" w14:textId="77777777" w:rsidR="00FB45C4" w:rsidRPr="00A21118" w:rsidRDefault="00FB45C4" w:rsidP="003065C3">
      <w:pPr>
        <w:spacing w:before="0" w:after="0" w:line="360" w:lineRule="auto"/>
        <w:rPr>
          <w:rFonts w:cs="Arial"/>
          <w:sz w:val="24"/>
        </w:rPr>
      </w:pPr>
    </w:p>
    <w:p w14:paraId="176C38C6" w14:textId="77777777" w:rsidR="00B41BD6" w:rsidRDefault="00F25777" w:rsidP="003065C3">
      <w:pPr>
        <w:spacing w:before="0" w:after="0" w:line="360" w:lineRule="auto"/>
        <w:rPr>
          <w:rFonts w:cs="Arial"/>
          <w:sz w:val="24"/>
        </w:rPr>
      </w:pPr>
      <w:r w:rsidRPr="00A21118">
        <w:rPr>
          <w:rFonts w:cs="Arial"/>
          <w:sz w:val="24"/>
        </w:rPr>
        <w:t xml:space="preserve">The learning outcomes following a patient safety event should be disseminated to those involved or affected and appropriate support offered. </w:t>
      </w:r>
    </w:p>
    <w:p w14:paraId="1A6E31CB" w14:textId="77777777" w:rsidR="00B41BD6" w:rsidRDefault="00B41BD6" w:rsidP="003065C3">
      <w:pPr>
        <w:spacing w:before="0" w:after="0" w:line="360" w:lineRule="auto"/>
        <w:rPr>
          <w:rFonts w:cs="Arial"/>
          <w:sz w:val="24"/>
        </w:rPr>
      </w:pPr>
    </w:p>
    <w:p w14:paraId="7772D9C1" w14:textId="320C3C33" w:rsidR="00F25777" w:rsidRDefault="00F25777" w:rsidP="003065C3">
      <w:pPr>
        <w:spacing w:before="0" w:after="0" w:line="360" w:lineRule="auto"/>
        <w:rPr>
          <w:rFonts w:cs="Arial"/>
          <w:sz w:val="24"/>
        </w:rPr>
      </w:pPr>
      <w:r w:rsidRPr="00A21118">
        <w:rPr>
          <w:rFonts w:cs="Arial"/>
          <w:sz w:val="24"/>
        </w:rPr>
        <w:t xml:space="preserve">Where Duty of Candour applies this must be carried out according to the </w:t>
      </w:r>
      <w:hyperlink r:id="rId29" w:history="1">
        <w:r w:rsidRPr="00A21118">
          <w:rPr>
            <w:rStyle w:val="Hyperlink"/>
            <w:rFonts w:cs="Arial"/>
            <w:sz w:val="24"/>
          </w:rPr>
          <w:t>Duty of Candour Policy.</w:t>
        </w:r>
      </w:hyperlink>
      <w:r w:rsidRPr="00A21118">
        <w:rPr>
          <w:rFonts w:cs="Arial"/>
          <w:sz w:val="24"/>
        </w:rPr>
        <w:t xml:space="preserve"> </w:t>
      </w:r>
    </w:p>
    <w:p w14:paraId="558FFB57" w14:textId="77777777" w:rsidR="00FB45C4" w:rsidRDefault="00FB45C4" w:rsidP="003065C3">
      <w:pPr>
        <w:spacing w:before="0" w:after="0" w:line="360" w:lineRule="auto"/>
        <w:rPr>
          <w:rFonts w:cs="Arial"/>
          <w:sz w:val="24"/>
        </w:rPr>
      </w:pPr>
    </w:p>
    <w:p w14:paraId="04B919D2" w14:textId="77777777" w:rsidR="00B41BD6" w:rsidRDefault="00B41BD6" w:rsidP="003065C3">
      <w:pPr>
        <w:spacing w:before="0" w:after="0" w:line="360" w:lineRule="auto"/>
        <w:rPr>
          <w:rFonts w:cs="Arial"/>
          <w:sz w:val="24"/>
        </w:rPr>
      </w:pPr>
    </w:p>
    <w:p w14:paraId="0C848880" w14:textId="77777777" w:rsidR="00B41BD6" w:rsidRDefault="00B41BD6" w:rsidP="003065C3">
      <w:pPr>
        <w:spacing w:before="0" w:after="0" w:line="360" w:lineRule="auto"/>
        <w:rPr>
          <w:rFonts w:cs="Arial"/>
          <w:sz w:val="24"/>
        </w:rPr>
      </w:pPr>
    </w:p>
    <w:p w14:paraId="586A0125" w14:textId="77777777" w:rsidR="00B41BD6" w:rsidRPr="00A21118" w:rsidRDefault="00B41BD6" w:rsidP="003065C3">
      <w:pPr>
        <w:spacing w:before="0" w:after="0" w:line="360" w:lineRule="auto"/>
        <w:rPr>
          <w:rFonts w:cs="Arial"/>
          <w:sz w:val="24"/>
        </w:rPr>
      </w:pPr>
    </w:p>
    <w:p w14:paraId="64354601" w14:textId="0955909C" w:rsidR="00F25777" w:rsidRPr="00A21118" w:rsidRDefault="00B41BD6" w:rsidP="0087092A">
      <w:pPr>
        <w:pStyle w:val="Heading2"/>
      </w:pPr>
      <w:bookmarkStart w:id="44" w:name="_Toc187745959"/>
      <w:r>
        <w:lastRenderedPageBreak/>
        <w:t>9</w:t>
      </w:r>
      <w:r w:rsidR="00F25777" w:rsidRPr="00A21118">
        <w:t>.</w:t>
      </w:r>
      <w:r w:rsidR="00FB45C4">
        <w:t>5</w:t>
      </w:r>
      <w:r w:rsidR="00F25777" w:rsidRPr="00A21118">
        <w:t xml:space="preserve"> Responding to cross-system incidents/issues</w:t>
      </w:r>
      <w:bookmarkStart w:id="45" w:name="_bookmark14"/>
      <w:bookmarkEnd w:id="44"/>
      <w:bookmarkEnd w:id="45"/>
    </w:p>
    <w:p w14:paraId="3AB9C75B" w14:textId="5D3A5385" w:rsidR="00F25777" w:rsidRDefault="00F25777" w:rsidP="00FB45C4">
      <w:pPr>
        <w:spacing w:before="0" w:after="0" w:line="360" w:lineRule="auto"/>
        <w:rPr>
          <w:rFonts w:cs="Arial"/>
          <w:sz w:val="24"/>
        </w:rPr>
      </w:pPr>
      <w:r w:rsidRPr="00A21118">
        <w:rPr>
          <w:rFonts w:cs="Arial"/>
          <w:sz w:val="24"/>
        </w:rPr>
        <w:t xml:space="preserve">If more than one organisation is involved in the care and service delivery in which a patient safety incident has occurred, the organisation that identifies the incident is responsible for recognising the need to alert relevant stakeholders to initiate discussions about the level of subsequent investigation and action. All relevant stakeholders involved should work together to undertake one single investigation wherever this is possible and appropriate. </w:t>
      </w:r>
      <w:r w:rsidR="00FB45C4">
        <w:rPr>
          <w:rFonts w:cs="Arial"/>
          <w:sz w:val="24"/>
        </w:rPr>
        <w:t xml:space="preserve"> </w:t>
      </w:r>
      <w:r w:rsidRPr="00A21118">
        <w:rPr>
          <w:rFonts w:cs="Arial"/>
          <w:sz w:val="24"/>
        </w:rPr>
        <w:t>If an incident involves a service user at LYPFT and other agencies are involved there will be a cross organisational approach to responding and learning from the incident and this will involve discussions with the ICB. A discussion will be held at LIMM to identify the most appropriate learning response.</w:t>
      </w:r>
      <w:r w:rsidR="00FB45C4">
        <w:rPr>
          <w:rFonts w:cs="Arial"/>
          <w:sz w:val="24"/>
        </w:rPr>
        <w:t xml:space="preserve"> </w:t>
      </w:r>
      <w:r w:rsidR="00774C62" w:rsidRPr="00A21118">
        <w:rPr>
          <w:rFonts w:cs="Arial"/>
          <w:sz w:val="24"/>
        </w:rPr>
        <w:t>Where a response involving multiple providers and/or services across a care pathway is too complex for a single provider to manage, ICBs should support the co-ordination of cross-system response</w:t>
      </w:r>
      <w:r w:rsidR="00BA1391" w:rsidRPr="00A21118">
        <w:rPr>
          <w:rFonts w:cs="Arial"/>
          <w:sz w:val="24"/>
        </w:rPr>
        <w:t>.</w:t>
      </w:r>
      <w:r w:rsidR="00FB45C4">
        <w:rPr>
          <w:rFonts w:cs="Arial"/>
          <w:sz w:val="24"/>
        </w:rPr>
        <w:t xml:space="preserve"> </w:t>
      </w:r>
      <w:r w:rsidR="00042D6B" w:rsidRPr="00A21118">
        <w:rPr>
          <w:rFonts w:cs="Arial"/>
          <w:sz w:val="24"/>
        </w:rPr>
        <w:t xml:space="preserve">The ICB lead will </w:t>
      </w:r>
      <w:r w:rsidR="00CE5F06" w:rsidRPr="00A21118">
        <w:rPr>
          <w:rFonts w:cs="Arial"/>
          <w:sz w:val="24"/>
        </w:rPr>
        <w:t>consult</w:t>
      </w:r>
      <w:r w:rsidR="00042D6B" w:rsidRPr="00A21118">
        <w:rPr>
          <w:rFonts w:cs="Arial"/>
          <w:sz w:val="24"/>
        </w:rPr>
        <w:t xml:space="preserve"> with relevant providers (and other ICBs if necessary) to agree how the learning response will be led and managed, how safety actions will be developed, and how the implemented actions will be monitored for sustainable change and improvement.</w:t>
      </w:r>
    </w:p>
    <w:p w14:paraId="1467DCD8" w14:textId="77777777" w:rsidR="0070028A" w:rsidRPr="00FB45C4" w:rsidRDefault="0070028A" w:rsidP="00FB45C4">
      <w:pPr>
        <w:spacing w:before="0" w:after="0" w:line="360" w:lineRule="auto"/>
        <w:rPr>
          <w:rFonts w:cs="Arial"/>
          <w:sz w:val="24"/>
        </w:rPr>
      </w:pPr>
    </w:p>
    <w:p w14:paraId="15C62DDA" w14:textId="1B32D95C" w:rsidR="00F25777" w:rsidRPr="00A21118" w:rsidRDefault="00B41BD6" w:rsidP="0087092A">
      <w:pPr>
        <w:pStyle w:val="Heading2"/>
      </w:pPr>
      <w:bookmarkStart w:id="46" w:name="_Int_nfsm7RIX"/>
      <w:bookmarkStart w:id="47" w:name="_Toc187745960"/>
      <w:r>
        <w:t>9</w:t>
      </w:r>
      <w:r w:rsidR="00F25777" w:rsidRPr="00A21118">
        <w:t>.</w:t>
      </w:r>
      <w:r w:rsidR="00967A1A" w:rsidRPr="00A21118">
        <w:t>5</w:t>
      </w:r>
      <w:r w:rsidR="00F25777" w:rsidRPr="00A21118">
        <w:t xml:space="preserve"> Timeframes</w:t>
      </w:r>
      <w:bookmarkEnd w:id="46"/>
      <w:r w:rsidR="00F25777" w:rsidRPr="00A21118">
        <w:t xml:space="preserve"> for learning responses</w:t>
      </w:r>
      <w:bookmarkEnd w:id="47"/>
    </w:p>
    <w:p w14:paraId="314E3452" w14:textId="732ED108" w:rsidR="00F25777" w:rsidRPr="00A21118" w:rsidRDefault="00B41BD6" w:rsidP="00FB45C4">
      <w:pPr>
        <w:pStyle w:val="Heading3"/>
      </w:pPr>
      <w:bookmarkStart w:id="48" w:name="_bookmark15"/>
      <w:bookmarkStart w:id="49" w:name="_Toc187745961"/>
      <w:bookmarkEnd w:id="48"/>
      <w:r>
        <w:t xml:space="preserve">9.5.1 </w:t>
      </w:r>
      <w:r w:rsidR="00F25777" w:rsidRPr="00A21118">
        <w:t>Timescales for a PSII</w:t>
      </w:r>
      <w:bookmarkEnd w:id="49"/>
    </w:p>
    <w:p w14:paraId="5A69455C" w14:textId="32829E0D" w:rsidR="00F25777" w:rsidRDefault="00F25777" w:rsidP="003065C3">
      <w:pPr>
        <w:spacing w:before="0" w:after="0" w:line="360" w:lineRule="auto"/>
        <w:rPr>
          <w:rFonts w:cs="Arial"/>
          <w:sz w:val="24"/>
        </w:rPr>
      </w:pPr>
      <w:r w:rsidRPr="00A21118">
        <w:rPr>
          <w:rFonts w:cs="Arial"/>
          <w:sz w:val="24"/>
        </w:rPr>
        <w:t>Where a PSII learning review is indicated, the investigation must be started as soon as possible after the patient safety incident is identified and should ordinarily take no longer than six months.</w:t>
      </w:r>
      <w:r w:rsidR="00FB45C4">
        <w:rPr>
          <w:rFonts w:cs="Arial"/>
          <w:sz w:val="24"/>
        </w:rPr>
        <w:t xml:space="preserve"> </w:t>
      </w:r>
      <w:r w:rsidRPr="00A21118">
        <w:rPr>
          <w:rFonts w:cs="Arial"/>
          <w:sz w:val="24"/>
        </w:rPr>
        <w:t>The period for completion of a PSII will be agreed with those affected by the incident, as part of the setting of terms of reference, provided they are willing and able to be involved in that decision. A balance must be drawn between conducting a thorough PSII, the impact that extended timescales can have on those involved in the incident, and the risk that delayed findings may adversely affect safety or require further checks to ensure they remain relevant.</w:t>
      </w:r>
    </w:p>
    <w:p w14:paraId="17443AEC" w14:textId="77777777" w:rsidR="00FB45C4" w:rsidRPr="00A21118" w:rsidRDefault="00FB45C4" w:rsidP="003065C3">
      <w:pPr>
        <w:spacing w:before="0" w:after="0" w:line="360" w:lineRule="auto"/>
        <w:rPr>
          <w:rFonts w:cs="Arial"/>
          <w:sz w:val="24"/>
        </w:rPr>
      </w:pPr>
    </w:p>
    <w:p w14:paraId="1396ADE5" w14:textId="77777777" w:rsidR="00F25777" w:rsidRPr="00A21118" w:rsidRDefault="00F25777" w:rsidP="003065C3">
      <w:pPr>
        <w:spacing w:before="0" w:after="0" w:line="360" w:lineRule="auto"/>
        <w:rPr>
          <w:rFonts w:cs="Arial"/>
          <w:sz w:val="24"/>
        </w:rPr>
      </w:pPr>
      <w:r w:rsidRPr="00A21118">
        <w:rPr>
          <w:rFonts w:cs="Arial"/>
          <w:sz w:val="24"/>
        </w:rPr>
        <w:t xml:space="preserve">In exceptional circumstances (e.g., when a partner organisation requests an investigation is paused, or the processes of an external body delays access to information) the Trust can consider whether to progress the PSII and determine </w:t>
      </w:r>
      <w:r w:rsidRPr="00A21118">
        <w:rPr>
          <w:rFonts w:cs="Arial"/>
          <w:sz w:val="24"/>
        </w:rPr>
        <w:lastRenderedPageBreak/>
        <w:t>whether current information indicates the need for further investigative activity once this is received. This would require a decision by the LYPFT Patient Safety Team.</w:t>
      </w:r>
    </w:p>
    <w:p w14:paraId="5E776E21" w14:textId="77777777" w:rsidR="00F2084B" w:rsidRDefault="00F25777" w:rsidP="003065C3">
      <w:pPr>
        <w:spacing w:before="0" w:after="0" w:line="360" w:lineRule="auto"/>
        <w:rPr>
          <w:rFonts w:cs="Arial"/>
          <w:sz w:val="24"/>
        </w:rPr>
      </w:pPr>
      <w:r w:rsidRPr="00A21118">
        <w:rPr>
          <w:rFonts w:cs="Arial"/>
          <w:sz w:val="24"/>
        </w:rPr>
        <w:t>In exceptional circumstances, a longer time limit may be required for completion of the PSII. In this case, any extended period should be agreed between the Trust and those affected.</w:t>
      </w:r>
    </w:p>
    <w:p w14:paraId="0B34B519" w14:textId="77777777" w:rsidR="00FB45C4" w:rsidRPr="00A21118" w:rsidRDefault="00FB45C4" w:rsidP="003065C3">
      <w:pPr>
        <w:spacing w:before="0" w:after="0" w:line="360" w:lineRule="auto"/>
        <w:rPr>
          <w:rFonts w:cs="Arial"/>
          <w:sz w:val="24"/>
        </w:rPr>
      </w:pPr>
    </w:p>
    <w:p w14:paraId="77A0F891" w14:textId="4181AEE9" w:rsidR="008C0484" w:rsidRPr="00A21118" w:rsidRDefault="005F2EE9" w:rsidP="0087092A">
      <w:pPr>
        <w:pStyle w:val="Heading2"/>
      </w:pPr>
      <w:bookmarkStart w:id="50" w:name="_Toc187745962"/>
      <w:r>
        <w:t>9</w:t>
      </w:r>
      <w:r w:rsidR="00AB0D89" w:rsidRPr="00A21118">
        <w:t>.</w:t>
      </w:r>
      <w:r w:rsidR="00967A1A" w:rsidRPr="00A21118">
        <w:t>6</w:t>
      </w:r>
      <w:r w:rsidR="00AB0D89" w:rsidRPr="00A21118">
        <w:t xml:space="preserve"> </w:t>
      </w:r>
      <w:r w:rsidR="008C0484" w:rsidRPr="00A21118">
        <w:t>Safety action development and monitoring improvement</w:t>
      </w:r>
      <w:bookmarkEnd w:id="50"/>
    </w:p>
    <w:p w14:paraId="5F0F57EB" w14:textId="53C6D3CD" w:rsidR="008C0484" w:rsidRDefault="008C0484" w:rsidP="003065C3">
      <w:pPr>
        <w:spacing w:before="0" w:after="0" w:line="360" w:lineRule="auto"/>
        <w:rPr>
          <w:rFonts w:cs="Arial"/>
          <w:sz w:val="24"/>
        </w:rPr>
      </w:pPr>
      <w:r w:rsidRPr="00A21118">
        <w:rPr>
          <w:rFonts w:cs="Arial"/>
          <w:sz w:val="24"/>
        </w:rPr>
        <w:t xml:space="preserve">LYPFT has systems and processes in place to design, implement and monitor safety actions using an integrated approach to reduce risk and limit the potential for future harm. This process follows on from the initial findings of any form of learning response which might result in identification of aspects of the Trust’s working systems where </w:t>
      </w:r>
      <w:r w:rsidR="00C43E95">
        <w:rPr>
          <w:rFonts w:cs="Arial"/>
          <w:sz w:val="24"/>
        </w:rPr>
        <w:t>improvement work</w:t>
      </w:r>
      <w:r w:rsidR="00C43E95" w:rsidRPr="00A21118">
        <w:rPr>
          <w:rFonts w:cs="Arial"/>
          <w:sz w:val="24"/>
        </w:rPr>
        <w:t xml:space="preserve"> </w:t>
      </w:r>
      <w:r w:rsidRPr="00A21118">
        <w:rPr>
          <w:rFonts w:cs="Arial"/>
          <w:sz w:val="24"/>
        </w:rPr>
        <w:t>could reduce risk and potential for harm. The Trust will generate safety actions in relation to each of these defined areas for improvement. Following this, the Trust will have measures to monitor any safety actions and review steps.</w:t>
      </w:r>
      <w:r w:rsidR="0028478E">
        <w:rPr>
          <w:rFonts w:cs="Arial"/>
          <w:sz w:val="24"/>
        </w:rPr>
        <w:t xml:space="preserve"> </w:t>
      </w:r>
      <w:r w:rsidRPr="00A21118">
        <w:rPr>
          <w:rFonts w:cs="Arial"/>
          <w:sz w:val="24"/>
        </w:rPr>
        <w:t xml:space="preserve">The author of the learning response will meet the service where the patient safety incident occurred and share the draft learning response, agree actions, and assign responsible persons as action leads. These will also be shared with the Head of Operations for the service line, the Clinical Lead and Head of Clinical Governance before being shared </w:t>
      </w:r>
      <w:r w:rsidR="00C43E95">
        <w:rPr>
          <w:rFonts w:cs="Arial"/>
          <w:sz w:val="24"/>
        </w:rPr>
        <w:t>at</w:t>
      </w:r>
      <w:r w:rsidR="00C43E95" w:rsidRPr="00A21118">
        <w:rPr>
          <w:rFonts w:cs="Arial"/>
          <w:sz w:val="24"/>
        </w:rPr>
        <w:t xml:space="preserve"> </w:t>
      </w:r>
      <w:r w:rsidRPr="00A21118">
        <w:rPr>
          <w:rFonts w:cs="Arial"/>
          <w:sz w:val="24"/>
        </w:rPr>
        <w:t>the Quality Assurance Group (QAG)</w:t>
      </w:r>
      <w:r w:rsidR="00C43E95">
        <w:rPr>
          <w:rFonts w:cs="Arial"/>
          <w:sz w:val="24"/>
        </w:rPr>
        <w:t xml:space="preserve"> for feedback and at the </w:t>
      </w:r>
      <w:r w:rsidR="00C43E95" w:rsidRPr="00C43E95">
        <w:rPr>
          <w:rFonts w:cs="Arial"/>
          <w:sz w:val="24"/>
        </w:rPr>
        <w:t>Trust Incident Review Group (TIRG)</w:t>
      </w:r>
      <w:r w:rsidRPr="00A21118">
        <w:rPr>
          <w:rFonts w:cs="Arial"/>
          <w:sz w:val="24"/>
        </w:rPr>
        <w:t>.</w:t>
      </w:r>
    </w:p>
    <w:p w14:paraId="0D7AB2BA" w14:textId="77777777" w:rsidR="0028478E" w:rsidRPr="00A21118" w:rsidRDefault="0028478E" w:rsidP="003065C3">
      <w:pPr>
        <w:spacing w:before="0" w:after="0" w:line="360" w:lineRule="auto"/>
        <w:rPr>
          <w:rFonts w:cs="Arial"/>
          <w:sz w:val="24"/>
        </w:rPr>
      </w:pPr>
    </w:p>
    <w:p w14:paraId="015F56DD" w14:textId="26402F35" w:rsidR="008C0484" w:rsidRPr="00A21118" w:rsidRDefault="00C43E95" w:rsidP="001623C7">
      <w:pPr>
        <w:pStyle w:val="Heading3"/>
      </w:pPr>
      <w:bookmarkStart w:id="51" w:name="_Toc187745963"/>
      <w:r>
        <w:t xml:space="preserve">9.6.1 </w:t>
      </w:r>
      <w:r w:rsidR="008C0484" w:rsidRPr="00A21118">
        <w:t>Safety Action Monitoring</w:t>
      </w:r>
      <w:bookmarkEnd w:id="51"/>
    </w:p>
    <w:p w14:paraId="6A9D4172" w14:textId="470121E4" w:rsidR="008C0484" w:rsidRDefault="008C0484" w:rsidP="003065C3">
      <w:pPr>
        <w:spacing w:before="0" w:after="0" w:line="360" w:lineRule="auto"/>
        <w:rPr>
          <w:rFonts w:cs="Arial"/>
          <w:sz w:val="24"/>
        </w:rPr>
      </w:pPr>
      <w:r w:rsidRPr="00A21118">
        <w:rPr>
          <w:rFonts w:cs="Arial"/>
          <w:sz w:val="24"/>
        </w:rPr>
        <w:t xml:space="preserve">Any learning response with associated actions will be monitored by the </w:t>
      </w:r>
      <w:r w:rsidR="005F2EE9" w:rsidRPr="005F2EE9">
        <w:rPr>
          <w:rFonts w:cs="Arial"/>
          <w:sz w:val="24"/>
        </w:rPr>
        <w:t>Trust Incident Review Group (TIRG)</w:t>
      </w:r>
      <w:r w:rsidR="005F2EE9">
        <w:rPr>
          <w:rFonts w:cs="Arial"/>
          <w:sz w:val="24"/>
        </w:rPr>
        <w:t>,</w:t>
      </w:r>
      <w:r w:rsidRPr="00A21118">
        <w:rPr>
          <w:rFonts w:cs="Arial"/>
          <w:sz w:val="24"/>
        </w:rPr>
        <w:t xml:space="preserve"> who will complete monthly reviews with the action owners to monitor progress and update these on the Datix system.</w:t>
      </w:r>
    </w:p>
    <w:p w14:paraId="14954F0C" w14:textId="77777777" w:rsidR="001623C7" w:rsidRPr="00A21118" w:rsidRDefault="001623C7" w:rsidP="003065C3">
      <w:pPr>
        <w:spacing w:before="0" w:after="0" w:line="360" w:lineRule="auto"/>
        <w:rPr>
          <w:rFonts w:cs="Arial"/>
          <w:sz w:val="24"/>
        </w:rPr>
      </w:pPr>
    </w:p>
    <w:p w14:paraId="64D87A3D" w14:textId="11C96676" w:rsidR="008C0484" w:rsidRPr="00A21118" w:rsidRDefault="00C43E95" w:rsidP="001623C7">
      <w:pPr>
        <w:pStyle w:val="Heading3"/>
      </w:pPr>
      <w:bookmarkStart w:id="52" w:name="_Toc187745964"/>
      <w:r>
        <w:t xml:space="preserve">9.6.2 </w:t>
      </w:r>
      <w:r w:rsidR="008C0484" w:rsidRPr="00A21118">
        <w:t xml:space="preserve">Safety Action </w:t>
      </w:r>
      <w:r w:rsidR="001623C7">
        <w:t>D</w:t>
      </w:r>
      <w:r w:rsidR="008C0484" w:rsidRPr="00A21118">
        <w:t>evelopment</w:t>
      </w:r>
      <w:bookmarkEnd w:id="52"/>
    </w:p>
    <w:p w14:paraId="7EB0CBB5" w14:textId="106AECBD" w:rsidR="008C0484" w:rsidRDefault="008C0484" w:rsidP="003065C3">
      <w:pPr>
        <w:spacing w:before="0" w:after="0" w:line="360" w:lineRule="auto"/>
        <w:rPr>
          <w:rFonts w:cs="Arial"/>
          <w:sz w:val="24"/>
        </w:rPr>
      </w:pPr>
      <w:r w:rsidRPr="00A21118">
        <w:rPr>
          <w:rFonts w:cs="Arial"/>
          <w:sz w:val="24"/>
        </w:rPr>
        <w:t xml:space="preserve">Development of safety actions are outlined by </w:t>
      </w:r>
      <w:hyperlink r:id="rId30">
        <w:r w:rsidRPr="00A21118">
          <w:rPr>
            <w:rStyle w:val="Hyperlink"/>
            <w:rFonts w:cs="Arial"/>
            <w:sz w:val="24"/>
          </w:rPr>
          <w:t>NHS England in the Safety Action Development Guide (2022)</w:t>
        </w:r>
      </w:hyperlink>
      <w:r w:rsidRPr="00A21118">
        <w:rPr>
          <w:rFonts w:cs="Arial"/>
          <w:sz w:val="24"/>
        </w:rPr>
        <w:t xml:space="preserve"> </w:t>
      </w:r>
    </w:p>
    <w:p w14:paraId="1D9C9439" w14:textId="77777777" w:rsidR="001623C7" w:rsidRPr="00A21118" w:rsidRDefault="001623C7" w:rsidP="003065C3">
      <w:pPr>
        <w:spacing w:before="0" w:after="0" w:line="360" w:lineRule="auto"/>
        <w:rPr>
          <w:rFonts w:cs="Arial"/>
          <w:sz w:val="24"/>
        </w:rPr>
      </w:pPr>
    </w:p>
    <w:p w14:paraId="22FE1EFC" w14:textId="1F9C32C4" w:rsidR="008C0484" w:rsidRPr="00A21118" w:rsidRDefault="00C43E95" w:rsidP="0087092A">
      <w:pPr>
        <w:pStyle w:val="Heading2"/>
      </w:pPr>
      <w:bookmarkStart w:id="53" w:name="_Toc187745965"/>
      <w:r>
        <w:lastRenderedPageBreak/>
        <w:t>9</w:t>
      </w:r>
      <w:r w:rsidR="008C0484" w:rsidRPr="00A21118">
        <w:t>.</w:t>
      </w:r>
      <w:r w:rsidR="00967A1A" w:rsidRPr="00A21118">
        <w:t>7</w:t>
      </w:r>
      <w:r w:rsidR="008C0484" w:rsidRPr="00A21118">
        <w:t xml:space="preserve"> Safety improvement plans</w:t>
      </w:r>
      <w:bookmarkEnd w:id="53"/>
    </w:p>
    <w:p w14:paraId="7267D8F6" w14:textId="65FFDE7D" w:rsidR="00803952" w:rsidRDefault="008C0484" w:rsidP="003065C3">
      <w:pPr>
        <w:spacing w:before="0" w:after="0" w:line="360" w:lineRule="auto"/>
        <w:rPr>
          <w:rFonts w:cs="Arial"/>
          <w:sz w:val="24"/>
        </w:rPr>
      </w:pPr>
      <w:r w:rsidRPr="00A21118">
        <w:rPr>
          <w:rFonts w:cs="Arial"/>
          <w:sz w:val="24"/>
        </w:rPr>
        <w:t xml:space="preserve">Safety improvement plans bring together findings from various responses to patient safety incidents and issues. The Trust has several overarching safety </w:t>
      </w:r>
      <w:bookmarkStart w:id="54" w:name="_Int_IejUmR5M"/>
      <w:r w:rsidRPr="00A21118">
        <w:rPr>
          <w:rFonts w:cs="Arial"/>
          <w:sz w:val="24"/>
        </w:rPr>
        <w:t>improvement</w:t>
      </w:r>
      <w:bookmarkEnd w:id="54"/>
      <w:r w:rsidRPr="00A21118">
        <w:rPr>
          <w:rFonts w:cs="Arial"/>
          <w:sz w:val="24"/>
        </w:rPr>
        <w:t xml:space="preserve"> plans in place which are adapted to respond to the outcomes of improvement efforts and other external influences</w:t>
      </w:r>
      <w:r w:rsidR="00DD5266" w:rsidRPr="00A21118">
        <w:rPr>
          <w:rFonts w:cs="Arial"/>
          <w:sz w:val="24"/>
        </w:rPr>
        <w:t>.</w:t>
      </w:r>
    </w:p>
    <w:p w14:paraId="14FB3FEB" w14:textId="6E8C4471" w:rsidR="008C0484" w:rsidRPr="00A21118" w:rsidRDefault="008C0484" w:rsidP="003065C3">
      <w:pPr>
        <w:spacing w:before="0" w:after="0" w:line="360" w:lineRule="auto"/>
        <w:rPr>
          <w:rFonts w:cs="Arial"/>
          <w:sz w:val="24"/>
        </w:rPr>
      </w:pPr>
      <w:r w:rsidRPr="00A21118">
        <w:rPr>
          <w:rFonts w:cs="Arial"/>
          <w:sz w:val="24"/>
        </w:rPr>
        <w:t xml:space="preserve">The Trust patient safety incident response plan has outlined the local priorities for focus of investigation under PSIRF. PSIRF local and national priorities feed into ongoing improvement work. Continuous improvement is driven and owned by frontline staff, reinforced by specialised, ongoing training and supported by the entire organisation and is a mind-set that strives to always be looking for </w:t>
      </w:r>
      <w:r w:rsidR="00C43E95">
        <w:rPr>
          <w:rFonts w:cs="Arial"/>
          <w:sz w:val="24"/>
        </w:rPr>
        <w:t>the most up to date evidence-based knowledge in healthcare provision</w:t>
      </w:r>
      <w:r w:rsidRPr="00A21118">
        <w:rPr>
          <w:rFonts w:cs="Arial"/>
          <w:sz w:val="24"/>
        </w:rPr>
        <w:t>. It is a systematic and sustainable approach to enhancing the quality of care, work processes and service pathways. The goal of continuous improvement in healthcare is to establish a way of working which delivers improvements in care quality and safety by the everyday use of improvement tools and techniques.</w:t>
      </w:r>
    </w:p>
    <w:p w14:paraId="5182D9CA" w14:textId="77777777" w:rsidR="00C43E95" w:rsidRDefault="00C43E95" w:rsidP="003065C3">
      <w:pPr>
        <w:spacing w:before="0" w:after="0" w:line="360" w:lineRule="auto"/>
        <w:rPr>
          <w:rFonts w:cs="Arial"/>
          <w:sz w:val="24"/>
        </w:rPr>
      </w:pPr>
    </w:p>
    <w:p w14:paraId="1469C5A2" w14:textId="53968BED" w:rsidR="008C0484" w:rsidRDefault="008C0484" w:rsidP="003065C3">
      <w:pPr>
        <w:spacing w:before="0" w:after="0" w:line="360" w:lineRule="auto"/>
        <w:rPr>
          <w:rFonts w:cs="Arial"/>
          <w:sz w:val="24"/>
        </w:rPr>
      </w:pPr>
      <w:r w:rsidRPr="00A21118">
        <w:rPr>
          <w:rFonts w:cs="Arial"/>
          <w:sz w:val="24"/>
        </w:rPr>
        <w:t xml:space="preserve">The Improvement and Knowledge Service follows the Model for Improvement and supports, coaches, trains, and facilitates activities and projects to make changes that matter to our service users, carers, staff, partners, and the wider community. </w:t>
      </w:r>
      <w:r w:rsidR="00106CA2" w:rsidRPr="00A21118">
        <w:rPr>
          <w:rFonts w:cs="Arial"/>
          <w:sz w:val="24"/>
        </w:rPr>
        <w:t>LYPFT</w:t>
      </w:r>
      <w:r w:rsidRPr="00A21118">
        <w:rPr>
          <w:rFonts w:cs="Arial"/>
          <w:sz w:val="24"/>
        </w:rPr>
        <w:t xml:space="preserve"> aim</w:t>
      </w:r>
      <w:r w:rsidR="00106CA2" w:rsidRPr="00A21118">
        <w:rPr>
          <w:rFonts w:cs="Arial"/>
          <w:sz w:val="24"/>
        </w:rPr>
        <w:t>s</w:t>
      </w:r>
      <w:r w:rsidRPr="00A21118">
        <w:rPr>
          <w:rFonts w:cs="Arial"/>
          <w:sz w:val="24"/>
        </w:rPr>
        <w:t xml:space="preserve"> to create a culture that is committed to learning and continuous organisational development. The vision is to build a culture that uses knowledge and improvement to provide outstanding mental health and learning disability service</w:t>
      </w:r>
    </w:p>
    <w:p w14:paraId="3FA66390" w14:textId="77777777" w:rsidR="0070028A" w:rsidRDefault="0070028A" w:rsidP="003065C3">
      <w:pPr>
        <w:spacing w:before="0" w:after="0" w:line="360" w:lineRule="auto"/>
        <w:rPr>
          <w:rFonts w:cs="Arial"/>
          <w:sz w:val="24"/>
        </w:rPr>
      </w:pPr>
    </w:p>
    <w:p w14:paraId="217957C8" w14:textId="6A07763B" w:rsidR="008C0484" w:rsidRPr="00A21118" w:rsidRDefault="00D92EF1" w:rsidP="0070028A">
      <w:pPr>
        <w:pStyle w:val="Heading1"/>
      </w:pPr>
      <w:bookmarkStart w:id="55" w:name="_Toc187745966"/>
      <w:r>
        <w:t>10</w:t>
      </w:r>
      <w:r w:rsidR="00967A1A" w:rsidRPr="00A21118">
        <w:t xml:space="preserve">. </w:t>
      </w:r>
      <w:r w:rsidR="008C0484" w:rsidRPr="00A21118">
        <w:t>Oversight roles and responsibilities</w:t>
      </w:r>
      <w:bookmarkEnd w:id="55"/>
      <w:r w:rsidR="008C0484" w:rsidRPr="00A21118">
        <w:t xml:space="preserve"> </w:t>
      </w:r>
    </w:p>
    <w:p w14:paraId="47295C1D" w14:textId="780D6616" w:rsidR="008C0484" w:rsidRPr="00A21118" w:rsidRDefault="00D92EF1" w:rsidP="0087092A">
      <w:pPr>
        <w:pStyle w:val="Heading2"/>
      </w:pPr>
      <w:bookmarkStart w:id="56" w:name="_Toc187745967"/>
      <w:r>
        <w:t>10</w:t>
      </w:r>
      <w:r w:rsidR="00C43E95">
        <w:t xml:space="preserve">.1 </w:t>
      </w:r>
      <w:r w:rsidR="008C0484" w:rsidRPr="00A21118">
        <w:t>Principles of oversight</w:t>
      </w:r>
      <w:bookmarkEnd w:id="56"/>
    </w:p>
    <w:p w14:paraId="082351F5" w14:textId="77777777" w:rsidR="008C0484" w:rsidRPr="00A21118" w:rsidRDefault="008C0484" w:rsidP="003065C3">
      <w:pPr>
        <w:spacing w:before="0" w:after="0" w:line="360" w:lineRule="auto"/>
        <w:rPr>
          <w:rStyle w:val="Hyperlink"/>
          <w:rFonts w:cs="Arial"/>
          <w:sz w:val="24"/>
        </w:rPr>
      </w:pPr>
      <w:r w:rsidRPr="00A21118">
        <w:rPr>
          <w:rFonts w:cs="Arial"/>
          <w:sz w:val="24"/>
        </w:rPr>
        <w:t xml:space="preserve">Working under PSIRF, organisations are advised to design oversight systems to allow an organisation to demonstrate improvement rather than compliance with centrally mandated measures. The Trust followed the ‘mindset’ principles to underpin the processes we have put in place to allow us to implement PSIRF as set out in the supporting document </w:t>
      </w:r>
      <w:hyperlink r:id="rId31" w:history="1">
        <w:r w:rsidRPr="00A21118">
          <w:rPr>
            <w:rStyle w:val="Hyperlink"/>
            <w:rFonts w:cs="Arial"/>
            <w:sz w:val="24"/>
          </w:rPr>
          <w:t>(NHS England Oversight Roles and Responsibilities 2022)</w:t>
        </w:r>
      </w:hyperlink>
    </w:p>
    <w:p w14:paraId="0E364DC3" w14:textId="4181D06C" w:rsidR="00774C62" w:rsidRPr="00A21118" w:rsidRDefault="00774C62" w:rsidP="003065C3">
      <w:pPr>
        <w:spacing w:before="0" w:after="0" w:line="360" w:lineRule="auto"/>
        <w:rPr>
          <w:rFonts w:cs="Arial"/>
          <w:sz w:val="24"/>
        </w:rPr>
      </w:pPr>
      <w:r w:rsidRPr="00A21118">
        <w:rPr>
          <w:rFonts w:cs="Arial"/>
          <w:sz w:val="24"/>
        </w:rPr>
        <w:lastRenderedPageBreak/>
        <w:t>LYPFT will work collaboratively with the Integrated Care Board to ensure the systems and processes put in place to respond to patient safety incidents are for the purpose of learning and improvement</w:t>
      </w:r>
      <w:r w:rsidR="00BA1391" w:rsidRPr="00A21118">
        <w:rPr>
          <w:rFonts w:cs="Arial"/>
          <w:sz w:val="24"/>
        </w:rPr>
        <w:t xml:space="preserve">. </w:t>
      </w:r>
      <w:r w:rsidRPr="00A21118">
        <w:rPr>
          <w:rFonts w:cs="Arial"/>
          <w:sz w:val="24"/>
        </w:rPr>
        <w:t>The ICB will support safety improvement where LYPFT’s systems and processes to respond to patient safety incidents are not leading to improvement. This may be through seeking support from colleagues in regional teams or linking with other organisations whose systems and processes are more developed</w:t>
      </w:r>
      <w:r w:rsidR="00BA1391" w:rsidRPr="00A21118">
        <w:rPr>
          <w:rFonts w:cs="Arial"/>
          <w:sz w:val="24"/>
        </w:rPr>
        <w:t xml:space="preserve">. </w:t>
      </w:r>
    </w:p>
    <w:p w14:paraId="4E0BE80A" w14:textId="77777777" w:rsidR="008C0484" w:rsidRPr="00A21118" w:rsidRDefault="008C0484" w:rsidP="003065C3">
      <w:pPr>
        <w:spacing w:before="0" w:after="0" w:line="360" w:lineRule="auto"/>
        <w:rPr>
          <w:rFonts w:cs="Arial"/>
          <w:sz w:val="24"/>
        </w:rPr>
      </w:pPr>
    </w:p>
    <w:p w14:paraId="39C4F549" w14:textId="22238520" w:rsidR="008C0484" w:rsidRPr="00A21118" w:rsidRDefault="00D92EF1" w:rsidP="0087092A">
      <w:pPr>
        <w:pStyle w:val="Heading2"/>
      </w:pPr>
      <w:bookmarkStart w:id="57" w:name="_Toc187745968"/>
      <w:r>
        <w:t>10</w:t>
      </w:r>
      <w:r w:rsidR="00C43E95">
        <w:t xml:space="preserve">.2 </w:t>
      </w:r>
      <w:r w:rsidR="008C0484" w:rsidRPr="00A21118">
        <w:t>Responsibilities</w:t>
      </w:r>
      <w:bookmarkEnd w:id="57"/>
    </w:p>
    <w:p w14:paraId="03308725" w14:textId="5684177A" w:rsidR="00AB0D89" w:rsidRPr="00A21118" w:rsidRDefault="008C0484" w:rsidP="003065C3">
      <w:pPr>
        <w:spacing w:before="0" w:after="0" w:line="360" w:lineRule="auto"/>
        <w:rPr>
          <w:rFonts w:cs="Arial"/>
          <w:sz w:val="24"/>
        </w:rPr>
      </w:pPr>
      <w:r w:rsidRPr="00A21118">
        <w:rPr>
          <w:rFonts w:cs="Arial"/>
          <w:sz w:val="24"/>
        </w:rPr>
        <w:t xml:space="preserve">Alongside our NHS regional and local ICB structures and our regulator, the Care Quality Commission have specific organisational responsibilities with the Framework. To meet these responsibilities, the Trust has designated the </w:t>
      </w:r>
      <w:r w:rsidR="003E4F53" w:rsidRPr="00A21118">
        <w:rPr>
          <w:rFonts w:cs="Arial"/>
          <w:sz w:val="24"/>
        </w:rPr>
        <w:t xml:space="preserve">Executive </w:t>
      </w:r>
      <w:r w:rsidRPr="00A21118">
        <w:rPr>
          <w:rFonts w:cs="Arial"/>
          <w:sz w:val="24"/>
        </w:rPr>
        <w:t xml:space="preserve">Director of Nursing and </w:t>
      </w:r>
      <w:r w:rsidR="003E4F53" w:rsidRPr="00A21118">
        <w:rPr>
          <w:rFonts w:cs="Arial"/>
          <w:sz w:val="24"/>
        </w:rPr>
        <w:t>Professions</w:t>
      </w:r>
      <w:r w:rsidRPr="00A21118">
        <w:rPr>
          <w:rFonts w:cs="Arial"/>
          <w:sz w:val="24"/>
        </w:rPr>
        <w:t xml:space="preserve"> to support PSIRF as the executive lead.</w:t>
      </w:r>
    </w:p>
    <w:p w14:paraId="6D1D2508" w14:textId="77777777" w:rsidR="00244B86" w:rsidRPr="00A21118" w:rsidRDefault="00244B86" w:rsidP="003065C3">
      <w:pPr>
        <w:spacing w:before="0" w:after="0" w:line="360" w:lineRule="auto"/>
        <w:rPr>
          <w:rFonts w:cs="Arial"/>
          <w:sz w:val="24"/>
        </w:rPr>
      </w:pPr>
    </w:p>
    <w:p w14:paraId="21DFE565" w14:textId="1043A7E5" w:rsidR="008C0484" w:rsidRPr="00803952" w:rsidRDefault="00D92EF1" w:rsidP="0087092A">
      <w:pPr>
        <w:pStyle w:val="Heading2"/>
      </w:pPr>
      <w:bookmarkStart w:id="58" w:name="_Toc187745969"/>
      <w:r>
        <w:t>10</w:t>
      </w:r>
      <w:r w:rsidR="00C43E95">
        <w:t xml:space="preserve">.3 </w:t>
      </w:r>
      <w:r w:rsidR="008C0484" w:rsidRPr="00803952">
        <w:t>Ensuring that LYPFT meets the national patient safety standards.</w:t>
      </w:r>
      <w:bookmarkEnd w:id="58"/>
    </w:p>
    <w:p w14:paraId="25701781" w14:textId="2F053577" w:rsidR="008C0484" w:rsidRPr="00803952" w:rsidRDefault="008C0484" w:rsidP="00803952">
      <w:pPr>
        <w:pStyle w:val="ListParagraph"/>
        <w:numPr>
          <w:ilvl w:val="0"/>
          <w:numId w:val="36"/>
        </w:numPr>
        <w:spacing w:before="0" w:after="0" w:line="360" w:lineRule="auto"/>
        <w:rPr>
          <w:rFonts w:cs="Arial"/>
          <w:sz w:val="24"/>
        </w:rPr>
      </w:pPr>
      <w:bookmarkStart w:id="59" w:name="_Hlk153533746"/>
      <w:r w:rsidRPr="00803952">
        <w:rPr>
          <w:rFonts w:cs="Arial"/>
          <w:sz w:val="24"/>
        </w:rPr>
        <w:t xml:space="preserve">The Director of Nursing </w:t>
      </w:r>
      <w:bookmarkEnd w:id="59"/>
      <w:r w:rsidRPr="00803952">
        <w:rPr>
          <w:rFonts w:cs="Arial"/>
          <w:sz w:val="24"/>
        </w:rPr>
        <w:t>will oversee the development, review and approval of</w:t>
      </w:r>
      <w:r w:rsidR="00803952" w:rsidRPr="00803952">
        <w:rPr>
          <w:rFonts w:cs="Arial"/>
          <w:sz w:val="24"/>
        </w:rPr>
        <w:t xml:space="preserve"> </w:t>
      </w:r>
      <w:r w:rsidRPr="00803952">
        <w:rPr>
          <w:rFonts w:cs="Arial"/>
          <w:sz w:val="24"/>
        </w:rPr>
        <w:t>the Trust’s policy and plan ensuring that they meet the expectations set out in the patient safety incident response standards. The policy and plan will continue to promote the restorative just culture that is intrinsic to LYPFT.</w:t>
      </w:r>
    </w:p>
    <w:p w14:paraId="09D954F4" w14:textId="6AE7A936" w:rsidR="008C0484" w:rsidRPr="00803952" w:rsidRDefault="008C0484" w:rsidP="00803952">
      <w:pPr>
        <w:pStyle w:val="ListParagraph"/>
        <w:numPr>
          <w:ilvl w:val="0"/>
          <w:numId w:val="36"/>
        </w:numPr>
        <w:spacing w:before="0" w:after="0" w:line="360" w:lineRule="auto"/>
        <w:rPr>
          <w:rFonts w:cs="Arial"/>
          <w:sz w:val="24"/>
        </w:rPr>
      </w:pPr>
      <w:r w:rsidRPr="00803952">
        <w:rPr>
          <w:rFonts w:cs="Arial"/>
          <w:sz w:val="24"/>
        </w:rPr>
        <w:t>To achieve the development of the plan and policy, LYPFT will be supported by internal resources</w:t>
      </w:r>
      <w:r w:rsidR="00C43E95">
        <w:rPr>
          <w:rFonts w:cs="Arial"/>
          <w:sz w:val="24"/>
        </w:rPr>
        <w:t>,</w:t>
      </w:r>
      <w:r w:rsidRPr="00803952">
        <w:rPr>
          <w:rFonts w:cs="Arial"/>
          <w:sz w:val="24"/>
        </w:rPr>
        <w:t xml:space="preserve"> which will include the Clinical Governance Team</w:t>
      </w:r>
      <w:r w:rsidR="00C43E95">
        <w:rPr>
          <w:rFonts w:cs="Arial"/>
          <w:sz w:val="24"/>
        </w:rPr>
        <w:t>,</w:t>
      </w:r>
      <w:r w:rsidRPr="00803952">
        <w:rPr>
          <w:rFonts w:cs="Arial"/>
          <w:sz w:val="24"/>
        </w:rPr>
        <w:t xml:space="preserve"> supported by the Director of Nursing and </w:t>
      </w:r>
      <w:r w:rsidR="007D40DD" w:rsidRPr="00803952">
        <w:rPr>
          <w:rFonts w:cs="Arial"/>
          <w:sz w:val="24"/>
        </w:rPr>
        <w:t>Professions</w:t>
      </w:r>
      <w:r w:rsidRPr="00803952">
        <w:rPr>
          <w:rFonts w:cs="Arial"/>
          <w:sz w:val="24"/>
        </w:rPr>
        <w:t>.</w:t>
      </w:r>
    </w:p>
    <w:p w14:paraId="6D397D93" w14:textId="67118746" w:rsidR="008C0484" w:rsidRPr="00803952" w:rsidRDefault="008C0484" w:rsidP="00803952">
      <w:pPr>
        <w:pStyle w:val="ListParagraph"/>
        <w:numPr>
          <w:ilvl w:val="0"/>
          <w:numId w:val="36"/>
        </w:numPr>
        <w:spacing w:before="0" w:after="0" w:line="360" w:lineRule="auto"/>
        <w:rPr>
          <w:rFonts w:cs="Arial"/>
          <w:sz w:val="24"/>
        </w:rPr>
      </w:pPr>
      <w:r w:rsidRPr="00803952">
        <w:rPr>
          <w:rFonts w:cs="Arial"/>
          <w:sz w:val="24"/>
        </w:rPr>
        <w:t>To understand the patient safety and safety improvement profile at LYPFT</w:t>
      </w:r>
      <w:r w:rsidR="00745FB1">
        <w:rPr>
          <w:rFonts w:cs="Arial"/>
          <w:sz w:val="24"/>
        </w:rPr>
        <w:t>,</w:t>
      </w:r>
      <w:r w:rsidRPr="00803952">
        <w:rPr>
          <w:rFonts w:cs="Arial"/>
          <w:sz w:val="24"/>
        </w:rPr>
        <w:t xml:space="preserve"> work has been undertaken through a review of available patient safety incident insight and engagement with internal and external stakeholders. A data review of LYPFT’s Incident Management System (Datix) was conducted for incidents reported between April 2018 and March 2023. This allowed us to establish the type and level of harm of our incidents. Alongside this we reviewed our PALS, Complaints, Compliance, Inquests, Risk Register, Peer Review and Safeguarding data so we could </w:t>
      </w:r>
      <w:bookmarkStart w:id="60" w:name="_Int_LMbeCA7D"/>
      <w:r w:rsidRPr="00803952">
        <w:rPr>
          <w:rFonts w:cs="Arial"/>
          <w:sz w:val="24"/>
        </w:rPr>
        <w:t>identify</w:t>
      </w:r>
      <w:bookmarkEnd w:id="60"/>
      <w:r w:rsidRPr="00803952">
        <w:rPr>
          <w:rFonts w:cs="Arial"/>
          <w:sz w:val="24"/>
        </w:rPr>
        <w:t xml:space="preserve"> our local priorities and develop LYPFT’s safety risk profile</w:t>
      </w:r>
      <w:r w:rsidR="00DF7FE8" w:rsidRPr="00803952">
        <w:rPr>
          <w:rFonts w:cs="Arial"/>
          <w:sz w:val="24"/>
        </w:rPr>
        <w:t>.</w:t>
      </w:r>
    </w:p>
    <w:p w14:paraId="20B8579B" w14:textId="0F044104" w:rsidR="008C0484" w:rsidRPr="00803952" w:rsidRDefault="008C0484" w:rsidP="00803952">
      <w:pPr>
        <w:pStyle w:val="ListParagraph"/>
        <w:numPr>
          <w:ilvl w:val="0"/>
          <w:numId w:val="36"/>
        </w:numPr>
        <w:spacing w:before="0" w:after="0" w:line="360" w:lineRule="auto"/>
        <w:rPr>
          <w:rFonts w:cs="Arial"/>
          <w:sz w:val="24"/>
        </w:rPr>
      </w:pPr>
      <w:r w:rsidRPr="00803952">
        <w:rPr>
          <w:rFonts w:cs="Arial"/>
          <w:sz w:val="24"/>
        </w:rPr>
        <w:t xml:space="preserve">The Trust Board will receive assurance </w:t>
      </w:r>
      <w:bookmarkStart w:id="61" w:name="_Int_7tA6RNNX"/>
      <w:r w:rsidRPr="00803952">
        <w:rPr>
          <w:rFonts w:cs="Arial"/>
          <w:sz w:val="24"/>
        </w:rPr>
        <w:t>regarding</w:t>
      </w:r>
      <w:bookmarkEnd w:id="61"/>
      <w:r w:rsidRPr="00803952">
        <w:rPr>
          <w:rFonts w:cs="Arial"/>
          <w:sz w:val="24"/>
        </w:rPr>
        <w:t xml:space="preserve"> the implementation of PSIRF an</w:t>
      </w:r>
      <w:r w:rsidR="00745FB1">
        <w:rPr>
          <w:rFonts w:cs="Arial"/>
          <w:sz w:val="24"/>
        </w:rPr>
        <w:t>d</w:t>
      </w:r>
      <w:r w:rsidR="00A77C51" w:rsidRPr="00803952">
        <w:rPr>
          <w:rFonts w:cs="Arial"/>
          <w:sz w:val="24"/>
        </w:rPr>
        <w:t xml:space="preserve"> as</w:t>
      </w:r>
      <w:r w:rsidRPr="00803952">
        <w:rPr>
          <w:rFonts w:cs="Arial"/>
          <w:sz w:val="24"/>
        </w:rPr>
        <w:t>sociated standards via several reporting mechanisms</w:t>
      </w:r>
      <w:r w:rsidR="00745FB1">
        <w:rPr>
          <w:rFonts w:cs="Arial"/>
          <w:sz w:val="24"/>
        </w:rPr>
        <w:t>,</w:t>
      </w:r>
      <w:r w:rsidRPr="00803952">
        <w:rPr>
          <w:rFonts w:cs="Arial"/>
          <w:sz w:val="24"/>
        </w:rPr>
        <w:t xml:space="preserve"> such as Learning from Incidents and Mortality Meeting (LIMM), Quality Assurance Group (QAG), Unified </w:t>
      </w:r>
      <w:r w:rsidRPr="00803952">
        <w:rPr>
          <w:rFonts w:cs="Arial"/>
          <w:sz w:val="24"/>
        </w:rPr>
        <w:lastRenderedPageBreak/>
        <w:t xml:space="preserve">Clinical Governance (UCG) and Trust Incident Review Group (TIRG). These meetings will </w:t>
      </w:r>
      <w:bookmarkStart w:id="62" w:name="_Int_mAF9a0Fc"/>
      <w:r w:rsidRPr="00803952">
        <w:rPr>
          <w:rFonts w:cs="Arial"/>
          <w:sz w:val="24"/>
        </w:rPr>
        <w:t>provide</w:t>
      </w:r>
      <w:bookmarkEnd w:id="62"/>
      <w:r w:rsidRPr="00803952">
        <w:rPr>
          <w:rFonts w:cs="Arial"/>
          <w:sz w:val="24"/>
        </w:rPr>
        <w:t xml:space="preserve"> assurance to LYPFT’s Trust Board members that there is a formative and continuous understanding of organisational safety.</w:t>
      </w:r>
    </w:p>
    <w:p w14:paraId="5B059F7C" w14:textId="54535A6D" w:rsidR="008C0484" w:rsidRPr="00803952" w:rsidRDefault="008C0484" w:rsidP="00803952">
      <w:pPr>
        <w:pStyle w:val="ListParagraph"/>
        <w:numPr>
          <w:ilvl w:val="0"/>
          <w:numId w:val="36"/>
        </w:numPr>
        <w:spacing w:before="0" w:after="0" w:line="360" w:lineRule="auto"/>
        <w:rPr>
          <w:rFonts w:cs="Arial"/>
          <w:sz w:val="24"/>
        </w:rPr>
      </w:pPr>
      <w:r w:rsidRPr="00803952">
        <w:rPr>
          <w:rFonts w:cs="Arial"/>
          <w:sz w:val="24"/>
        </w:rPr>
        <w:t>TIRG will provide assurance to the Quality Committee that PSIRF and related work streams have been implemented to the highest standards. Service lines will be expected to report on their patient safety incident learning responses and outcomes at QAG and TIRG. This will include reporting on ongoing monitoring and review of the patient safety incident response plan and delivery of safety actions and improvement.</w:t>
      </w:r>
    </w:p>
    <w:p w14:paraId="01C45182" w14:textId="77777777" w:rsidR="008C0484" w:rsidRPr="00803952" w:rsidRDefault="008C0484" w:rsidP="00803952">
      <w:pPr>
        <w:pStyle w:val="ListParagraph"/>
        <w:numPr>
          <w:ilvl w:val="0"/>
          <w:numId w:val="36"/>
        </w:numPr>
        <w:spacing w:before="0" w:after="0" w:line="360" w:lineRule="auto"/>
        <w:rPr>
          <w:rFonts w:cs="Arial"/>
          <w:sz w:val="24"/>
        </w:rPr>
      </w:pPr>
      <w:r w:rsidRPr="00803952">
        <w:rPr>
          <w:rFonts w:cs="Arial"/>
          <w:sz w:val="24"/>
        </w:rPr>
        <w:t xml:space="preserve">LYPFT services will have arrangements in place to manage the local response to patient safety incidents and ensure that escalation procedures as described in the patient safety incident response section of this policy are effective. </w:t>
      </w:r>
    </w:p>
    <w:p w14:paraId="6377AC8F" w14:textId="77777777" w:rsidR="008C0484" w:rsidRPr="00803952" w:rsidRDefault="008C0484" w:rsidP="00803952">
      <w:pPr>
        <w:pStyle w:val="ListParagraph"/>
        <w:numPr>
          <w:ilvl w:val="0"/>
          <w:numId w:val="36"/>
        </w:numPr>
        <w:spacing w:before="0" w:after="0" w:line="360" w:lineRule="auto"/>
        <w:rPr>
          <w:rFonts w:cs="Arial"/>
          <w:sz w:val="24"/>
        </w:rPr>
      </w:pPr>
      <w:r w:rsidRPr="00803952">
        <w:rPr>
          <w:rFonts w:cs="Arial"/>
          <w:sz w:val="24"/>
        </w:rPr>
        <w:t xml:space="preserve">The Trust will source necessary training such as the Health Education England patient safety syllabus and other patient safety training across the organisation as </w:t>
      </w:r>
      <w:bookmarkStart w:id="63" w:name="_Int_oOME22KN"/>
      <w:r w:rsidRPr="00803952">
        <w:rPr>
          <w:rFonts w:cs="Arial"/>
          <w:sz w:val="24"/>
        </w:rPr>
        <w:t>appropriate to</w:t>
      </w:r>
      <w:bookmarkEnd w:id="63"/>
      <w:r w:rsidRPr="00803952">
        <w:rPr>
          <w:rFonts w:cs="Arial"/>
          <w:sz w:val="24"/>
        </w:rPr>
        <w:t xml:space="preserve"> support the roles and responsibilities of its staff in supporting an effective organisational response to incidents.</w:t>
      </w:r>
    </w:p>
    <w:p w14:paraId="4ED149E0" w14:textId="7FD28BD2" w:rsidR="00803952" w:rsidRDefault="008C0484" w:rsidP="003065C3">
      <w:pPr>
        <w:pStyle w:val="ListParagraph"/>
        <w:numPr>
          <w:ilvl w:val="0"/>
          <w:numId w:val="36"/>
        </w:numPr>
        <w:spacing w:before="0" w:after="0" w:line="360" w:lineRule="auto"/>
        <w:rPr>
          <w:rFonts w:cs="Arial"/>
          <w:sz w:val="24"/>
        </w:rPr>
      </w:pPr>
      <w:r w:rsidRPr="00803952">
        <w:rPr>
          <w:rFonts w:cs="Arial"/>
          <w:sz w:val="24"/>
        </w:rPr>
        <w:t>Updates will be made to this policy and associated plan as part of regular oversight. A review of this policy should be undertaken at least every 3 years to follow Trust guidance on policy development.</w:t>
      </w:r>
    </w:p>
    <w:p w14:paraId="13704C45" w14:textId="77777777" w:rsidR="0070028A" w:rsidRPr="0070028A" w:rsidRDefault="0070028A" w:rsidP="0070028A">
      <w:pPr>
        <w:spacing w:before="0" w:after="0" w:line="360" w:lineRule="auto"/>
        <w:rPr>
          <w:rFonts w:cs="Arial"/>
          <w:sz w:val="24"/>
        </w:rPr>
      </w:pPr>
    </w:p>
    <w:p w14:paraId="36EE2A93" w14:textId="1395A30E" w:rsidR="008C0484" w:rsidRPr="00A21118" w:rsidRDefault="00D92EF1" w:rsidP="0087092A">
      <w:pPr>
        <w:pStyle w:val="Heading2"/>
      </w:pPr>
      <w:bookmarkStart w:id="64" w:name="_Toc187745970"/>
      <w:r>
        <w:t>10</w:t>
      </w:r>
      <w:r w:rsidR="00745FB1">
        <w:t xml:space="preserve">.4 </w:t>
      </w:r>
      <w:r w:rsidR="008C0484" w:rsidRPr="00A21118">
        <w:t>Quality assuring learning response outputs</w:t>
      </w:r>
      <w:bookmarkEnd w:id="64"/>
    </w:p>
    <w:p w14:paraId="08975DD8" w14:textId="7E332CED" w:rsidR="00FC34F5" w:rsidRDefault="008C0484" w:rsidP="003065C3">
      <w:pPr>
        <w:spacing w:before="0" w:after="0" w:line="360" w:lineRule="auto"/>
        <w:rPr>
          <w:rFonts w:cs="Arial"/>
          <w:sz w:val="24"/>
        </w:rPr>
      </w:pPr>
      <w:r w:rsidRPr="00A21118">
        <w:rPr>
          <w:rFonts w:cs="Arial"/>
          <w:sz w:val="24"/>
        </w:rPr>
        <w:t xml:space="preserve">LYPFT will utilise </w:t>
      </w:r>
      <w:r w:rsidR="00745FB1">
        <w:rPr>
          <w:rFonts w:cs="Arial"/>
          <w:sz w:val="24"/>
        </w:rPr>
        <w:t xml:space="preserve">the Serious Incident Review Accreditation Network (SIRAN) standards </w:t>
      </w:r>
      <w:r w:rsidRPr="00A21118">
        <w:rPr>
          <w:rFonts w:cs="Arial"/>
          <w:sz w:val="24"/>
        </w:rPr>
        <w:t xml:space="preserve">to ensure that </w:t>
      </w:r>
      <w:bookmarkStart w:id="65" w:name="_Int_ymdZmmRg"/>
      <w:r w:rsidRPr="00A21118">
        <w:rPr>
          <w:rFonts w:cs="Arial"/>
          <w:sz w:val="24"/>
        </w:rPr>
        <w:t>PSIIs</w:t>
      </w:r>
      <w:bookmarkEnd w:id="65"/>
      <w:r w:rsidR="0024242A" w:rsidRPr="00A21118">
        <w:rPr>
          <w:rFonts w:cs="Arial"/>
          <w:sz w:val="24"/>
        </w:rPr>
        <w:t xml:space="preserve"> </w:t>
      </w:r>
      <w:r w:rsidRPr="00A21118">
        <w:rPr>
          <w:rFonts w:cs="Arial"/>
          <w:sz w:val="24"/>
        </w:rPr>
        <w:t xml:space="preserve">are conducted to the highest standards and to support the executive sign off process </w:t>
      </w:r>
      <w:r w:rsidR="00745FB1">
        <w:rPr>
          <w:rFonts w:cs="Arial"/>
          <w:sz w:val="24"/>
        </w:rPr>
        <w:t xml:space="preserve">at TIRG. TIRG will also </w:t>
      </w:r>
      <w:r w:rsidRPr="00A21118">
        <w:rPr>
          <w:rFonts w:cs="Arial"/>
          <w:sz w:val="24"/>
        </w:rPr>
        <w:t>ensure that learning is shared and safety improvement work is adequately directed.</w:t>
      </w:r>
    </w:p>
    <w:p w14:paraId="3C8EDC51" w14:textId="77777777" w:rsidR="0070028A" w:rsidRPr="00A21118" w:rsidRDefault="0070028A" w:rsidP="003065C3">
      <w:pPr>
        <w:spacing w:before="0" w:after="0" w:line="360" w:lineRule="auto"/>
        <w:rPr>
          <w:rFonts w:cs="Arial"/>
          <w:sz w:val="24"/>
        </w:rPr>
      </w:pPr>
    </w:p>
    <w:p w14:paraId="395F7CD5" w14:textId="1C41D316" w:rsidR="008C0484" w:rsidRPr="00A21118" w:rsidRDefault="00967A1A" w:rsidP="0070028A">
      <w:pPr>
        <w:pStyle w:val="Heading1"/>
      </w:pPr>
      <w:bookmarkStart w:id="66" w:name="_Toc187745971"/>
      <w:r w:rsidRPr="00A21118">
        <w:t>1</w:t>
      </w:r>
      <w:r w:rsidR="00D92EF1">
        <w:t>1</w:t>
      </w:r>
      <w:r w:rsidRPr="00A21118">
        <w:t xml:space="preserve">. </w:t>
      </w:r>
      <w:r w:rsidR="008C0484" w:rsidRPr="00A21118">
        <w:t>Complaints and appeals</w:t>
      </w:r>
      <w:bookmarkEnd w:id="66"/>
    </w:p>
    <w:p w14:paraId="1F44D14C" w14:textId="77777777" w:rsidR="008C0484" w:rsidRPr="00A21118" w:rsidRDefault="008C0484" w:rsidP="003065C3">
      <w:pPr>
        <w:spacing w:before="0" w:after="0" w:line="360" w:lineRule="auto"/>
        <w:rPr>
          <w:rFonts w:cs="Arial"/>
          <w:sz w:val="24"/>
        </w:rPr>
      </w:pPr>
      <w:r w:rsidRPr="00A21118">
        <w:rPr>
          <w:rFonts w:cs="Arial"/>
          <w:sz w:val="24"/>
        </w:rPr>
        <w:t>LYPFT recognises that there will be occasions when patients, service users or carers are dissatisfied with aspects of the care and services provided by the Trust. It is important to understand that there is a distinction made between complaints and concerns as the use of the word complaint should not automatically mean that someone expressing a concern enters the complaints process.</w:t>
      </w:r>
    </w:p>
    <w:p w14:paraId="4442900B" w14:textId="77777777" w:rsidR="00803952" w:rsidRDefault="00803952" w:rsidP="003065C3">
      <w:pPr>
        <w:spacing w:before="0" w:after="0" w:line="360" w:lineRule="auto"/>
        <w:rPr>
          <w:rFonts w:cs="Arial"/>
          <w:sz w:val="24"/>
        </w:rPr>
      </w:pPr>
    </w:p>
    <w:p w14:paraId="4A6D61E5" w14:textId="33DE6D8E" w:rsidR="008C0484" w:rsidRDefault="008C0484" w:rsidP="003065C3">
      <w:pPr>
        <w:spacing w:before="0" w:after="0" w:line="360" w:lineRule="auto"/>
        <w:rPr>
          <w:rFonts w:cs="Arial"/>
          <w:sz w:val="24"/>
        </w:rPr>
      </w:pPr>
      <w:r w:rsidRPr="00A21118">
        <w:rPr>
          <w:rFonts w:cs="Arial"/>
          <w:sz w:val="24"/>
        </w:rPr>
        <w:t>Concerns are defined as issues which may require further enquiry, advice, or information to resolve them. These are best dealt with by the Patient Advice and Liaison Service (PALS) and/or the service in which the concern originated. When a concern is raised which cannot be satisfactorily resolved without an investigation, then it is to be processed as a complaint.</w:t>
      </w:r>
    </w:p>
    <w:p w14:paraId="410C6B5D" w14:textId="77777777" w:rsidR="00803952" w:rsidRPr="00A21118" w:rsidRDefault="00803952" w:rsidP="003065C3">
      <w:pPr>
        <w:spacing w:before="0" w:after="0" w:line="360" w:lineRule="auto"/>
        <w:rPr>
          <w:rFonts w:cs="Arial"/>
          <w:sz w:val="24"/>
        </w:rPr>
      </w:pPr>
    </w:p>
    <w:p w14:paraId="0E2D08C2" w14:textId="1ECDE20C" w:rsidR="008C0484" w:rsidRDefault="008C0484" w:rsidP="003065C3">
      <w:pPr>
        <w:spacing w:before="0" w:after="0" w:line="360" w:lineRule="auto"/>
        <w:rPr>
          <w:rStyle w:val="Hyperlink"/>
          <w:rFonts w:cs="Arial"/>
          <w:sz w:val="24"/>
        </w:rPr>
      </w:pPr>
      <w:r w:rsidRPr="00A21118">
        <w:rPr>
          <w:rFonts w:cs="Arial"/>
          <w:sz w:val="24"/>
        </w:rPr>
        <w:t xml:space="preserve">A complaint can be made to a member of staff or direct to the Complaints Team. Email </w:t>
      </w:r>
      <w:hyperlink r:id="rId32" w:history="1">
        <w:r w:rsidRPr="00A21118">
          <w:rPr>
            <w:rStyle w:val="Hyperlink"/>
            <w:rFonts w:cs="Arial"/>
            <w:sz w:val="24"/>
          </w:rPr>
          <w:t>complaints.lypft@nhs.net</w:t>
        </w:r>
      </w:hyperlink>
    </w:p>
    <w:p w14:paraId="02B3B9F0" w14:textId="77777777" w:rsidR="00803952" w:rsidRPr="00A21118" w:rsidRDefault="00803952" w:rsidP="003065C3">
      <w:pPr>
        <w:spacing w:before="0" w:after="0" w:line="360" w:lineRule="auto"/>
        <w:rPr>
          <w:rFonts w:cs="Arial"/>
          <w:sz w:val="24"/>
        </w:rPr>
      </w:pPr>
    </w:p>
    <w:p w14:paraId="45AE7E84" w14:textId="03B09EE7" w:rsidR="008C0484" w:rsidRPr="00A21118" w:rsidRDefault="008C0484" w:rsidP="003065C3">
      <w:pPr>
        <w:spacing w:before="0" w:after="0" w:line="360" w:lineRule="auto"/>
        <w:rPr>
          <w:rFonts w:cs="Arial"/>
          <w:sz w:val="24"/>
        </w:rPr>
      </w:pPr>
      <w:r w:rsidRPr="00A21118">
        <w:rPr>
          <w:rFonts w:cs="Arial"/>
          <w:sz w:val="24"/>
        </w:rPr>
        <w:t xml:space="preserve">A complaint is an expression of dissatisfaction received from a patient, their representative or visitor about any aspect of services provided by LYPFT. These can be made via any communication route, including written/email, verbal in person or by telephone. </w:t>
      </w:r>
      <w:r w:rsidR="00803952">
        <w:rPr>
          <w:rFonts w:cs="Arial"/>
          <w:sz w:val="24"/>
        </w:rPr>
        <w:t xml:space="preserve"> </w:t>
      </w:r>
      <w:r w:rsidRPr="00A21118">
        <w:rPr>
          <w:rFonts w:cs="Arial"/>
          <w:sz w:val="24"/>
        </w:rPr>
        <w:t xml:space="preserve">All complaints must be acknowledged within three working days which is the responsibility of the Complaints Team. This is a regulatory requirement as set out in the </w:t>
      </w:r>
      <w:hyperlink r:id="rId33" w:history="1">
        <w:r w:rsidRPr="00A21118">
          <w:rPr>
            <w:rStyle w:val="Hyperlink"/>
            <w:rFonts w:cs="Arial"/>
            <w:sz w:val="24"/>
          </w:rPr>
          <w:t>Local Authority Social Services and National Health Service Complaints (England) Regulations 2009.</w:t>
        </w:r>
      </w:hyperlink>
    </w:p>
    <w:p w14:paraId="2B150CDA" w14:textId="77777777" w:rsidR="00803952" w:rsidRDefault="00803952" w:rsidP="003065C3">
      <w:pPr>
        <w:spacing w:before="0" w:after="0" w:line="360" w:lineRule="auto"/>
        <w:rPr>
          <w:rFonts w:cs="Arial"/>
          <w:sz w:val="24"/>
        </w:rPr>
      </w:pPr>
    </w:p>
    <w:p w14:paraId="592F05B3" w14:textId="77777777" w:rsidR="008C0484" w:rsidRPr="00A21118" w:rsidRDefault="008C0484" w:rsidP="003065C3">
      <w:pPr>
        <w:spacing w:before="0" w:after="0" w:line="360" w:lineRule="auto"/>
        <w:rPr>
          <w:rFonts w:cs="Arial"/>
          <w:sz w:val="24"/>
        </w:rPr>
      </w:pPr>
      <w:r w:rsidRPr="00A21118">
        <w:rPr>
          <w:rFonts w:cs="Arial"/>
          <w:sz w:val="24"/>
        </w:rPr>
        <w:t xml:space="preserve">A tailored resolution timescale should be agreed by the </w:t>
      </w:r>
      <w:bookmarkStart w:id="67" w:name="_Int_HOY9ZNGR"/>
      <w:r w:rsidRPr="00A21118">
        <w:rPr>
          <w:rFonts w:cs="Arial"/>
          <w:sz w:val="24"/>
        </w:rPr>
        <w:t>allocated</w:t>
      </w:r>
      <w:bookmarkEnd w:id="67"/>
      <w:r w:rsidRPr="00A21118">
        <w:rPr>
          <w:rFonts w:cs="Arial"/>
          <w:sz w:val="24"/>
        </w:rPr>
        <w:t xml:space="preserve"> reviewer and complainant at the point of first contact. A formal response must be provided to the complainant within a </w:t>
      </w:r>
      <w:bookmarkStart w:id="68" w:name="_Int_2FU8x8lb"/>
      <w:r w:rsidRPr="00A21118">
        <w:rPr>
          <w:rFonts w:cs="Arial"/>
          <w:sz w:val="24"/>
        </w:rPr>
        <w:t>maximum</w:t>
      </w:r>
      <w:bookmarkEnd w:id="68"/>
      <w:r w:rsidRPr="00A21118">
        <w:rPr>
          <w:rFonts w:cs="Arial"/>
          <w:sz w:val="24"/>
        </w:rPr>
        <w:t xml:space="preserve"> timescale of 6 months from the receipt of the complaint as per National guidance unless there are extenuating circumstances.</w:t>
      </w:r>
    </w:p>
    <w:p w14:paraId="57F16ED2" w14:textId="2F67E56C" w:rsidR="008C0484" w:rsidRPr="00A21118" w:rsidRDefault="008C0484" w:rsidP="003065C3">
      <w:pPr>
        <w:spacing w:before="0" w:after="0" w:line="360" w:lineRule="auto"/>
        <w:rPr>
          <w:rFonts w:cs="Arial"/>
          <w:sz w:val="24"/>
        </w:rPr>
      </w:pPr>
      <w:r w:rsidRPr="00A21118">
        <w:rPr>
          <w:rFonts w:cs="Arial"/>
          <w:sz w:val="24"/>
        </w:rPr>
        <w:t xml:space="preserve">Complaints will be </w:t>
      </w:r>
      <w:r w:rsidR="00CE5F06" w:rsidRPr="00A21118">
        <w:rPr>
          <w:rFonts w:cs="Arial"/>
          <w:sz w:val="24"/>
        </w:rPr>
        <w:t>managed</w:t>
      </w:r>
      <w:r w:rsidRPr="00A21118">
        <w:rPr>
          <w:rFonts w:cs="Arial"/>
          <w:sz w:val="24"/>
        </w:rPr>
        <w:t xml:space="preserve"> respectfully ensuring that all parties concerned feel involved in the process and assured that the issues raised have been comprehensively reviewed and the outcomes shared in an open and honest manner.</w:t>
      </w:r>
    </w:p>
    <w:p w14:paraId="6F2D7CD7" w14:textId="77777777" w:rsidR="008C0484" w:rsidRPr="00A21118" w:rsidRDefault="008C0484" w:rsidP="003065C3">
      <w:pPr>
        <w:spacing w:before="0" w:after="0" w:line="360" w:lineRule="auto"/>
        <w:rPr>
          <w:rFonts w:cs="Arial"/>
          <w:sz w:val="24"/>
        </w:rPr>
      </w:pPr>
      <w:r w:rsidRPr="00A21118">
        <w:rPr>
          <w:rFonts w:cs="Arial"/>
          <w:sz w:val="24"/>
        </w:rPr>
        <w:t xml:space="preserve">Complaints can be valuable aids in developing and supporting standards of care and that lessons learnt from complaints can be used positively to improve services. Outcomes and recommendations from a complaint will be shared with the services to ensure that changes can be considered and implemented where </w:t>
      </w:r>
      <w:bookmarkStart w:id="69" w:name="_Int_1z3dUgDF"/>
      <w:r w:rsidRPr="00A21118">
        <w:rPr>
          <w:rFonts w:cs="Arial"/>
          <w:sz w:val="24"/>
        </w:rPr>
        <w:t>appropriate</w:t>
      </w:r>
      <w:bookmarkEnd w:id="69"/>
      <w:r w:rsidRPr="00A21118">
        <w:rPr>
          <w:rFonts w:cs="Arial"/>
          <w:sz w:val="24"/>
        </w:rPr>
        <w:t>.</w:t>
      </w:r>
    </w:p>
    <w:p w14:paraId="72992959" w14:textId="77777777" w:rsidR="00AE06F2" w:rsidRPr="00A21118" w:rsidRDefault="00AE06F2" w:rsidP="003065C3">
      <w:pPr>
        <w:spacing w:before="0" w:after="0" w:line="360" w:lineRule="auto"/>
        <w:rPr>
          <w:rFonts w:cs="Arial"/>
          <w:sz w:val="24"/>
        </w:rPr>
      </w:pPr>
      <w:r w:rsidRPr="00A21118">
        <w:rPr>
          <w:rFonts w:cs="Arial"/>
          <w:sz w:val="24"/>
        </w:rPr>
        <w:br w:type="page"/>
      </w:r>
    </w:p>
    <w:p w14:paraId="2F2E3B7A" w14:textId="2F2C0ECD" w:rsidR="00EF3F9A" w:rsidRPr="00EF3F9A" w:rsidRDefault="00EF3F9A" w:rsidP="0070028A">
      <w:pPr>
        <w:pStyle w:val="Heading1"/>
      </w:pPr>
      <w:bookmarkStart w:id="70" w:name="_Toc187745972"/>
      <w:r w:rsidRPr="00EF3F9A">
        <w:lastRenderedPageBreak/>
        <w:t>Appendices</w:t>
      </w:r>
      <w:bookmarkEnd w:id="70"/>
    </w:p>
    <w:bookmarkStart w:id="71" w:name="_Toc187745973"/>
    <w:p w14:paraId="64073726" w14:textId="2C82C0E1" w:rsidR="008C0484" w:rsidRPr="00E332C2" w:rsidRDefault="008C0484" w:rsidP="0087092A">
      <w:pPr>
        <w:pStyle w:val="Heading2"/>
        <w:rPr>
          <w:sz w:val="32"/>
          <w:szCs w:val="32"/>
        </w:rPr>
      </w:pPr>
      <w:r w:rsidRPr="00A21118">
        <w:rPr>
          <w:noProof/>
        </w:rPr>
        <mc:AlternateContent>
          <mc:Choice Requires="wps">
            <w:drawing>
              <wp:anchor distT="0" distB="0" distL="114300" distR="114300" simplePos="0" relativeHeight="251658240" behindDoc="0" locked="0" layoutInCell="1" allowOverlap="1" wp14:anchorId="769135EC" wp14:editId="3BCE8649">
                <wp:simplePos x="0" y="0"/>
                <wp:positionH relativeFrom="page">
                  <wp:posOffset>5240655</wp:posOffset>
                </wp:positionH>
                <wp:positionV relativeFrom="paragraph">
                  <wp:posOffset>1075690</wp:posOffset>
                </wp:positionV>
                <wp:extent cx="0" cy="0"/>
                <wp:effectExtent l="0" t="0" r="0" b="0"/>
                <wp:wrapNone/>
                <wp:docPr id="1109389428" name="Straight Connector 1109389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DABC9" id="Straight Connector 110938942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2.65pt,84.7pt" to="412.65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">
                <v:stroke dashstyle="3 1"/>
                <w10:wrap anchorx="page"/>
              </v:line>
            </w:pict>
          </mc:Fallback>
        </mc:AlternateContent>
      </w:r>
      <w:r w:rsidRPr="00A21118">
        <w:t>Appendix A</w:t>
      </w:r>
      <w:bookmarkEnd w:id="71"/>
    </w:p>
    <w:p w14:paraId="1BAEACBD" w14:textId="3CE7A90A" w:rsidR="008C0484" w:rsidRPr="00803952" w:rsidRDefault="008C0484" w:rsidP="0087092A">
      <w:pPr>
        <w:pStyle w:val="Heading2"/>
      </w:pPr>
      <w:bookmarkStart w:id="72" w:name="_Toc187745974"/>
      <w:r w:rsidRPr="00A21118">
        <w:t>Level of Harm</w:t>
      </w:r>
      <w:bookmarkEnd w:id="72"/>
    </w:p>
    <w:p w14:paraId="6AE5BC85" w14:textId="6B591F2D" w:rsidR="00E332C2" w:rsidRDefault="008C0484" w:rsidP="003065C3">
      <w:pPr>
        <w:spacing w:before="0" w:after="0" w:line="360" w:lineRule="auto"/>
        <w:rPr>
          <w:rFonts w:cs="Arial"/>
          <w:sz w:val="24"/>
        </w:rPr>
      </w:pPr>
      <w:r w:rsidRPr="00A21118">
        <w:rPr>
          <w:rFonts w:cs="Arial"/>
          <w:sz w:val="24"/>
        </w:rPr>
        <w:t xml:space="preserve">Levels of harm are set out in the </w:t>
      </w:r>
      <w:hyperlink r:id="rId34">
        <w:r w:rsidRPr="00A21118">
          <w:rPr>
            <w:rStyle w:val="Hyperlink"/>
            <w:rFonts w:cs="Arial"/>
            <w:sz w:val="24"/>
          </w:rPr>
          <w:t>NHS England (2023) Policy guidance on recording patient safety events and levels of harm.</w:t>
        </w:r>
      </w:hyperlink>
      <w:r w:rsidRPr="00A21118">
        <w:rPr>
          <w:rFonts w:cs="Arial"/>
          <w:sz w:val="24"/>
        </w:rPr>
        <w:t xml:space="preserve"> This policy guide sets out expectations for the recording of patient safety events and their associated levels of harm when using the ‘Learn from patient safety events’ service.</w:t>
      </w:r>
      <w:r w:rsidR="00E332C2" w:rsidRPr="00E332C2">
        <w:t xml:space="preserve"> </w:t>
      </w:r>
      <w:r w:rsidR="00E332C2" w:rsidRPr="00E332C2">
        <w:rPr>
          <w:rFonts w:cs="Arial"/>
          <w:sz w:val="24"/>
        </w:rPr>
        <w:t xml:space="preserve">The full definitions of the harm gradings are </w:t>
      </w:r>
      <w:r w:rsidR="00E332C2">
        <w:rPr>
          <w:rFonts w:cs="Arial"/>
          <w:sz w:val="24"/>
        </w:rPr>
        <w:t xml:space="preserve">described below. </w:t>
      </w:r>
      <w:r w:rsidRPr="00A21118">
        <w:rPr>
          <w:rFonts w:cs="Arial"/>
          <w:sz w:val="24"/>
        </w:rPr>
        <w:t xml:space="preserve">To summarise, harm is defined </w:t>
      </w:r>
      <w:r w:rsidR="002B4B80">
        <w:rPr>
          <w:rFonts w:cs="Arial"/>
          <w:sz w:val="24"/>
        </w:rPr>
        <w:t xml:space="preserve">in Table 1 below. </w:t>
      </w:r>
    </w:p>
    <w:tbl>
      <w:tblPr>
        <w:tblStyle w:val="GridTable4-Accent1"/>
        <w:tblW w:w="0" w:type="auto"/>
        <w:tblLook w:val="04A0" w:firstRow="1" w:lastRow="0" w:firstColumn="1" w:lastColumn="0" w:noHBand="0" w:noVBand="1"/>
      </w:tblPr>
      <w:tblGrid>
        <w:gridCol w:w="2263"/>
        <w:gridCol w:w="3261"/>
        <w:gridCol w:w="3492"/>
      </w:tblGrid>
      <w:tr w:rsidR="0037063C" w:rsidRPr="0037063C" w14:paraId="606A379A" w14:textId="77777777" w:rsidTr="0037063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16" w:type="dxa"/>
            <w:gridSpan w:val="3"/>
            <w:vAlign w:val="center"/>
          </w:tcPr>
          <w:p w14:paraId="2B6BC4D0" w14:textId="57303301" w:rsidR="0037063C" w:rsidRPr="0037063C" w:rsidRDefault="0037063C" w:rsidP="0037063C">
            <w:pPr>
              <w:spacing w:before="0"/>
              <w:jc w:val="left"/>
              <w:rPr>
                <w:rStyle w:val="Strong"/>
                <w:rFonts w:cs="Arial"/>
                <w:b/>
                <w:bCs/>
                <w:sz w:val="24"/>
                <w:bdr w:val="none" w:sz="0" w:space="0" w:color="auto" w:frame="1"/>
              </w:rPr>
            </w:pPr>
            <w:r w:rsidRPr="0037063C">
              <w:rPr>
                <w:rStyle w:val="Strong"/>
                <w:rFonts w:cs="Arial"/>
                <w:b/>
                <w:bCs/>
                <w:sz w:val="24"/>
                <w:bdr w:val="none" w:sz="0" w:space="0" w:color="auto" w:frame="1"/>
              </w:rPr>
              <w:t xml:space="preserve">Table 1 – Previous and current levels of harm comparison </w:t>
            </w:r>
          </w:p>
        </w:tc>
      </w:tr>
      <w:tr w:rsidR="0037063C" w:rsidRPr="0037063C" w14:paraId="3868F1D5" w14:textId="77777777" w:rsidTr="0037063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42E470A3" w14:textId="7DE26EF9" w:rsidR="0037063C" w:rsidRPr="0037063C" w:rsidRDefault="0037063C" w:rsidP="0037063C">
            <w:pPr>
              <w:spacing w:before="0"/>
              <w:jc w:val="center"/>
              <w:rPr>
                <w:rFonts w:cs="Arial"/>
                <w:sz w:val="24"/>
              </w:rPr>
            </w:pPr>
            <w:r w:rsidRPr="0037063C">
              <w:rPr>
                <w:rStyle w:val="Strong"/>
                <w:rFonts w:cs="Arial"/>
                <w:b/>
                <w:bCs/>
                <w:sz w:val="24"/>
                <w:bdr w:val="none" w:sz="0" w:space="0" w:color="auto" w:frame="1"/>
              </w:rPr>
              <w:t>Previous harm grades</w:t>
            </w:r>
          </w:p>
        </w:tc>
        <w:tc>
          <w:tcPr>
            <w:tcW w:w="3261" w:type="dxa"/>
            <w:vAlign w:val="center"/>
          </w:tcPr>
          <w:p w14:paraId="00F4029F" w14:textId="77777777" w:rsidR="0037063C" w:rsidRDefault="0037063C" w:rsidP="0037063C">
            <w:pPr>
              <w:spacing w:before="0"/>
              <w:jc w:val="center"/>
              <w:cnfStyle w:val="000000100000" w:firstRow="0" w:lastRow="0" w:firstColumn="0" w:lastColumn="0" w:oddVBand="0" w:evenVBand="0" w:oddHBand="1" w:evenHBand="0" w:firstRowFirstColumn="0" w:firstRowLastColumn="0" w:lastRowFirstColumn="0" w:lastRowLastColumn="0"/>
              <w:rPr>
                <w:rStyle w:val="Strong"/>
                <w:rFonts w:cs="Arial"/>
                <w:sz w:val="24"/>
                <w:bdr w:val="none" w:sz="0" w:space="0" w:color="auto" w:frame="1"/>
              </w:rPr>
            </w:pPr>
            <w:r w:rsidRPr="0037063C">
              <w:rPr>
                <w:rStyle w:val="Strong"/>
                <w:rFonts w:cs="Arial"/>
                <w:sz w:val="24"/>
                <w:bdr w:val="none" w:sz="0" w:space="0" w:color="auto" w:frame="1"/>
              </w:rPr>
              <w:t xml:space="preserve">New physical </w:t>
            </w:r>
          </w:p>
          <w:p w14:paraId="50C1F0E9" w14:textId="7A17DFDC" w:rsidR="0037063C" w:rsidRPr="0037063C" w:rsidRDefault="0037063C" w:rsidP="0037063C">
            <w:pPr>
              <w:spacing w:before="0"/>
              <w:jc w:val="center"/>
              <w:cnfStyle w:val="000000100000" w:firstRow="0" w:lastRow="0" w:firstColumn="0" w:lastColumn="0" w:oddVBand="0" w:evenVBand="0" w:oddHBand="1" w:evenHBand="0" w:firstRowFirstColumn="0" w:firstRowLastColumn="0" w:lastRowFirstColumn="0" w:lastRowLastColumn="0"/>
              <w:rPr>
                <w:rFonts w:cs="Arial"/>
                <w:b/>
                <w:bCs/>
                <w:sz w:val="24"/>
              </w:rPr>
            </w:pPr>
            <w:r w:rsidRPr="0037063C">
              <w:rPr>
                <w:rStyle w:val="Strong"/>
                <w:rFonts w:cs="Arial"/>
                <w:sz w:val="24"/>
                <w:bdr w:val="none" w:sz="0" w:space="0" w:color="auto" w:frame="1"/>
              </w:rPr>
              <w:t>harm grades</w:t>
            </w:r>
          </w:p>
        </w:tc>
        <w:tc>
          <w:tcPr>
            <w:tcW w:w="3492" w:type="dxa"/>
            <w:vAlign w:val="center"/>
          </w:tcPr>
          <w:p w14:paraId="6C43A4D8" w14:textId="77777777" w:rsidR="0037063C" w:rsidRDefault="0037063C" w:rsidP="0037063C">
            <w:pPr>
              <w:spacing w:before="0"/>
              <w:jc w:val="center"/>
              <w:cnfStyle w:val="000000100000" w:firstRow="0" w:lastRow="0" w:firstColumn="0" w:lastColumn="0" w:oddVBand="0" w:evenVBand="0" w:oddHBand="1" w:evenHBand="0" w:firstRowFirstColumn="0" w:firstRowLastColumn="0" w:lastRowFirstColumn="0" w:lastRowLastColumn="0"/>
              <w:rPr>
                <w:rStyle w:val="Strong"/>
                <w:rFonts w:cs="Arial"/>
                <w:sz w:val="24"/>
                <w:bdr w:val="none" w:sz="0" w:space="0" w:color="auto" w:frame="1"/>
              </w:rPr>
            </w:pPr>
            <w:r w:rsidRPr="0037063C">
              <w:rPr>
                <w:rStyle w:val="Strong"/>
                <w:rFonts w:cs="Arial"/>
                <w:sz w:val="24"/>
                <w:bdr w:val="none" w:sz="0" w:space="0" w:color="auto" w:frame="1"/>
              </w:rPr>
              <w:t xml:space="preserve">New psychological </w:t>
            </w:r>
          </w:p>
          <w:p w14:paraId="3B43F05D" w14:textId="182F5E5C" w:rsidR="0037063C" w:rsidRPr="0037063C" w:rsidRDefault="0037063C" w:rsidP="0037063C">
            <w:pPr>
              <w:spacing w:before="0"/>
              <w:jc w:val="center"/>
              <w:cnfStyle w:val="000000100000" w:firstRow="0" w:lastRow="0" w:firstColumn="0" w:lastColumn="0" w:oddVBand="0" w:evenVBand="0" w:oddHBand="1" w:evenHBand="0" w:firstRowFirstColumn="0" w:firstRowLastColumn="0" w:lastRowFirstColumn="0" w:lastRowLastColumn="0"/>
              <w:rPr>
                <w:rFonts w:cs="Arial"/>
                <w:b/>
                <w:bCs/>
                <w:sz w:val="24"/>
              </w:rPr>
            </w:pPr>
            <w:r w:rsidRPr="0037063C">
              <w:rPr>
                <w:rStyle w:val="Strong"/>
                <w:rFonts w:cs="Arial"/>
                <w:sz w:val="24"/>
                <w:bdr w:val="none" w:sz="0" w:space="0" w:color="auto" w:frame="1"/>
              </w:rPr>
              <w:t>harm grades</w:t>
            </w:r>
          </w:p>
        </w:tc>
      </w:tr>
      <w:tr w:rsidR="0037063C" w:rsidRPr="0037063C" w14:paraId="3D1FFBF3" w14:textId="77777777" w:rsidTr="0037063C">
        <w:trPr>
          <w:trHeight w:val="567"/>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2D124E40" w14:textId="5FDB20D4" w:rsidR="0037063C" w:rsidRPr="0037063C" w:rsidRDefault="0037063C" w:rsidP="0037063C">
            <w:pPr>
              <w:spacing w:before="0"/>
              <w:jc w:val="center"/>
              <w:rPr>
                <w:rFonts w:cs="Arial"/>
                <w:sz w:val="24"/>
              </w:rPr>
            </w:pPr>
            <w:r w:rsidRPr="0037063C">
              <w:rPr>
                <w:rStyle w:val="Strong"/>
                <w:rFonts w:cs="Arial"/>
                <w:sz w:val="24"/>
                <w:bdr w:val="none" w:sz="0" w:space="0" w:color="auto" w:frame="1"/>
              </w:rPr>
              <w:t>No Harm</w:t>
            </w:r>
          </w:p>
        </w:tc>
        <w:tc>
          <w:tcPr>
            <w:tcW w:w="3261" w:type="dxa"/>
            <w:vAlign w:val="center"/>
          </w:tcPr>
          <w:p w14:paraId="3250A6DF" w14:textId="74875328" w:rsidR="0037063C" w:rsidRPr="0037063C" w:rsidRDefault="0037063C" w:rsidP="0037063C">
            <w:pPr>
              <w:spacing w:before="0"/>
              <w:jc w:val="center"/>
              <w:cnfStyle w:val="000000000000" w:firstRow="0" w:lastRow="0" w:firstColumn="0" w:lastColumn="0" w:oddVBand="0" w:evenVBand="0" w:oddHBand="0" w:evenHBand="0" w:firstRowFirstColumn="0" w:firstRowLastColumn="0" w:lastRowFirstColumn="0" w:lastRowLastColumn="0"/>
              <w:rPr>
                <w:rFonts w:cs="Arial"/>
                <w:sz w:val="24"/>
              </w:rPr>
            </w:pPr>
            <w:r w:rsidRPr="0037063C">
              <w:rPr>
                <w:rFonts w:cs="Arial"/>
                <w:sz w:val="24"/>
              </w:rPr>
              <w:t>No physical harm</w:t>
            </w:r>
          </w:p>
        </w:tc>
        <w:tc>
          <w:tcPr>
            <w:tcW w:w="3492" w:type="dxa"/>
            <w:vAlign w:val="center"/>
          </w:tcPr>
          <w:p w14:paraId="5B1E86A3" w14:textId="068E2630" w:rsidR="0037063C" w:rsidRPr="0037063C" w:rsidRDefault="0037063C" w:rsidP="0037063C">
            <w:pPr>
              <w:spacing w:before="0"/>
              <w:jc w:val="center"/>
              <w:cnfStyle w:val="000000000000" w:firstRow="0" w:lastRow="0" w:firstColumn="0" w:lastColumn="0" w:oddVBand="0" w:evenVBand="0" w:oddHBand="0" w:evenHBand="0" w:firstRowFirstColumn="0" w:firstRowLastColumn="0" w:lastRowFirstColumn="0" w:lastRowLastColumn="0"/>
              <w:rPr>
                <w:rFonts w:cs="Arial"/>
                <w:sz w:val="24"/>
              </w:rPr>
            </w:pPr>
            <w:r w:rsidRPr="0037063C">
              <w:rPr>
                <w:rFonts w:cs="Arial"/>
                <w:sz w:val="24"/>
              </w:rPr>
              <w:t>No psychological harm</w:t>
            </w:r>
          </w:p>
        </w:tc>
      </w:tr>
      <w:tr w:rsidR="0037063C" w:rsidRPr="0037063C" w14:paraId="3D916713" w14:textId="77777777" w:rsidTr="0037063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F115FDD" w14:textId="165BAE45" w:rsidR="0037063C" w:rsidRPr="0037063C" w:rsidRDefault="0037063C" w:rsidP="0037063C">
            <w:pPr>
              <w:spacing w:before="0"/>
              <w:jc w:val="center"/>
              <w:rPr>
                <w:rFonts w:cs="Arial"/>
                <w:sz w:val="24"/>
              </w:rPr>
            </w:pPr>
            <w:r w:rsidRPr="0037063C">
              <w:rPr>
                <w:rStyle w:val="Strong"/>
                <w:rFonts w:cs="Arial"/>
                <w:sz w:val="24"/>
                <w:bdr w:val="none" w:sz="0" w:space="0" w:color="auto" w:frame="1"/>
              </w:rPr>
              <w:t>Low harm</w:t>
            </w:r>
          </w:p>
        </w:tc>
        <w:tc>
          <w:tcPr>
            <w:tcW w:w="3261" w:type="dxa"/>
            <w:vAlign w:val="center"/>
          </w:tcPr>
          <w:p w14:paraId="289758CF" w14:textId="563954B2" w:rsidR="0037063C" w:rsidRPr="0037063C" w:rsidRDefault="0037063C" w:rsidP="0037063C">
            <w:pPr>
              <w:spacing w:before="0"/>
              <w:jc w:val="center"/>
              <w:cnfStyle w:val="000000100000" w:firstRow="0" w:lastRow="0" w:firstColumn="0" w:lastColumn="0" w:oddVBand="0" w:evenVBand="0" w:oddHBand="1" w:evenHBand="0" w:firstRowFirstColumn="0" w:firstRowLastColumn="0" w:lastRowFirstColumn="0" w:lastRowLastColumn="0"/>
              <w:rPr>
                <w:rFonts w:cs="Arial"/>
                <w:sz w:val="24"/>
              </w:rPr>
            </w:pPr>
            <w:r w:rsidRPr="0037063C">
              <w:rPr>
                <w:rFonts w:cs="Arial"/>
                <w:sz w:val="24"/>
              </w:rPr>
              <w:t>Low physical harm</w:t>
            </w:r>
          </w:p>
        </w:tc>
        <w:tc>
          <w:tcPr>
            <w:tcW w:w="3492" w:type="dxa"/>
            <w:vAlign w:val="center"/>
          </w:tcPr>
          <w:p w14:paraId="5136C787" w14:textId="70732360" w:rsidR="0037063C" w:rsidRPr="0037063C" w:rsidRDefault="0037063C" w:rsidP="0037063C">
            <w:pPr>
              <w:spacing w:before="0"/>
              <w:jc w:val="center"/>
              <w:cnfStyle w:val="000000100000" w:firstRow="0" w:lastRow="0" w:firstColumn="0" w:lastColumn="0" w:oddVBand="0" w:evenVBand="0" w:oddHBand="1" w:evenHBand="0" w:firstRowFirstColumn="0" w:firstRowLastColumn="0" w:lastRowFirstColumn="0" w:lastRowLastColumn="0"/>
              <w:rPr>
                <w:rFonts w:cs="Arial"/>
                <w:sz w:val="24"/>
              </w:rPr>
            </w:pPr>
            <w:r w:rsidRPr="0037063C">
              <w:rPr>
                <w:rFonts w:cs="Arial"/>
                <w:sz w:val="24"/>
              </w:rPr>
              <w:t>Low psychological harm</w:t>
            </w:r>
          </w:p>
        </w:tc>
      </w:tr>
      <w:tr w:rsidR="0037063C" w:rsidRPr="0037063C" w14:paraId="7B2847A0" w14:textId="77777777" w:rsidTr="0037063C">
        <w:trPr>
          <w:trHeight w:val="567"/>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0E2C265D" w14:textId="0C211D9A" w:rsidR="0037063C" w:rsidRPr="0037063C" w:rsidRDefault="0037063C" w:rsidP="0037063C">
            <w:pPr>
              <w:spacing w:before="0"/>
              <w:jc w:val="center"/>
              <w:rPr>
                <w:rFonts w:cs="Arial"/>
                <w:sz w:val="24"/>
              </w:rPr>
            </w:pPr>
            <w:r w:rsidRPr="0037063C">
              <w:rPr>
                <w:rStyle w:val="Strong"/>
                <w:rFonts w:cs="Arial"/>
                <w:sz w:val="24"/>
                <w:bdr w:val="none" w:sz="0" w:space="0" w:color="auto" w:frame="1"/>
              </w:rPr>
              <w:t>Moderate harm</w:t>
            </w:r>
          </w:p>
        </w:tc>
        <w:tc>
          <w:tcPr>
            <w:tcW w:w="3261" w:type="dxa"/>
            <w:vAlign w:val="center"/>
          </w:tcPr>
          <w:p w14:paraId="4EC864D2" w14:textId="6D795D02" w:rsidR="0037063C" w:rsidRPr="0037063C" w:rsidRDefault="0037063C" w:rsidP="0037063C">
            <w:pPr>
              <w:spacing w:before="0"/>
              <w:jc w:val="center"/>
              <w:cnfStyle w:val="000000000000" w:firstRow="0" w:lastRow="0" w:firstColumn="0" w:lastColumn="0" w:oddVBand="0" w:evenVBand="0" w:oddHBand="0" w:evenHBand="0" w:firstRowFirstColumn="0" w:firstRowLastColumn="0" w:lastRowFirstColumn="0" w:lastRowLastColumn="0"/>
              <w:rPr>
                <w:rFonts w:cs="Arial"/>
                <w:sz w:val="24"/>
              </w:rPr>
            </w:pPr>
            <w:r w:rsidRPr="0037063C">
              <w:rPr>
                <w:rFonts w:cs="Arial"/>
                <w:sz w:val="24"/>
              </w:rPr>
              <w:t>Moderate physical harm</w:t>
            </w:r>
          </w:p>
        </w:tc>
        <w:tc>
          <w:tcPr>
            <w:tcW w:w="3492" w:type="dxa"/>
            <w:vAlign w:val="center"/>
          </w:tcPr>
          <w:p w14:paraId="78D0BE7A" w14:textId="63F1FB2D" w:rsidR="0037063C" w:rsidRPr="0037063C" w:rsidRDefault="0037063C" w:rsidP="0037063C">
            <w:pPr>
              <w:spacing w:before="0"/>
              <w:jc w:val="center"/>
              <w:cnfStyle w:val="000000000000" w:firstRow="0" w:lastRow="0" w:firstColumn="0" w:lastColumn="0" w:oddVBand="0" w:evenVBand="0" w:oddHBand="0" w:evenHBand="0" w:firstRowFirstColumn="0" w:firstRowLastColumn="0" w:lastRowFirstColumn="0" w:lastRowLastColumn="0"/>
              <w:rPr>
                <w:rFonts w:cs="Arial"/>
                <w:sz w:val="24"/>
              </w:rPr>
            </w:pPr>
            <w:r w:rsidRPr="0037063C">
              <w:rPr>
                <w:rFonts w:cs="Arial"/>
                <w:sz w:val="24"/>
              </w:rPr>
              <w:t>Moderate psychological harm</w:t>
            </w:r>
          </w:p>
        </w:tc>
      </w:tr>
      <w:tr w:rsidR="0037063C" w:rsidRPr="0037063C" w14:paraId="1759A83F" w14:textId="77777777" w:rsidTr="0037063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5350C853" w14:textId="553DEB73" w:rsidR="0037063C" w:rsidRPr="0037063C" w:rsidRDefault="0037063C" w:rsidP="0037063C">
            <w:pPr>
              <w:spacing w:before="0"/>
              <w:jc w:val="center"/>
              <w:rPr>
                <w:rFonts w:cs="Arial"/>
                <w:sz w:val="24"/>
              </w:rPr>
            </w:pPr>
            <w:r w:rsidRPr="0037063C">
              <w:rPr>
                <w:rStyle w:val="Strong"/>
                <w:rFonts w:cs="Arial"/>
                <w:sz w:val="24"/>
                <w:bdr w:val="none" w:sz="0" w:space="0" w:color="auto" w:frame="1"/>
              </w:rPr>
              <w:t>Severe harm</w:t>
            </w:r>
          </w:p>
        </w:tc>
        <w:tc>
          <w:tcPr>
            <w:tcW w:w="3261" w:type="dxa"/>
            <w:vAlign w:val="center"/>
          </w:tcPr>
          <w:p w14:paraId="5D21F417" w14:textId="437E8F84" w:rsidR="0037063C" w:rsidRPr="0037063C" w:rsidRDefault="0037063C" w:rsidP="0037063C">
            <w:pPr>
              <w:spacing w:before="0"/>
              <w:jc w:val="center"/>
              <w:cnfStyle w:val="000000100000" w:firstRow="0" w:lastRow="0" w:firstColumn="0" w:lastColumn="0" w:oddVBand="0" w:evenVBand="0" w:oddHBand="1" w:evenHBand="0" w:firstRowFirstColumn="0" w:firstRowLastColumn="0" w:lastRowFirstColumn="0" w:lastRowLastColumn="0"/>
              <w:rPr>
                <w:rFonts w:cs="Arial"/>
                <w:sz w:val="24"/>
              </w:rPr>
            </w:pPr>
            <w:r w:rsidRPr="0037063C">
              <w:rPr>
                <w:rFonts w:cs="Arial"/>
                <w:sz w:val="24"/>
              </w:rPr>
              <w:t>Severe physical harm</w:t>
            </w:r>
          </w:p>
        </w:tc>
        <w:tc>
          <w:tcPr>
            <w:tcW w:w="3492" w:type="dxa"/>
            <w:vAlign w:val="center"/>
          </w:tcPr>
          <w:p w14:paraId="7A9DEB52" w14:textId="695494A4" w:rsidR="0037063C" w:rsidRPr="0037063C" w:rsidRDefault="0037063C" w:rsidP="0037063C">
            <w:pPr>
              <w:spacing w:before="0"/>
              <w:jc w:val="center"/>
              <w:cnfStyle w:val="000000100000" w:firstRow="0" w:lastRow="0" w:firstColumn="0" w:lastColumn="0" w:oddVBand="0" w:evenVBand="0" w:oddHBand="1" w:evenHBand="0" w:firstRowFirstColumn="0" w:firstRowLastColumn="0" w:lastRowFirstColumn="0" w:lastRowLastColumn="0"/>
              <w:rPr>
                <w:rFonts w:cs="Arial"/>
                <w:sz w:val="24"/>
              </w:rPr>
            </w:pPr>
            <w:r w:rsidRPr="0037063C">
              <w:rPr>
                <w:rFonts w:cs="Arial"/>
                <w:sz w:val="24"/>
              </w:rPr>
              <w:t>Severe psychological harm</w:t>
            </w:r>
          </w:p>
        </w:tc>
      </w:tr>
      <w:tr w:rsidR="0037063C" w:rsidRPr="0037063C" w14:paraId="73495E93" w14:textId="77777777" w:rsidTr="0037063C">
        <w:trPr>
          <w:trHeight w:val="567"/>
        </w:trPr>
        <w:tc>
          <w:tcPr>
            <w:cnfStyle w:val="001000000000" w:firstRow="0" w:lastRow="0" w:firstColumn="1" w:lastColumn="0" w:oddVBand="0" w:evenVBand="0" w:oddHBand="0" w:evenHBand="0" w:firstRowFirstColumn="0" w:firstRowLastColumn="0" w:lastRowFirstColumn="0" w:lastRowLastColumn="0"/>
            <w:tcW w:w="2263" w:type="dxa"/>
            <w:vAlign w:val="center"/>
          </w:tcPr>
          <w:p w14:paraId="65982B50" w14:textId="6CD741AD" w:rsidR="0037063C" w:rsidRPr="0037063C" w:rsidRDefault="0037063C" w:rsidP="0037063C">
            <w:pPr>
              <w:spacing w:before="0"/>
              <w:jc w:val="center"/>
              <w:rPr>
                <w:rFonts w:cs="Arial"/>
                <w:sz w:val="24"/>
              </w:rPr>
            </w:pPr>
            <w:r w:rsidRPr="0037063C">
              <w:rPr>
                <w:rStyle w:val="Strong"/>
                <w:rFonts w:cs="Arial"/>
                <w:sz w:val="24"/>
                <w:bdr w:val="none" w:sz="0" w:space="0" w:color="auto" w:frame="1"/>
              </w:rPr>
              <w:t>Death</w:t>
            </w:r>
          </w:p>
        </w:tc>
        <w:tc>
          <w:tcPr>
            <w:tcW w:w="3261" w:type="dxa"/>
            <w:vAlign w:val="center"/>
          </w:tcPr>
          <w:p w14:paraId="19C27F45" w14:textId="18FF6B7B" w:rsidR="0037063C" w:rsidRPr="0037063C" w:rsidRDefault="0037063C" w:rsidP="0037063C">
            <w:pPr>
              <w:spacing w:before="0"/>
              <w:jc w:val="center"/>
              <w:cnfStyle w:val="000000000000" w:firstRow="0" w:lastRow="0" w:firstColumn="0" w:lastColumn="0" w:oddVBand="0" w:evenVBand="0" w:oddHBand="0" w:evenHBand="0" w:firstRowFirstColumn="0" w:firstRowLastColumn="0" w:lastRowFirstColumn="0" w:lastRowLastColumn="0"/>
              <w:rPr>
                <w:rFonts w:cs="Arial"/>
                <w:sz w:val="24"/>
              </w:rPr>
            </w:pPr>
            <w:r w:rsidRPr="0037063C">
              <w:rPr>
                <w:rFonts w:cs="Arial"/>
                <w:sz w:val="24"/>
              </w:rPr>
              <w:t>Fatal</w:t>
            </w:r>
          </w:p>
        </w:tc>
        <w:tc>
          <w:tcPr>
            <w:tcW w:w="3492" w:type="dxa"/>
            <w:vAlign w:val="center"/>
          </w:tcPr>
          <w:p w14:paraId="5599406C" w14:textId="19CB1B3D" w:rsidR="0037063C" w:rsidRPr="0037063C" w:rsidRDefault="0037063C" w:rsidP="0037063C">
            <w:pPr>
              <w:spacing w:before="0"/>
              <w:jc w:val="center"/>
              <w:cnfStyle w:val="000000000000" w:firstRow="0" w:lastRow="0" w:firstColumn="0" w:lastColumn="0" w:oddVBand="0" w:evenVBand="0" w:oddHBand="0" w:evenHBand="0" w:firstRowFirstColumn="0" w:firstRowLastColumn="0" w:lastRowFirstColumn="0" w:lastRowLastColumn="0"/>
              <w:rPr>
                <w:rFonts w:cs="Arial"/>
                <w:sz w:val="24"/>
              </w:rPr>
            </w:pPr>
            <w:r w:rsidRPr="0037063C">
              <w:rPr>
                <w:rFonts w:cs="Arial"/>
                <w:sz w:val="24"/>
              </w:rPr>
              <w:t>n/a</w:t>
            </w:r>
          </w:p>
        </w:tc>
      </w:tr>
    </w:tbl>
    <w:p w14:paraId="1CC5AAB1" w14:textId="77777777" w:rsidR="002B4B80" w:rsidRDefault="002B4B80" w:rsidP="003065C3">
      <w:pPr>
        <w:spacing w:before="0" w:after="0" w:line="360" w:lineRule="auto"/>
        <w:rPr>
          <w:rFonts w:cs="Arial"/>
          <w:sz w:val="24"/>
        </w:rPr>
      </w:pPr>
    </w:p>
    <w:p w14:paraId="5DD7314A" w14:textId="77777777" w:rsidR="008C0484" w:rsidRPr="00A21118" w:rsidRDefault="008C0484" w:rsidP="0087092A">
      <w:pPr>
        <w:pStyle w:val="Heading2"/>
      </w:pPr>
      <w:bookmarkStart w:id="73" w:name="_Toc187745975"/>
      <w:r w:rsidRPr="00A21118">
        <w:t>Physical harm</w:t>
      </w:r>
      <w:bookmarkEnd w:id="73"/>
    </w:p>
    <w:p w14:paraId="1329DC2F" w14:textId="77777777" w:rsidR="00E332C2" w:rsidRDefault="008C0484" w:rsidP="00E332C2">
      <w:pPr>
        <w:pStyle w:val="Heading3"/>
        <w:spacing w:before="0"/>
        <w:rPr>
          <w:rFonts w:cs="Arial"/>
        </w:rPr>
      </w:pPr>
      <w:bookmarkStart w:id="74" w:name="_Toc187745976"/>
      <w:r w:rsidRPr="00E332C2">
        <w:t>No physical harm</w:t>
      </w:r>
      <w:bookmarkEnd w:id="74"/>
      <w:r w:rsidR="00E332C2">
        <w:rPr>
          <w:rFonts w:cs="Arial"/>
        </w:rPr>
        <w:t xml:space="preserve"> </w:t>
      </w:r>
    </w:p>
    <w:p w14:paraId="2A31CA1F" w14:textId="054D3B59" w:rsidR="008C0484" w:rsidRPr="00A21118" w:rsidRDefault="008C0484" w:rsidP="00E332C2">
      <w:pPr>
        <w:spacing w:before="0" w:line="360" w:lineRule="auto"/>
        <w:rPr>
          <w:rFonts w:cs="Arial"/>
          <w:sz w:val="24"/>
        </w:rPr>
      </w:pPr>
      <w:r w:rsidRPr="00A21118">
        <w:rPr>
          <w:rFonts w:cs="Arial"/>
          <w:sz w:val="24"/>
        </w:rPr>
        <w:t>No physical harm</w:t>
      </w:r>
      <w:r w:rsidR="00E332C2">
        <w:rPr>
          <w:rFonts w:cs="Arial"/>
          <w:sz w:val="24"/>
        </w:rPr>
        <w:t xml:space="preserve"> developed following the safety event. </w:t>
      </w:r>
    </w:p>
    <w:p w14:paraId="2B72EC44" w14:textId="77777777" w:rsidR="00E332C2" w:rsidRDefault="008C0484" w:rsidP="00E332C2">
      <w:pPr>
        <w:pStyle w:val="Heading3"/>
        <w:spacing w:before="0"/>
      </w:pPr>
      <w:bookmarkStart w:id="75" w:name="_Toc187745977"/>
      <w:r w:rsidRPr="00A21118">
        <w:t>Low physical harm</w:t>
      </w:r>
      <w:bookmarkEnd w:id="75"/>
      <w:r w:rsidR="00E332C2">
        <w:t xml:space="preserve"> </w:t>
      </w:r>
    </w:p>
    <w:p w14:paraId="1F889643" w14:textId="77777777" w:rsidR="008C0484" w:rsidRPr="00A21118" w:rsidRDefault="008C0484" w:rsidP="003065C3">
      <w:pPr>
        <w:spacing w:before="0" w:after="0" w:line="360" w:lineRule="auto"/>
        <w:rPr>
          <w:rFonts w:cs="Arial"/>
          <w:sz w:val="24"/>
        </w:rPr>
      </w:pPr>
      <w:r w:rsidRPr="00A21118">
        <w:rPr>
          <w:rFonts w:cs="Arial"/>
          <w:sz w:val="24"/>
        </w:rPr>
        <w:t xml:space="preserve">Low physical harm is when </w:t>
      </w:r>
      <w:r w:rsidRPr="00A21118">
        <w:rPr>
          <w:rFonts w:cs="Arial"/>
          <w:b/>
          <w:sz w:val="24"/>
        </w:rPr>
        <w:t>all the following</w:t>
      </w:r>
      <w:r w:rsidRPr="00A21118">
        <w:rPr>
          <w:rFonts w:cs="Arial"/>
          <w:sz w:val="24"/>
        </w:rPr>
        <w:t xml:space="preserve"> apply:</w:t>
      </w:r>
    </w:p>
    <w:p w14:paraId="55F94927"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minimal harm occurred – patient(s) required extra observation or minor treatment.</w:t>
      </w:r>
    </w:p>
    <w:p w14:paraId="57783B94"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did not or is unlikely to need further healthcare beyond a single GP, community healthcare professional, emergency department or clinic visit.</w:t>
      </w:r>
    </w:p>
    <w:p w14:paraId="3A927183"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did not or is unlikely to need further treatment beyond dressing changes or short courses of oral medication.</w:t>
      </w:r>
    </w:p>
    <w:p w14:paraId="1F1972C7"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did not or is unlikely to affect that patient’s independence.</w:t>
      </w:r>
    </w:p>
    <w:p w14:paraId="2E54FB02"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did not or is unlikely to affect the success of treatment for existing health conditions.</w:t>
      </w:r>
    </w:p>
    <w:p w14:paraId="633DD0DC" w14:textId="7C63930F" w:rsidR="008C0484" w:rsidRPr="00A21118" w:rsidRDefault="008C0484" w:rsidP="0037063C">
      <w:pPr>
        <w:pStyle w:val="Heading3"/>
      </w:pPr>
      <w:bookmarkStart w:id="76" w:name="_Toc187745978"/>
      <w:r w:rsidRPr="00A21118">
        <w:lastRenderedPageBreak/>
        <w:t>Moderate physical harm</w:t>
      </w:r>
      <w:bookmarkEnd w:id="76"/>
    </w:p>
    <w:p w14:paraId="558282E1" w14:textId="77777777" w:rsidR="008C0484" w:rsidRPr="00A21118" w:rsidRDefault="008C0484" w:rsidP="003065C3">
      <w:pPr>
        <w:spacing w:before="0" w:after="0" w:line="360" w:lineRule="auto"/>
        <w:rPr>
          <w:rFonts w:cs="Arial"/>
          <w:sz w:val="24"/>
        </w:rPr>
      </w:pPr>
      <w:r w:rsidRPr="00A21118">
        <w:rPr>
          <w:rFonts w:cs="Arial"/>
          <w:sz w:val="24"/>
        </w:rPr>
        <w:t xml:space="preserve">Moderate harm is when </w:t>
      </w:r>
      <w:r w:rsidRPr="00A21118">
        <w:rPr>
          <w:rFonts w:cs="Arial"/>
          <w:b/>
          <w:sz w:val="24"/>
        </w:rPr>
        <w:t>at least one</w:t>
      </w:r>
      <w:r w:rsidRPr="00A21118">
        <w:rPr>
          <w:rFonts w:cs="Arial"/>
          <w:sz w:val="24"/>
        </w:rPr>
        <w:t xml:space="preserve"> of the following apply:</w:t>
      </w:r>
    </w:p>
    <w:p w14:paraId="0AE3CE5A"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has needed or is likely to need healthcare beyond a single GP, community healthcare professional, emergency department or clinic visit, and beyond dressing changes or short courses of medication, but less than 2 weeks additional inpatient care and/or less than 6 months of further treatment and did not need immediate life-saving intervention.</w:t>
      </w:r>
    </w:p>
    <w:p w14:paraId="607019A7"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has limited or is likely to limit the patient’s independence, but for less than 6 months.</w:t>
      </w:r>
    </w:p>
    <w:p w14:paraId="4794F608" w14:textId="77777777" w:rsidR="008C0484" w:rsidRDefault="008C0484" w:rsidP="003065C3">
      <w:pPr>
        <w:numPr>
          <w:ilvl w:val="0"/>
          <w:numId w:val="14"/>
        </w:numPr>
        <w:spacing w:before="0" w:after="0" w:line="360" w:lineRule="auto"/>
        <w:rPr>
          <w:rFonts w:cs="Arial"/>
          <w:sz w:val="24"/>
        </w:rPr>
      </w:pPr>
      <w:r w:rsidRPr="00A21118">
        <w:rPr>
          <w:rFonts w:cs="Arial"/>
          <w:sz w:val="24"/>
        </w:rPr>
        <w:t>has affected or is likely to affect the success of treatment, but without meeting the criteria for reduced life expectancy or accelerated disability described under severe harm.</w:t>
      </w:r>
    </w:p>
    <w:p w14:paraId="10399C2E" w14:textId="77777777" w:rsidR="005611E8" w:rsidRPr="00A21118" w:rsidRDefault="005611E8" w:rsidP="005611E8">
      <w:pPr>
        <w:spacing w:before="0" w:after="0" w:line="360" w:lineRule="auto"/>
        <w:rPr>
          <w:rFonts w:cs="Arial"/>
          <w:sz w:val="24"/>
        </w:rPr>
      </w:pPr>
    </w:p>
    <w:p w14:paraId="3CF52F2E" w14:textId="77777777" w:rsidR="008C0484" w:rsidRPr="00A21118" w:rsidRDefault="008C0484" w:rsidP="005611E8">
      <w:pPr>
        <w:pStyle w:val="Heading3"/>
      </w:pPr>
      <w:bookmarkStart w:id="77" w:name="_Toc187745979"/>
      <w:r w:rsidRPr="00A21118">
        <w:t>Severe physical harm</w:t>
      </w:r>
      <w:bookmarkEnd w:id="77"/>
    </w:p>
    <w:p w14:paraId="251FC88F" w14:textId="77777777" w:rsidR="008C0484" w:rsidRPr="00A21118" w:rsidRDefault="008C0484" w:rsidP="003065C3">
      <w:pPr>
        <w:spacing w:before="0" w:after="0" w:line="360" w:lineRule="auto"/>
        <w:rPr>
          <w:rFonts w:cs="Arial"/>
          <w:sz w:val="24"/>
        </w:rPr>
      </w:pPr>
      <w:r w:rsidRPr="00A21118">
        <w:rPr>
          <w:rFonts w:cs="Arial"/>
          <w:sz w:val="24"/>
        </w:rPr>
        <w:t xml:space="preserve">Severe harm is when </w:t>
      </w:r>
      <w:r w:rsidRPr="00A21118">
        <w:rPr>
          <w:rFonts w:cs="Arial"/>
          <w:b/>
          <w:sz w:val="24"/>
        </w:rPr>
        <w:t>at least one</w:t>
      </w:r>
      <w:r w:rsidRPr="00A21118">
        <w:rPr>
          <w:rFonts w:cs="Arial"/>
          <w:sz w:val="24"/>
        </w:rPr>
        <w:t xml:space="preserve"> of the following apply:</w:t>
      </w:r>
    </w:p>
    <w:p w14:paraId="4F5DEF6A"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permanent harm/permanent alteration of the physiology.</w:t>
      </w:r>
    </w:p>
    <w:p w14:paraId="61B68AB3"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needed immediate life-saving clinical intervention.</w:t>
      </w:r>
    </w:p>
    <w:p w14:paraId="32F3E306"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is likely to have reduced the patient’s life expectancy.</w:t>
      </w:r>
    </w:p>
    <w:p w14:paraId="51592988"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needed or is likely to need additional inpatient care of more than 2 weeks and/or more than 6 months of further treatment.</w:t>
      </w:r>
    </w:p>
    <w:p w14:paraId="649B23C4"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has, or is likely to have, exacerbated or hastened permanent or long term (greater than 6 months) disability, of their existing health conditions.</w:t>
      </w:r>
    </w:p>
    <w:p w14:paraId="2EB7FC7B"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has limited or is likely to limit the patient’s independence for 6 months or more.</w:t>
      </w:r>
    </w:p>
    <w:p w14:paraId="635DD233" w14:textId="77777777" w:rsidR="008C0484" w:rsidRPr="00A21118" w:rsidRDefault="008C0484" w:rsidP="003065C3">
      <w:pPr>
        <w:spacing w:before="0" w:after="0" w:line="360" w:lineRule="auto"/>
        <w:rPr>
          <w:rFonts w:cs="Arial"/>
          <w:sz w:val="24"/>
        </w:rPr>
      </w:pPr>
    </w:p>
    <w:p w14:paraId="2155CE5D" w14:textId="77777777" w:rsidR="008C0484" w:rsidRPr="00A21118" w:rsidRDefault="008C0484" w:rsidP="005611E8">
      <w:pPr>
        <w:pStyle w:val="Heading3"/>
      </w:pPr>
      <w:bookmarkStart w:id="78" w:name="_Toc187745980"/>
      <w:r w:rsidRPr="00A21118">
        <w:t>Fatal (previously documented as ‘Death’ in NRLS)</w:t>
      </w:r>
      <w:bookmarkEnd w:id="78"/>
    </w:p>
    <w:p w14:paraId="73DA8579" w14:textId="77777777" w:rsidR="008C0484" w:rsidRPr="00A21118" w:rsidRDefault="008C0484" w:rsidP="003065C3">
      <w:pPr>
        <w:spacing w:before="0" w:after="0" w:line="360" w:lineRule="auto"/>
        <w:rPr>
          <w:rFonts w:cs="Arial"/>
          <w:sz w:val="24"/>
        </w:rPr>
      </w:pPr>
      <w:r w:rsidRPr="00A21118">
        <w:rPr>
          <w:rFonts w:cs="Arial"/>
          <w:sz w:val="24"/>
        </w:rPr>
        <w:t>You should select this option if, at the time of reporting, the patient has died and the incident that you are recording may have contributed to the death, including stillbirth or pregnancy loss. You will have the option later to estimate to what extent it is considered a patient safety incident contributed to the death.</w:t>
      </w:r>
    </w:p>
    <w:p w14:paraId="0C73BD49" w14:textId="77777777" w:rsidR="005611E8" w:rsidRDefault="005611E8" w:rsidP="003065C3">
      <w:pPr>
        <w:spacing w:before="0" w:after="0" w:line="360" w:lineRule="auto"/>
        <w:rPr>
          <w:rFonts w:cs="Arial"/>
          <w:b/>
          <w:sz w:val="24"/>
        </w:rPr>
      </w:pPr>
    </w:p>
    <w:p w14:paraId="341B4503" w14:textId="77777777" w:rsidR="005611E8" w:rsidRDefault="005611E8" w:rsidP="003065C3">
      <w:pPr>
        <w:spacing w:before="0" w:after="0" w:line="360" w:lineRule="auto"/>
        <w:rPr>
          <w:rFonts w:cs="Arial"/>
          <w:b/>
          <w:sz w:val="24"/>
        </w:rPr>
      </w:pPr>
    </w:p>
    <w:p w14:paraId="6E9BC5A6" w14:textId="77777777" w:rsidR="005611E8" w:rsidRDefault="005611E8" w:rsidP="003065C3">
      <w:pPr>
        <w:spacing w:before="0" w:after="0" w:line="360" w:lineRule="auto"/>
        <w:rPr>
          <w:rFonts w:cs="Arial"/>
          <w:b/>
          <w:sz w:val="24"/>
        </w:rPr>
      </w:pPr>
    </w:p>
    <w:p w14:paraId="213F5BEF" w14:textId="15335DA2" w:rsidR="008C0484" w:rsidRPr="00A21118" w:rsidRDefault="008C0484" w:rsidP="0087092A">
      <w:pPr>
        <w:pStyle w:val="Heading2"/>
      </w:pPr>
      <w:bookmarkStart w:id="79" w:name="_Toc187745981"/>
      <w:r w:rsidRPr="00A21118">
        <w:lastRenderedPageBreak/>
        <w:t>Psychological harm</w:t>
      </w:r>
      <w:bookmarkEnd w:id="79"/>
    </w:p>
    <w:p w14:paraId="550ACE6F" w14:textId="77777777" w:rsidR="008C0484" w:rsidRDefault="008C0484" w:rsidP="003065C3">
      <w:pPr>
        <w:spacing w:before="0" w:after="0" w:line="360" w:lineRule="auto"/>
        <w:rPr>
          <w:rFonts w:cs="Arial"/>
          <w:sz w:val="24"/>
        </w:rPr>
      </w:pPr>
      <w:r w:rsidRPr="00A21118">
        <w:rPr>
          <w:rFonts w:cs="Arial"/>
          <w:sz w:val="24"/>
        </w:rPr>
        <w:t>Please note that when recording psychological harm, you are not required to make a formal diagnosis; your answer should be an assessment based on the information you have at the point of recording and can be changed if further information becomes available.</w:t>
      </w:r>
    </w:p>
    <w:p w14:paraId="4662F0B1" w14:textId="77777777" w:rsidR="005611E8" w:rsidRPr="00A21118" w:rsidRDefault="005611E8" w:rsidP="003065C3">
      <w:pPr>
        <w:spacing w:before="0" w:after="0" w:line="360" w:lineRule="auto"/>
        <w:rPr>
          <w:rFonts w:cs="Arial"/>
          <w:sz w:val="24"/>
        </w:rPr>
      </w:pPr>
    </w:p>
    <w:p w14:paraId="1A9E5610" w14:textId="77777777" w:rsidR="008C0484" w:rsidRPr="00A21118" w:rsidRDefault="008C0484" w:rsidP="005611E8">
      <w:pPr>
        <w:pStyle w:val="Heading3"/>
      </w:pPr>
      <w:bookmarkStart w:id="80" w:name="_Toc187745982"/>
      <w:r w:rsidRPr="00A21118">
        <w:t>No psychological harm</w:t>
      </w:r>
      <w:bookmarkEnd w:id="80"/>
    </w:p>
    <w:p w14:paraId="47586034" w14:textId="77777777" w:rsidR="008C0484" w:rsidRDefault="008C0484" w:rsidP="003065C3">
      <w:pPr>
        <w:spacing w:before="0" w:after="0" w:line="360" w:lineRule="auto"/>
        <w:rPr>
          <w:rFonts w:cs="Arial"/>
          <w:sz w:val="24"/>
        </w:rPr>
      </w:pPr>
      <w:r w:rsidRPr="00A21118">
        <w:rPr>
          <w:rFonts w:cs="Arial"/>
          <w:sz w:val="24"/>
        </w:rPr>
        <w:t>Being involved in any patient safety incident is not pleasant, but please select ‘no harm’ if you are not aware of any specific psychological harm that meets the description of ‘low psychological harm’ or worse. Pain should be recorded under physical harm rather than psychological harm.</w:t>
      </w:r>
    </w:p>
    <w:p w14:paraId="08819862" w14:textId="77777777" w:rsidR="005611E8" w:rsidRPr="00A21118" w:rsidRDefault="005611E8" w:rsidP="003065C3">
      <w:pPr>
        <w:spacing w:before="0" w:after="0" w:line="360" w:lineRule="auto"/>
        <w:rPr>
          <w:rFonts w:cs="Arial"/>
          <w:sz w:val="24"/>
        </w:rPr>
      </w:pPr>
    </w:p>
    <w:p w14:paraId="246F942B" w14:textId="77777777" w:rsidR="008C0484" w:rsidRPr="00A21118" w:rsidRDefault="008C0484" w:rsidP="005611E8">
      <w:pPr>
        <w:pStyle w:val="Heading3"/>
      </w:pPr>
      <w:bookmarkStart w:id="81" w:name="_Toc187745983"/>
      <w:r w:rsidRPr="00A21118">
        <w:t>Low psychological harm</w:t>
      </w:r>
      <w:bookmarkEnd w:id="81"/>
    </w:p>
    <w:p w14:paraId="6793F0F6" w14:textId="77777777" w:rsidR="008C0484" w:rsidRPr="00A21118" w:rsidRDefault="008C0484" w:rsidP="003065C3">
      <w:pPr>
        <w:spacing w:before="0" w:after="0" w:line="360" w:lineRule="auto"/>
        <w:rPr>
          <w:rFonts w:cs="Arial"/>
          <w:sz w:val="24"/>
        </w:rPr>
      </w:pPr>
      <w:r w:rsidRPr="00A21118">
        <w:rPr>
          <w:rFonts w:cs="Arial"/>
          <w:sz w:val="24"/>
        </w:rPr>
        <w:t xml:space="preserve">Low psychological harm is when </w:t>
      </w:r>
      <w:r w:rsidRPr="00A21118">
        <w:rPr>
          <w:rFonts w:cs="Arial"/>
          <w:b/>
          <w:sz w:val="24"/>
        </w:rPr>
        <w:t>at least one</w:t>
      </w:r>
      <w:r w:rsidRPr="00A21118">
        <w:rPr>
          <w:rFonts w:cs="Arial"/>
          <w:sz w:val="24"/>
        </w:rPr>
        <w:t xml:space="preserve"> of the following apply:</w:t>
      </w:r>
    </w:p>
    <w:p w14:paraId="3190082D"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distress that did not or is unlikely to need extra treatment beyond a single GP, community healthcare professional, emergency department or clinic visit.</w:t>
      </w:r>
    </w:p>
    <w:p w14:paraId="7D967505"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distress that did not or is unlikely to affect the patient’s normal activities for more than a few days.</w:t>
      </w:r>
    </w:p>
    <w:p w14:paraId="10143662"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distress that did not or is unlikely to result in a new mental health diagnosis or a significant deterioration in an existing mental health condition.</w:t>
      </w:r>
    </w:p>
    <w:p w14:paraId="727700ED" w14:textId="77777777" w:rsidR="008C0484" w:rsidRPr="00A21118" w:rsidRDefault="008C0484" w:rsidP="003065C3">
      <w:pPr>
        <w:spacing w:before="0" w:after="0" w:line="360" w:lineRule="auto"/>
        <w:rPr>
          <w:rFonts w:cs="Arial"/>
          <w:sz w:val="24"/>
        </w:rPr>
      </w:pPr>
    </w:p>
    <w:p w14:paraId="5A6B6E32" w14:textId="77777777" w:rsidR="008C0484" w:rsidRPr="00A21118" w:rsidRDefault="008C0484" w:rsidP="005611E8">
      <w:pPr>
        <w:pStyle w:val="Heading3"/>
      </w:pPr>
      <w:bookmarkStart w:id="82" w:name="_Toc187745984"/>
      <w:r w:rsidRPr="00A21118">
        <w:t>Moderate psychological harm</w:t>
      </w:r>
      <w:bookmarkEnd w:id="82"/>
    </w:p>
    <w:p w14:paraId="666F55CB" w14:textId="77777777" w:rsidR="008C0484" w:rsidRPr="00A21118" w:rsidRDefault="008C0484" w:rsidP="003065C3">
      <w:pPr>
        <w:spacing w:before="0" w:after="0" w:line="360" w:lineRule="auto"/>
        <w:rPr>
          <w:rFonts w:cs="Arial"/>
          <w:sz w:val="24"/>
        </w:rPr>
      </w:pPr>
      <w:r w:rsidRPr="00A21118">
        <w:rPr>
          <w:rFonts w:cs="Arial"/>
          <w:sz w:val="24"/>
        </w:rPr>
        <w:t xml:space="preserve">Moderate psychological harm is when </w:t>
      </w:r>
      <w:r w:rsidRPr="00A21118">
        <w:rPr>
          <w:rFonts w:cs="Arial"/>
          <w:b/>
          <w:sz w:val="24"/>
        </w:rPr>
        <w:t>at least one</w:t>
      </w:r>
      <w:r w:rsidRPr="00A21118">
        <w:rPr>
          <w:rFonts w:cs="Arial"/>
          <w:sz w:val="24"/>
        </w:rPr>
        <w:t xml:space="preserve"> of the following apply:</w:t>
      </w:r>
    </w:p>
    <w:p w14:paraId="583B4096"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distress that did or is likely to need a course of treatment that extends for less than six months.</w:t>
      </w:r>
    </w:p>
    <w:p w14:paraId="74298D49"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distress that did or is likely to affect the patient’s normal activities for more than a few days but is unlikely to affect the patient’s ability to live independently for more than six months.</w:t>
      </w:r>
    </w:p>
    <w:p w14:paraId="791E1EB4"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distress that did or is likely to result in a new mental health diagnosis, or a significant deterioration in an existing mental health condition, but where recovery is expected within six months.</w:t>
      </w:r>
    </w:p>
    <w:p w14:paraId="7AE490C9" w14:textId="77777777" w:rsidR="005611E8" w:rsidRDefault="005611E8" w:rsidP="003065C3">
      <w:pPr>
        <w:spacing w:before="0" w:after="0" w:line="360" w:lineRule="auto"/>
        <w:rPr>
          <w:rFonts w:cs="Arial"/>
          <w:b/>
          <w:sz w:val="24"/>
        </w:rPr>
      </w:pPr>
    </w:p>
    <w:p w14:paraId="1EE91647" w14:textId="0DD336A8" w:rsidR="008C0484" w:rsidRPr="00A21118" w:rsidRDefault="008C0484" w:rsidP="005611E8">
      <w:pPr>
        <w:pStyle w:val="Heading3"/>
      </w:pPr>
      <w:bookmarkStart w:id="83" w:name="_Toc187745985"/>
      <w:r w:rsidRPr="00A21118">
        <w:lastRenderedPageBreak/>
        <w:t>Severe psychological harm</w:t>
      </w:r>
      <w:bookmarkEnd w:id="83"/>
    </w:p>
    <w:p w14:paraId="6F086646" w14:textId="77777777" w:rsidR="008C0484" w:rsidRPr="00A21118" w:rsidRDefault="008C0484" w:rsidP="003065C3">
      <w:pPr>
        <w:spacing w:before="0" w:after="0" w:line="360" w:lineRule="auto"/>
        <w:rPr>
          <w:rFonts w:cs="Arial"/>
          <w:sz w:val="24"/>
        </w:rPr>
      </w:pPr>
      <w:r w:rsidRPr="00A21118">
        <w:rPr>
          <w:rFonts w:cs="Arial"/>
          <w:sz w:val="24"/>
        </w:rPr>
        <w:t xml:space="preserve">Severe psychological harm is when </w:t>
      </w:r>
      <w:r w:rsidRPr="00A21118">
        <w:rPr>
          <w:rFonts w:cs="Arial"/>
          <w:b/>
          <w:sz w:val="24"/>
        </w:rPr>
        <w:t>at least one</w:t>
      </w:r>
      <w:r w:rsidRPr="00A21118">
        <w:rPr>
          <w:rFonts w:cs="Arial"/>
          <w:sz w:val="24"/>
        </w:rPr>
        <w:t xml:space="preserve"> of the following apply:</w:t>
      </w:r>
    </w:p>
    <w:p w14:paraId="30488C62"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distress that did or is likely to need a course of treatment that continues for more than six months.</w:t>
      </w:r>
    </w:p>
    <w:p w14:paraId="6A3E564E" w14:textId="77777777" w:rsidR="008C0484" w:rsidRPr="00A21118" w:rsidRDefault="008C0484" w:rsidP="003065C3">
      <w:pPr>
        <w:numPr>
          <w:ilvl w:val="0"/>
          <w:numId w:val="14"/>
        </w:numPr>
        <w:spacing w:before="0" w:after="0" w:line="360" w:lineRule="auto"/>
        <w:rPr>
          <w:rFonts w:cs="Arial"/>
          <w:sz w:val="24"/>
        </w:rPr>
      </w:pPr>
      <w:r w:rsidRPr="00A21118">
        <w:rPr>
          <w:rFonts w:cs="Arial"/>
          <w:sz w:val="24"/>
        </w:rPr>
        <w:t>distress that did or is likely to affect the patient’s normal activities or ability to live independently for more than six months.</w:t>
      </w:r>
    </w:p>
    <w:p w14:paraId="4EEF5707" w14:textId="0A7FE118" w:rsidR="002F6558" w:rsidRPr="0070028A" w:rsidRDefault="008C0484" w:rsidP="0070028A">
      <w:pPr>
        <w:numPr>
          <w:ilvl w:val="0"/>
          <w:numId w:val="14"/>
        </w:numPr>
        <w:spacing w:before="0" w:after="0" w:line="360" w:lineRule="auto"/>
        <w:rPr>
          <w:rStyle w:val="Hyperlink"/>
          <w:rFonts w:cs="Arial"/>
          <w:color w:val="auto"/>
          <w:sz w:val="24"/>
          <w:u w:val="none"/>
        </w:rPr>
      </w:pPr>
      <w:r w:rsidRPr="00A21118">
        <w:rPr>
          <w:rFonts w:cs="Arial"/>
          <w:sz w:val="24"/>
        </w:rPr>
        <w:t>distress that did or is likely to result in a new mental health diagnosis, or a significant deterioration in an existing mental health condition, and recovery is not expected within six months.</w:t>
      </w:r>
    </w:p>
    <w:p w14:paraId="6F7F3976" w14:textId="77777777" w:rsidR="000062C2" w:rsidRPr="00A21118" w:rsidRDefault="000062C2" w:rsidP="003065C3">
      <w:pPr>
        <w:spacing w:before="0" w:after="0" w:line="360" w:lineRule="auto"/>
        <w:rPr>
          <w:rFonts w:cs="Arial"/>
          <w:b/>
          <w:sz w:val="24"/>
        </w:rPr>
      </w:pPr>
      <w:r w:rsidRPr="00A21118">
        <w:rPr>
          <w:rFonts w:cs="Arial"/>
          <w:b/>
          <w:sz w:val="24"/>
        </w:rPr>
        <w:br w:type="page"/>
      </w:r>
    </w:p>
    <w:p w14:paraId="6F7F3977" w14:textId="77777777" w:rsidR="001D380F" w:rsidRPr="00A21118" w:rsidRDefault="001D380F" w:rsidP="003065C3">
      <w:pPr>
        <w:spacing w:before="0" w:after="0" w:line="360" w:lineRule="auto"/>
        <w:rPr>
          <w:rFonts w:cs="Arial"/>
          <w:b/>
          <w:sz w:val="24"/>
        </w:rPr>
        <w:sectPr w:rsidR="001D380F" w:rsidRPr="00A21118" w:rsidSect="007662D5">
          <w:pgSz w:w="11906" w:h="16838"/>
          <w:pgMar w:top="1440" w:right="1440" w:bottom="1440" w:left="1440" w:header="708" w:footer="708" w:gutter="0"/>
          <w:cols w:space="708"/>
          <w:docGrid w:linePitch="360"/>
        </w:sectPr>
      </w:pPr>
    </w:p>
    <w:p w14:paraId="6F7F397A" w14:textId="4A0259F4" w:rsidR="005D21A2" w:rsidRPr="00A21118" w:rsidRDefault="00802BA5" w:rsidP="0070028A">
      <w:pPr>
        <w:pStyle w:val="Heading1"/>
      </w:pPr>
      <w:bookmarkStart w:id="84" w:name="_Toc187745986"/>
      <w:r w:rsidRPr="00A21118">
        <w:lastRenderedPageBreak/>
        <w:t>PART B</w:t>
      </w:r>
      <w:bookmarkEnd w:id="84"/>
      <w:r w:rsidR="008913ED" w:rsidRPr="00A21118">
        <w:t xml:space="preserve">  </w:t>
      </w:r>
    </w:p>
    <w:p w14:paraId="6F7F397C" w14:textId="4F23D0E6" w:rsidR="007C507D" w:rsidRPr="002F6558" w:rsidRDefault="0070028A" w:rsidP="0087092A">
      <w:pPr>
        <w:pStyle w:val="Heading2"/>
      </w:pPr>
      <w:bookmarkStart w:id="85" w:name="_Toc187745987"/>
      <w:r>
        <w:t>11.</w:t>
      </w:r>
      <w:r w:rsidR="007C507D" w:rsidRPr="00A21118">
        <w:tab/>
      </w:r>
      <w:r>
        <w:t>I</w:t>
      </w:r>
      <w:r w:rsidRPr="00A21118">
        <w:t>dentification of stakeholders</w:t>
      </w:r>
      <w:bookmarkEnd w:id="85"/>
    </w:p>
    <w:p w14:paraId="6F7F397E" w14:textId="5F66720E" w:rsidR="00E2357E" w:rsidRPr="00A21118" w:rsidRDefault="007C507D" w:rsidP="003065C3">
      <w:pPr>
        <w:spacing w:before="0" w:after="0" w:line="360" w:lineRule="auto"/>
        <w:rPr>
          <w:rFonts w:cs="Arial"/>
          <w:sz w:val="24"/>
        </w:rPr>
      </w:pPr>
      <w:r w:rsidRPr="00A21118">
        <w:rPr>
          <w:rFonts w:cs="Arial"/>
          <w:sz w:val="24"/>
        </w:rPr>
        <w:t>The table below should be used as a summary</w:t>
      </w:r>
      <w:r w:rsidR="00BA1391" w:rsidRPr="00A21118">
        <w:rPr>
          <w:rFonts w:cs="Arial"/>
          <w:sz w:val="24"/>
        </w:rPr>
        <w:t xml:space="preserve">. </w:t>
      </w:r>
      <w:r w:rsidR="00E2357E" w:rsidRPr="00A21118">
        <w:rPr>
          <w:rFonts w:cs="Arial"/>
          <w:sz w:val="24"/>
        </w:rPr>
        <w:t>L</w:t>
      </w:r>
      <w:r w:rsidR="00B377C2" w:rsidRPr="00A21118">
        <w:rPr>
          <w:rFonts w:cs="Arial"/>
          <w:sz w:val="24"/>
        </w:rPr>
        <w:t>is</w:t>
      </w:r>
      <w:r w:rsidR="00E2357E" w:rsidRPr="00A21118">
        <w:rPr>
          <w:rFonts w:cs="Arial"/>
          <w:sz w:val="24"/>
        </w:rPr>
        <w:t>t those involved in development,</w:t>
      </w:r>
      <w:r w:rsidR="00B377C2" w:rsidRPr="00A21118">
        <w:rPr>
          <w:rFonts w:cs="Arial"/>
          <w:sz w:val="24"/>
        </w:rPr>
        <w:t xml:space="preserve"> consultation</w:t>
      </w:r>
      <w:r w:rsidR="00E2357E" w:rsidRPr="00A21118">
        <w:rPr>
          <w:rFonts w:cs="Arial"/>
          <w:sz w:val="24"/>
        </w:rPr>
        <w:t xml:space="preserve">, </w:t>
      </w:r>
      <w:r w:rsidR="00BA1391" w:rsidRPr="00A21118">
        <w:rPr>
          <w:rFonts w:cs="Arial"/>
          <w:sz w:val="24"/>
        </w:rPr>
        <w:t>approval,</w:t>
      </w:r>
      <w:r w:rsidR="00E2357E" w:rsidRPr="00A21118">
        <w:rPr>
          <w:rFonts w:cs="Arial"/>
          <w:sz w:val="24"/>
        </w:rPr>
        <w:t xml:space="preserve"> and ratification</w:t>
      </w:r>
      <w:r w:rsidR="00B377C2" w:rsidRPr="00A21118">
        <w:rPr>
          <w:rFonts w:cs="Arial"/>
          <w:sz w:val="24"/>
        </w:rPr>
        <w:t xml:space="preserve"> processes.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3"/>
        <w:gridCol w:w="4093"/>
      </w:tblGrid>
      <w:tr w:rsidR="007C507D" w:rsidRPr="00A21118" w14:paraId="6F7F3981" w14:textId="77777777" w:rsidTr="002F6558">
        <w:trPr>
          <w:trHeight w:val="447"/>
        </w:trPr>
        <w:tc>
          <w:tcPr>
            <w:tcW w:w="0" w:type="auto"/>
            <w:vAlign w:val="center"/>
          </w:tcPr>
          <w:p w14:paraId="6F7F397F" w14:textId="77777777" w:rsidR="007C507D" w:rsidRPr="00A21118" w:rsidRDefault="007C507D" w:rsidP="003065C3">
            <w:pPr>
              <w:tabs>
                <w:tab w:val="center" w:pos="4513"/>
                <w:tab w:val="right" w:pos="9026"/>
              </w:tabs>
              <w:spacing w:before="0" w:after="0" w:line="360" w:lineRule="auto"/>
              <w:rPr>
                <w:rFonts w:cs="Arial"/>
                <w:b/>
                <w:sz w:val="24"/>
              </w:rPr>
            </w:pPr>
            <w:r w:rsidRPr="00A21118">
              <w:rPr>
                <w:rFonts w:cs="Arial"/>
                <w:b/>
                <w:sz w:val="24"/>
              </w:rPr>
              <w:t>Stakeholder</w:t>
            </w:r>
          </w:p>
        </w:tc>
        <w:tc>
          <w:tcPr>
            <w:tcW w:w="0" w:type="auto"/>
            <w:vAlign w:val="center"/>
          </w:tcPr>
          <w:p w14:paraId="6F7F3980" w14:textId="77777777" w:rsidR="007C507D" w:rsidRPr="00A21118" w:rsidRDefault="007C507D" w:rsidP="003065C3">
            <w:pPr>
              <w:spacing w:before="0" w:after="0" w:line="360" w:lineRule="auto"/>
              <w:rPr>
                <w:rFonts w:cs="Arial"/>
                <w:b/>
                <w:sz w:val="24"/>
              </w:rPr>
            </w:pPr>
            <w:r w:rsidRPr="00A21118">
              <w:rPr>
                <w:rFonts w:cs="Arial"/>
                <w:b/>
                <w:sz w:val="24"/>
              </w:rPr>
              <w:t>Level of involvement</w:t>
            </w:r>
          </w:p>
        </w:tc>
      </w:tr>
      <w:tr w:rsidR="007C507D" w:rsidRPr="00A21118" w14:paraId="6F7F3984" w14:textId="77777777" w:rsidTr="002F6558">
        <w:trPr>
          <w:trHeight w:val="462"/>
        </w:trPr>
        <w:tc>
          <w:tcPr>
            <w:tcW w:w="0" w:type="auto"/>
          </w:tcPr>
          <w:p w14:paraId="6F7F3982" w14:textId="3223FFCA" w:rsidR="007C507D" w:rsidRPr="00A21118" w:rsidRDefault="003E4F53" w:rsidP="003065C3">
            <w:pPr>
              <w:tabs>
                <w:tab w:val="center" w:pos="4513"/>
                <w:tab w:val="right" w:pos="9026"/>
              </w:tabs>
              <w:spacing w:before="0" w:after="0" w:line="360" w:lineRule="auto"/>
              <w:rPr>
                <w:rFonts w:cs="Arial"/>
                <w:sz w:val="24"/>
              </w:rPr>
            </w:pPr>
            <w:r w:rsidRPr="00A21118">
              <w:rPr>
                <w:rFonts w:cs="Arial"/>
                <w:iCs/>
                <w:sz w:val="24"/>
              </w:rPr>
              <w:t xml:space="preserve">Executive </w:t>
            </w:r>
            <w:r w:rsidR="004D441C" w:rsidRPr="00A21118">
              <w:rPr>
                <w:rFonts w:cs="Arial"/>
                <w:sz w:val="24"/>
              </w:rPr>
              <w:t>Director of Nursing and Professions</w:t>
            </w:r>
          </w:p>
        </w:tc>
        <w:tc>
          <w:tcPr>
            <w:tcW w:w="0" w:type="auto"/>
          </w:tcPr>
          <w:p w14:paraId="6F7F3983" w14:textId="76C8C6A5" w:rsidR="007C507D" w:rsidRPr="00A21118" w:rsidRDefault="002D4FD0" w:rsidP="003065C3">
            <w:pPr>
              <w:spacing w:before="0" w:after="0" w:line="360" w:lineRule="auto"/>
              <w:rPr>
                <w:rFonts w:cs="Arial"/>
                <w:sz w:val="24"/>
              </w:rPr>
            </w:pPr>
            <w:r w:rsidRPr="00A21118">
              <w:rPr>
                <w:rFonts w:cs="Arial"/>
                <w:sz w:val="24"/>
              </w:rPr>
              <w:t xml:space="preserve">Senior Responsible Officer </w:t>
            </w:r>
            <w:r w:rsidR="00DD02EE" w:rsidRPr="00A21118">
              <w:rPr>
                <w:rFonts w:cs="Arial"/>
                <w:sz w:val="24"/>
              </w:rPr>
              <w:t>- Approval</w:t>
            </w:r>
          </w:p>
        </w:tc>
      </w:tr>
      <w:tr w:rsidR="007C507D" w:rsidRPr="00A21118" w14:paraId="6F7F3987" w14:textId="77777777" w:rsidTr="002F6558">
        <w:trPr>
          <w:trHeight w:val="239"/>
        </w:trPr>
        <w:tc>
          <w:tcPr>
            <w:tcW w:w="0" w:type="auto"/>
          </w:tcPr>
          <w:p w14:paraId="6F7F3985" w14:textId="3834827E" w:rsidR="007C507D" w:rsidRPr="00A21118" w:rsidRDefault="00B55D22" w:rsidP="003065C3">
            <w:pPr>
              <w:tabs>
                <w:tab w:val="center" w:pos="4513"/>
                <w:tab w:val="right" w:pos="9026"/>
              </w:tabs>
              <w:spacing w:before="0" w:after="0" w:line="360" w:lineRule="auto"/>
              <w:rPr>
                <w:rFonts w:cs="Arial"/>
                <w:sz w:val="24"/>
              </w:rPr>
            </w:pPr>
            <w:r w:rsidRPr="00A21118">
              <w:rPr>
                <w:rFonts w:cs="Arial"/>
                <w:sz w:val="24"/>
              </w:rPr>
              <w:t>Integrated Care Board</w:t>
            </w:r>
            <w:r w:rsidR="00165689" w:rsidRPr="00A21118">
              <w:rPr>
                <w:rFonts w:cs="Arial"/>
                <w:sz w:val="24"/>
              </w:rPr>
              <w:t xml:space="preserve"> (ICB)</w:t>
            </w:r>
          </w:p>
        </w:tc>
        <w:tc>
          <w:tcPr>
            <w:tcW w:w="0" w:type="auto"/>
          </w:tcPr>
          <w:p w14:paraId="6F7F3986" w14:textId="478C1BC4" w:rsidR="007C507D" w:rsidRPr="00A21118" w:rsidRDefault="00B55D22" w:rsidP="003065C3">
            <w:pPr>
              <w:spacing w:before="0" w:after="0" w:line="360" w:lineRule="auto"/>
              <w:rPr>
                <w:rFonts w:cs="Arial"/>
                <w:sz w:val="24"/>
              </w:rPr>
            </w:pPr>
            <w:r w:rsidRPr="00A21118">
              <w:rPr>
                <w:rFonts w:cs="Arial"/>
                <w:sz w:val="24"/>
              </w:rPr>
              <w:t>Consultation</w:t>
            </w:r>
            <w:r w:rsidR="002F6CC7" w:rsidRPr="00A21118">
              <w:rPr>
                <w:rFonts w:cs="Arial"/>
                <w:sz w:val="24"/>
              </w:rPr>
              <w:t xml:space="preserve"> and Approval</w:t>
            </w:r>
          </w:p>
        </w:tc>
      </w:tr>
      <w:tr w:rsidR="007C507D" w:rsidRPr="00A21118" w14:paraId="6F7F398A" w14:textId="77777777" w:rsidTr="002F6558">
        <w:trPr>
          <w:trHeight w:val="256"/>
        </w:trPr>
        <w:tc>
          <w:tcPr>
            <w:tcW w:w="0" w:type="auto"/>
          </w:tcPr>
          <w:p w14:paraId="6F7F3988" w14:textId="34C6CEEC" w:rsidR="007C507D" w:rsidRPr="00A21118" w:rsidRDefault="00906AFF" w:rsidP="003065C3">
            <w:pPr>
              <w:tabs>
                <w:tab w:val="center" w:pos="4513"/>
                <w:tab w:val="right" w:pos="9026"/>
              </w:tabs>
              <w:spacing w:before="0" w:after="0" w:line="360" w:lineRule="auto"/>
              <w:rPr>
                <w:rFonts w:cs="Arial"/>
                <w:sz w:val="24"/>
              </w:rPr>
            </w:pPr>
            <w:r w:rsidRPr="00A21118">
              <w:rPr>
                <w:rFonts w:cs="Arial"/>
                <w:sz w:val="24"/>
              </w:rPr>
              <w:t>Medical Director</w:t>
            </w:r>
          </w:p>
        </w:tc>
        <w:tc>
          <w:tcPr>
            <w:tcW w:w="0" w:type="auto"/>
          </w:tcPr>
          <w:p w14:paraId="6F7F3989" w14:textId="5EC648AB" w:rsidR="007C507D" w:rsidRPr="00A21118" w:rsidRDefault="00906AFF" w:rsidP="003065C3">
            <w:pPr>
              <w:spacing w:before="0" w:after="0" w:line="360" w:lineRule="auto"/>
              <w:rPr>
                <w:rFonts w:cs="Arial"/>
                <w:sz w:val="24"/>
              </w:rPr>
            </w:pPr>
            <w:r w:rsidRPr="00A21118">
              <w:rPr>
                <w:rFonts w:cs="Arial"/>
                <w:sz w:val="24"/>
              </w:rPr>
              <w:t>Consultation</w:t>
            </w:r>
          </w:p>
        </w:tc>
      </w:tr>
      <w:tr w:rsidR="007C507D" w:rsidRPr="00A21118" w14:paraId="6F7F398D" w14:textId="77777777" w:rsidTr="002F6558">
        <w:trPr>
          <w:trHeight w:val="239"/>
        </w:trPr>
        <w:tc>
          <w:tcPr>
            <w:tcW w:w="0" w:type="auto"/>
          </w:tcPr>
          <w:p w14:paraId="6F7F398B" w14:textId="0FB54939" w:rsidR="007C507D" w:rsidRPr="00A21118" w:rsidRDefault="00165689" w:rsidP="003065C3">
            <w:pPr>
              <w:tabs>
                <w:tab w:val="center" w:pos="4513"/>
                <w:tab w:val="right" w:pos="9026"/>
              </w:tabs>
              <w:spacing w:before="0" w:after="0" w:line="360" w:lineRule="auto"/>
              <w:rPr>
                <w:rFonts w:cs="Arial"/>
                <w:sz w:val="24"/>
              </w:rPr>
            </w:pPr>
            <w:r w:rsidRPr="00A21118">
              <w:rPr>
                <w:rFonts w:cs="Arial"/>
                <w:sz w:val="24"/>
              </w:rPr>
              <w:t>PSIRF Oversight Group</w:t>
            </w:r>
          </w:p>
        </w:tc>
        <w:tc>
          <w:tcPr>
            <w:tcW w:w="0" w:type="auto"/>
          </w:tcPr>
          <w:p w14:paraId="6F7F398C" w14:textId="3A1339C1" w:rsidR="007C507D" w:rsidRPr="00A21118" w:rsidRDefault="00B55D22" w:rsidP="003065C3">
            <w:pPr>
              <w:spacing w:before="0" w:after="0" w:line="360" w:lineRule="auto"/>
              <w:rPr>
                <w:rFonts w:cs="Arial"/>
                <w:sz w:val="24"/>
              </w:rPr>
            </w:pPr>
            <w:r w:rsidRPr="00A21118">
              <w:rPr>
                <w:rFonts w:cs="Arial"/>
                <w:sz w:val="24"/>
              </w:rPr>
              <w:t>Development</w:t>
            </w:r>
          </w:p>
        </w:tc>
      </w:tr>
      <w:tr w:rsidR="007C507D" w:rsidRPr="00A21118" w14:paraId="6F7F3990" w14:textId="77777777" w:rsidTr="002F6558">
        <w:trPr>
          <w:trHeight w:val="239"/>
        </w:trPr>
        <w:tc>
          <w:tcPr>
            <w:tcW w:w="0" w:type="auto"/>
          </w:tcPr>
          <w:p w14:paraId="6F7F398E" w14:textId="2293928D" w:rsidR="007C507D" w:rsidRPr="00A21118" w:rsidRDefault="00DD02EE" w:rsidP="003065C3">
            <w:pPr>
              <w:tabs>
                <w:tab w:val="center" w:pos="4513"/>
                <w:tab w:val="right" w:pos="9026"/>
              </w:tabs>
              <w:spacing w:before="0" w:after="0" w:line="360" w:lineRule="auto"/>
              <w:rPr>
                <w:rFonts w:cs="Arial"/>
                <w:sz w:val="24"/>
              </w:rPr>
            </w:pPr>
            <w:r w:rsidRPr="00A21118">
              <w:rPr>
                <w:rFonts w:cs="Arial"/>
                <w:sz w:val="24"/>
              </w:rPr>
              <w:t>Tier 3 Service Lines</w:t>
            </w:r>
          </w:p>
        </w:tc>
        <w:tc>
          <w:tcPr>
            <w:tcW w:w="0" w:type="auto"/>
          </w:tcPr>
          <w:p w14:paraId="6F7F398F" w14:textId="296C2464" w:rsidR="007C507D" w:rsidRPr="00A21118" w:rsidRDefault="00B55D22" w:rsidP="003065C3">
            <w:pPr>
              <w:spacing w:before="0" w:after="0" w:line="360" w:lineRule="auto"/>
              <w:rPr>
                <w:rFonts w:cs="Arial"/>
                <w:sz w:val="24"/>
              </w:rPr>
            </w:pPr>
            <w:r w:rsidRPr="00A21118">
              <w:rPr>
                <w:rFonts w:cs="Arial"/>
                <w:sz w:val="24"/>
              </w:rPr>
              <w:t>Consultation</w:t>
            </w:r>
          </w:p>
        </w:tc>
      </w:tr>
      <w:tr w:rsidR="007C507D" w:rsidRPr="00A21118" w14:paraId="6F7F3996" w14:textId="77777777" w:rsidTr="002F6558">
        <w:trPr>
          <w:trHeight w:val="239"/>
        </w:trPr>
        <w:tc>
          <w:tcPr>
            <w:tcW w:w="0" w:type="auto"/>
          </w:tcPr>
          <w:p w14:paraId="6F7F3994" w14:textId="1208B129" w:rsidR="007C507D" w:rsidRPr="00A21118" w:rsidRDefault="00906AFF" w:rsidP="003065C3">
            <w:pPr>
              <w:tabs>
                <w:tab w:val="center" w:pos="4513"/>
                <w:tab w:val="right" w:pos="9026"/>
              </w:tabs>
              <w:spacing w:before="0" w:after="0" w:line="360" w:lineRule="auto"/>
              <w:rPr>
                <w:rFonts w:cs="Arial"/>
                <w:sz w:val="24"/>
              </w:rPr>
            </w:pPr>
            <w:r w:rsidRPr="00A21118">
              <w:rPr>
                <w:rFonts w:cs="Arial"/>
                <w:sz w:val="24"/>
              </w:rPr>
              <w:t>Trust wide Incident Review Group (TIRG)</w:t>
            </w:r>
          </w:p>
        </w:tc>
        <w:tc>
          <w:tcPr>
            <w:tcW w:w="0" w:type="auto"/>
          </w:tcPr>
          <w:p w14:paraId="6F7F3995" w14:textId="7535DBB1" w:rsidR="007C507D" w:rsidRPr="00A21118" w:rsidRDefault="00906AFF" w:rsidP="003065C3">
            <w:pPr>
              <w:spacing w:before="0" w:after="0" w:line="360" w:lineRule="auto"/>
              <w:rPr>
                <w:rFonts w:cs="Arial"/>
                <w:sz w:val="24"/>
              </w:rPr>
            </w:pPr>
            <w:r w:rsidRPr="00A21118">
              <w:rPr>
                <w:rFonts w:cs="Arial"/>
                <w:sz w:val="24"/>
              </w:rPr>
              <w:t xml:space="preserve">Consultation </w:t>
            </w:r>
          </w:p>
        </w:tc>
      </w:tr>
      <w:tr w:rsidR="007C507D" w:rsidRPr="00A21118" w14:paraId="6F7F3999" w14:textId="77777777" w:rsidTr="002F6558">
        <w:trPr>
          <w:trHeight w:val="239"/>
        </w:trPr>
        <w:tc>
          <w:tcPr>
            <w:tcW w:w="0" w:type="auto"/>
          </w:tcPr>
          <w:p w14:paraId="6F7F3997" w14:textId="5BF4B166" w:rsidR="007C507D" w:rsidRPr="00A21118" w:rsidRDefault="00906AFF" w:rsidP="003065C3">
            <w:pPr>
              <w:tabs>
                <w:tab w:val="center" w:pos="4513"/>
                <w:tab w:val="right" w:pos="9026"/>
              </w:tabs>
              <w:spacing w:before="0" w:after="0" w:line="360" w:lineRule="auto"/>
              <w:rPr>
                <w:rFonts w:cs="Arial"/>
                <w:sz w:val="24"/>
              </w:rPr>
            </w:pPr>
            <w:r w:rsidRPr="00A21118">
              <w:rPr>
                <w:rFonts w:cs="Arial"/>
                <w:sz w:val="24"/>
              </w:rPr>
              <w:t>Policy and Procedures Group</w:t>
            </w:r>
          </w:p>
        </w:tc>
        <w:tc>
          <w:tcPr>
            <w:tcW w:w="0" w:type="auto"/>
          </w:tcPr>
          <w:p w14:paraId="6F7F3998" w14:textId="77700701" w:rsidR="007C507D" w:rsidRPr="00A21118" w:rsidRDefault="00906AFF" w:rsidP="003065C3">
            <w:pPr>
              <w:spacing w:before="0" w:after="0" w:line="360" w:lineRule="auto"/>
              <w:rPr>
                <w:rFonts w:cs="Arial"/>
                <w:sz w:val="24"/>
              </w:rPr>
            </w:pPr>
            <w:r w:rsidRPr="00A21118">
              <w:rPr>
                <w:rFonts w:cs="Arial"/>
                <w:sz w:val="24"/>
              </w:rPr>
              <w:t>Ratification</w:t>
            </w:r>
          </w:p>
        </w:tc>
      </w:tr>
    </w:tbl>
    <w:p w14:paraId="6F7F399D" w14:textId="77777777" w:rsidR="007C507D" w:rsidRPr="00A21118" w:rsidRDefault="007C507D" w:rsidP="003065C3">
      <w:pPr>
        <w:spacing w:before="0" w:after="0" w:line="360" w:lineRule="auto"/>
        <w:rPr>
          <w:rFonts w:cs="Arial"/>
          <w:b/>
          <w:sz w:val="24"/>
        </w:rPr>
      </w:pPr>
    </w:p>
    <w:p w14:paraId="6F7F399E" w14:textId="12102E15" w:rsidR="007C507D" w:rsidRPr="00A21118" w:rsidRDefault="0070028A" w:rsidP="0087092A">
      <w:pPr>
        <w:pStyle w:val="Heading2"/>
      </w:pPr>
      <w:bookmarkStart w:id="86" w:name="_Toc187745988"/>
      <w:r>
        <w:t>12.</w:t>
      </w:r>
      <w:r w:rsidR="007C507D" w:rsidRPr="00A21118">
        <w:tab/>
      </w:r>
      <w:r>
        <w:t>R</w:t>
      </w:r>
      <w:r w:rsidRPr="00A21118">
        <w:t>eferences, evidence base</w:t>
      </w:r>
      <w:bookmarkEnd w:id="86"/>
    </w:p>
    <w:p w14:paraId="2B6F9799" w14:textId="79ED6EA3" w:rsidR="007A5DBE" w:rsidRPr="00A21118" w:rsidRDefault="007A5DBE" w:rsidP="003065C3">
      <w:pPr>
        <w:spacing w:before="0" w:after="0" w:line="360" w:lineRule="auto"/>
        <w:rPr>
          <w:rFonts w:cs="Arial"/>
          <w:sz w:val="24"/>
        </w:rPr>
      </w:pPr>
      <w:r w:rsidRPr="00A21118">
        <w:rPr>
          <w:rFonts w:cs="Arial"/>
          <w:sz w:val="24"/>
        </w:rPr>
        <w:t>The framework has been developed by NHS England following widespread consultation and informed by the experience of early adopters who piloted an introductory version of PSIRF from March 2020 – June 2022</w:t>
      </w:r>
    </w:p>
    <w:p w14:paraId="64603C00" w14:textId="654FF8F7" w:rsidR="007A5DBE" w:rsidRPr="00A21118" w:rsidRDefault="00811914" w:rsidP="003065C3">
      <w:pPr>
        <w:pStyle w:val="NoSpacing"/>
        <w:spacing w:line="360" w:lineRule="auto"/>
        <w:rPr>
          <w:rFonts w:cs="Arial"/>
          <w:sz w:val="24"/>
        </w:rPr>
      </w:pPr>
      <w:r w:rsidRPr="00A21118">
        <w:rPr>
          <w:rFonts w:cs="Arial"/>
          <w:sz w:val="24"/>
        </w:rPr>
        <w:t xml:space="preserve">A range of resources, information, </w:t>
      </w:r>
      <w:r w:rsidR="00BA1391" w:rsidRPr="00A21118">
        <w:rPr>
          <w:rFonts w:cs="Arial"/>
          <w:sz w:val="24"/>
        </w:rPr>
        <w:t>tools,</w:t>
      </w:r>
      <w:r w:rsidRPr="00A21118">
        <w:rPr>
          <w:rFonts w:cs="Arial"/>
          <w:sz w:val="24"/>
        </w:rPr>
        <w:t xml:space="preserve"> and templates to support organisations to do this are available on the NHS England</w:t>
      </w:r>
      <w:r w:rsidR="007A5DBE" w:rsidRPr="00A21118">
        <w:rPr>
          <w:rFonts w:cs="Arial"/>
          <w:sz w:val="24"/>
        </w:rPr>
        <w:t>.</w:t>
      </w:r>
    </w:p>
    <w:p w14:paraId="03735FA4" w14:textId="77777777" w:rsidR="0070028A" w:rsidRPr="002F6558" w:rsidRDefault="0070028A" w:rsidP="0070028A">
      <w:pPr>
        <w:pStyle w:val="ListParagraph"/>
        <w:numPr>
          <w:ilvl w:val="0"/>
          <w:numId w:val="38"/>
        </w:numPr>
        <w:spacing w:before="0" w:after="0" w:line="360" w:lineRule="auto"/>
        <w:rPr>
          <w:rFonts w:cs="Arial"/>
          <w:sz w:val="24"/>
        </w:rPr>
      </w:pPr>
      <w:hyperlink r:id="rId35" w:history="1">
        <w:r w:rsidRPr="002F6558">
          <w:rPr>
            <w:rStyle w:val="Hyperlink"/>
            <w:rFonts w:cs="Arial"/>
            <w:sz w:val="24"/>
          </w:rPr>
          <w:t>Duty of Candour</w:t>
        </w:r>
      </w:hyperlink>
    </w:p>
    <w:p w14:paraId="7C28B8D1" w14:textId="77777777" w:rsidR="0070028A" w:rsidRPr="002F6558" w:rsidRDefault="0070028A" w:rsidP="0070028A">
      <w:pPr>
        <w:pStyle w:val="ListParagraph"/>
        <w:numPr>
          <w:ilvl w:val="0"/>
          <w:numId w:val="38"/>
        </w:numPr>
        <w:spacing w:before="0" w:after="0" w:line="360" w:lineRule="auto"/>
        <w:rPr>
          <w:rFonts w:cs="Arial"/>
          <w:sz w:val="24"/>
        </w:rPr>
      </w:pPr>
      <w:hyperlink r:id="rId36" w:history="1">
        <w:r w:rsidRPr="002F6558">
          <w:rPr>
            <w:rStyle w:val="Hyperlink"/>
            <w:rFonts w:cs="Arial"/>
            <w:sz w:val="24"/>
          </w:rPr>
          <w:t>Equally Well UK Charter</w:t>
        </w:r>
      </w:hyperlink>
    </w:p>
    <w:p w14:paraId="41472A81" w14:textId="77777777" w:rsidR="0070028A" w:rsidRPr="002F6558" w:rsidRDefault="0070028A" w:rsidP="0070028A">
      <w:pPr>
        <w:pStyle w:val="ListParagraph"/>
        <w:numPr>
          <w:ilvl w:val="0"/>
          <w:numId w:val="38"/>
        </w:numPr>
        <w:spacing w:before="0" w:after="0" w:line="360" w:lineRule="auto"/>
        <w:rPr>
          <w:rFonts w:cs="Arial"/>
          <w:sz w:val="24"/>
        </w:rPr>
      </w:pPr>
      <w:hyperlink r:id="rId37">
        <w:r w:rsidRPr="002F6558">
          <w:rPr>
            <w:rStyle w:val="Hyperlink"/>
            <w:rFonts w:cs="Arial"/>
            <w:sz w:val="24"/>
          </w:rPr>
          <w:t>Learn Together</w:t>
        </w:r>
      </w:hyperlink>
      <w:r w:rsidRPr="002F6558">
        <w:rPr>
          <w:rFonts w:cs="Arial"/>
          <w:sz w:val="24"/>
        </w:rPr>
        <w:t xml:space="preserve"> </w:t>
      </w:r>
    </w:p>
    <w:p w14:paraId="62366503" w14:textId="77777777" w:rsidR="0070028A" w:rsidRPr="002F6558" w:rsidRDefault="0070028A" w:rsidP="0070028A">
      <w:pPr>
        <w:pStyle w:val="ListParagraph"/>
        <w:numPr>
          <w:ilvl w:val="0"/>
          <w:numId w:val="38"/>
        </w:numPr>
        <w:spacing w:before="0" w:after="0" w:line="360" w:lineRule="auto"/>
        <w:rPr>
          <w:rFonts w:cs="Arial"/>
          <w:sz w:val="24"/>
        </w:rPr>
      </w:pPr>
      <w:hyperlink r:id="rId38" w:history="1">
        <w:r w:rsidRPr="002F6558">
          <w:rPr>
            <w:rStyle w:val="Hyperlink"/>
            <w:rFonts w:cs="Arial"/>
            <w:sz w:val="24"/>
          </w:rPr>
          <w:t>LYPFT’s Health Facilitation Team</w:t>
        </w:r>
      </w:hyperlink>
    </w:p>
    <w:p w14:paraId="5BCE0F3C" w14:textId="77777777" w:rsidR="0070028A" w:rsidRPr="002F6558" w:rsidRDefault="0070028A" w:rsidP="0070028A">
      <w:pPr>
        <w:pStyle w:val="ListParagraph"/>
        <w:numPr>
          <w:ilvl w:val="0"/>
          <w:numId w:val="38"/>
        </w:numPr>
        <w:spacing w:before="0" w:after="0" w:line="360" w:lineRule="auto"/>
        <w:rPr>
          <w:rFonts w:cs="Arial"/>
          <w:sz w:val="24"/>
        </w:rPr>
      </w:pPr>
      <w:hyperlink r:id="rId39" w:history="1">
        <w:r w:rsidRPr="002F6558">
          <w:rPr>
            <w:rStyle w:val="Hyperlink"/>
            <w:rFonts w:cs="Arial"/>
            <w:sz w:val="24"/>
          </w:rPr>
          <w:t>LYPFT’s Healthy Living Service</w:t>
        </w:r>
      </w:hyperlink>
    </w:p>
    <w:p w14:paraId="0B2B6743" w14:textId="77777777" w:rsidR="0070028A" w:rsidRPr="002F6558" w:rsidRDefault="0070028A" w:rsidP="0070028A">
      <w:pPr>
        <w:pStyle w:val="ListParagraph"/>
        <w:numPr>
          <w:ilvl w:val="0"/>
          <w:numId w:val="38"/>
        </w:numPr>
        <w:spacing w:before="0" w:after="0" w:line="360" w:lineRule="auto"/>
        <w:rPr>
          <w:rStyle w:val="Hyperlink"/>
          <w:rFonts w:cs="Arial"/>
          <w:sz w:val="24"/>
        </w:rPr>
      </w:pPr>
      <w:hyperlink r:id="rId40" w:history="1">
        <w:r w:rsidRPr="002F6558">
          <w:rPr>
            <w:rStyle w:val="Hyperlink"/>
            <w:rFonts w:cs="Arial"/>
            <w:sz w:val="24"/>
          </w:rPr>
          <w:t>NHS England (2023) Policy guidance on recording patient safety events and levels of harm</w:t>
        </w:r>
      </w:hyperlink>
    </w:p>
    <w:p w14:paraId="1B252F7D" w14:textId="77777777" w:rsidR="0070028A" w:rsidRPr="002F6558" w:rsidRDefault="0070028A" w:rsidP="0070028A">
      <w:pPr>
        <w:pStyle w:val="ListParagraph"/>
        <w:numPr>
          <w:ilvl w:val="0"/>
          <w:numId w:val="38"/>
        </w:numPr>
        <w:spacing w:before="0" w:after="0" w:line="360" w:lineRule="auto"/>
        <w:rPr>
          <w:rFonts w:cs="Arial"/>
          <w:sz w:val="24"/>
        </w:rPr>
      </w:pPr>
      <w:hyperlink r:id="rId41" w:history="1">
        <w:r w:rsidRPr="002F6558">
          <w:rPr>
            <w:rStyle w:val="Hyperlink"/>
            <w:rFonts w:cs="Arial"/>
            <w:sz w:val="24"/>
          </w:rPr>
          <w:t xml:space="preserve">NHS England Health Education England Patient Safety Training Syllabus </w:t>
        </w:r>
      </w:hyperlink>
    </w:p>
    <w:p w14:paraId="7C9B8016" w14:textId="77777777" w:rsidR="0070028A" w:rsidRPr="002F6558" w:rsidRDefault="0070028A" w:rsidP="0070028A">
      <w:pPr>
        <w:pStyle w:val="ListParagraph"/>
        <w:numPr>
          <w:ilvl w:val="0"/>
          <w:numId w:val="38"/>
        </w:numPr>
        <w:spacing w:before="0" w:after="0" w:line="360" w:lineRule="auto"/>
        <w:rPr>
          <w:rFonts w:cs="Arial"/>
          <w:sz w:val="24"/>
        </w:rPr>
      </w:pPr>
      <w:hyperlink r:id="rId42" w:history="1">
        <w:r w:rsidRPr="002F6558">
          <w:rPr>
            <w:rStyle w:val="Hyperlink"/>
            <w:rFonts w:cs="Arial"/>
            <w:sz w:val="24"/>
          </w:rPr>
          <w:t>NHS England in the Safety Action Development Guide (2022)</w:t>
        </w:r>
      </w:hyperlink>
    </w:p>
    <w:p w14:paraId="748DB63D" w14:textId="77777777" w:rsidR="0070028A" w:rsidRPr="002F6558" w:rsidRDefault="0070028A" w:rsidP="0070028A">
      <w:pPr>
        <w:pStyle w:val="ListParagraph"/>
        <w:numPr>
          <w:ilvl w:val="0"/>
          <w:numId w:val="38"/>
        </w:numPr>
        <w:spacing w:before="0" w:after="0" w:line="360" w:lineRule="auto"/>
        <w:rPr>
          <w:rFonts w:cs="Arial"/>
          <w:sz w:val="24"/>
        </w:rPr>
      </w:pPr>
      <w:hyperlink r:id="rId43" w:history="1">
        <w:r w:rsidRPr="002F6558">
          <w:rPr>
            <w:rStyle w:val="Hyperlink"/>
            <w:rFonts w:cs="Arial"/>
            <w:sz w:val="24"/>
          </w:rPr>
          <w:t>NHS England Oversight Roles and Responsibilities (2022)</w:t>
        </w:r>
      </w:hyperlink>
    </w:p>
    <w:p w14:paraId="6F7F39A0" w14:textId="1E229ACD" w:rsidR="007C507D" w:rsidRPr="0070028A" w:rsidRDefault="0070028A" w:rsidP="003065C3">
      <w:pPr>
        <w:pStyle w:val="ListParagraph"/>
        <w:numPr>
          <w:ilvl w:val="0"/>
          <w:numId w:val="38"/>
        </w:numPr>
        <w:spacing w:before="0" w:after="0" w:line="360" w:lineRule="auto"/>
        <w:rPr>
          <w:rFonts w:cs="Arial"/>
          <w:color w:val="0000FF"/>
          <w:sz w:val="24"/>
          <w:u w:val="single"/>
        </w:rPr>
      </w:pPr>
      <w:hyperlink r:id="rId44" w:history="1">
        <w:r w:rsidRPr="002F6558">
          <w:rPr>
            <w:rStyle w:val="Hyperlink"/>
            <w:rFonts w:cs="Arial"/>
            <w:sz w:val="24"/>
          </w:rPr>
          <w:t>NHS England Patient Safety Strategy 2019</w:t>
        </w:r>
      </w:hyperlink>
    </w:p>
    <w:p w14:paraId="6965A04D" w14:textId="76F38C12" w:rsidR="00266372" w:rsidRPr="00A21118" w:rsidRDefault="0070028A" w:rsidP="0087092A">
      <w:pPr>
        <w:pStyle w:val="Heading2"/>
      </w:pPr>
      <w:bookmarkStart w:id="87" w:name="_Toc187745989"/>
      <w:r>
        <w:lastRenderedPageBreak/>
        <w:t>13.</w:t>
      </w:r>
      <w:r w:rsidR="007C507D" w:rsidRPr="00A21118">
        <w:tab/>
      </w:r>
      <w:r>
        <w:t>A</w:t>
      </w:r>
      <w:r w:rsidRPr="00A21118">
        <w:t xml:space="preserve">ssociated </w:t>
      </w:r>
      <w:r>
        <w:t>D</w:t>
      </w:r>
      <w:r w:rsidRPr="00A21118">
        <w:t>ocumentation</w:t>
      </w:r>
      <w:bookmarkEnd w:id="87"/>
    </w:p>
    <w:p w14:paraId="3B19FFE4" w14:textId="3535EE9D" w:rsidR="00754324" w:rsidRPr="00A21118" w:rsidRDefault="00754324" w:rsidP="003065C3">
      <w:pPr>
        <w:spacing w:before="0" w:after="0" w:line="360" w:lineRule="auto"/>
        <w:rPr>
          <w:rFonts w:cs="Arial"/>
          <w:sz w:val="24"/>
        </w:rPr>
      </w:pPr>
      <w:r w:rsidRPr="00A21118">
        <w:rPr>
          <w:rFonts w:cs="Arial"/>
          <w:sz w:val="24"/>
        </w:rPr>
        <w:t xml:space="preserve">Patient Safety Incident Response Plan </w:t>
      </w:r>
    </w:p>
    <w:p w14:paraId="6F7F39A4" w14:textId="77777777" w:rsidR="00E2357E" w:rsidRPr="00A21118" w:rsidRDefault="00E2357E" w:rsidP="003065C3">
      <w:pPr>
        <w:spacing w:before="0" w:after="0" w:line="360" w:lineRule="auto"/>
        <w:rPr>
          <w:rFonts w:cs="Arial"/>
          <w:b/>
          <w:sz w:val="24"/>
        </w:rPr>
      </w:pPr>
    </w:p>
    <w:p w14:paraId="3F59FF39" w14:textId="408836B2" w:rsidR="007C507D" w:rsidRPr="00A21118" w:rsidRDefault="0070028A" w:rsidP="0087092A">
      <w:pPr>
        <w:pStyle w:val="Heading2"/>
      </w:pPr>
      <w:bookmarkStart w:id="88" w:name="_Toc187745990"/>
      <w:r>
        <w:t>14.</w:t>
      </w:r>
      <w:r w:rsidR="007C507D" w:rsidRPr="00A21118">
        <w:tab/>
      </w:r>
      <w:r>
        <w:t>S</w:t>
      </w:r>
      <w:r w:rsidRPr="00A21118">
        <w:t>tandards/key performance indicators</w:t>
      </w:r>
      <w:bookmarkEnd w:id="88"/>
      <w:r w:rsidRPr="00A21118">
        <w:t xml:space="preserve"> </w:t>
      </w:r>
    </w:p>
    <w:p w14:paraId="7E3AABDA" w14:textId="72D3ADE8" w:rsidR="007D694D" w:rsidRPr="00A21118" w:rsidRDefault="007D694D" w:rsidP="003065C3">
      <w:pPr>
        <w:spacing w:before="0" w:after="0" w:line="360" w:lineRule="auto"/>
        <w:rPr>
          <w:rFonts w:cs="Arial"/>
          <w:sz w:val="24"/>
        </w:rPr>
      </w:pPr>
      <w:r w:rsidRPr="00A21118">
        <w:rPr>
          <w:rFonts w:cs="Arial"/>
          <w:sz w:val="24"/>
        </w:rPr>
        <w:t>Not relevant.</w:t>
      </w:r>
    </w:p>
    <w:p w14:paraId="6F7F39A8" w14:textId="77777777" w:rsidR="005D21A2" w:rsidRPr="00A21118" w:rsidRDefault="005D21A2" w:rsidP="003065C3">
      <w:pPr>
        <w:spacing w:before="0" w:after="0" w:line="360" w:lineRule="auto"/>
        <w:rPr>
          <w:rFonts w:cs="Arial"/>
          <w:b/>
          <w:sz w:val="24"/>
        </w:rPr>
      </w:pPr>
    </w:p>
    <w:p w14:paraId="6F7F39AB" w14:textId="40916C03" w:rsidR="00F62EE5" w:rsidRPr="0070028A" w:rsidRDefault="0070028A" w:rsidP="0087092A">
      <w:pPr>
        <w:pStyle w:val="Heading2"/>
      </w:pPr>
      <w:bookmarkStart w:id="89" w:name="_Toc187745991"/>
      <w:r>
        <w:t>15</w:t>
      </w:r>
      <w:r w:rsidR="007C507D" w:rsidRPr="00A21118">
        <w:t>.</w:t>
      </w:r>
      <w:r w:rsidR="000235E9" w:rsidRPr="00A21118">
        <w:tab/>
      </w:r>
      <w:r>
        <w:t>E</w:t>
      </w:r>
      <w:r w:rsidRPr="00A21118">
        <w:t>quality impact</w:t>
      </w:r>
      <w:bookmarkEnd w:id="89"/>
      <w:r w:rsidRPr="00A21118">
        <w:t xml:space="preserve"> </w:t>
      </w:r>
    </w:p>
    <w:p w14:paraId="6F7F39AC" w14:textId="03EE5997" w:rsidR="00B377C2" w:rsidRPr="00A21118" w:rsidRDefault="00B377C2" w:rsidP="003065C3">
      <w:pPr>
        <w:pStyle w:val="DHBulletlist"/>
        <w:numPr>
          <w:ilvl w:val="0"/>
          <w:numId w:val="0"/>
        </w:numPr>
        <w:tabs>
          <w:tab w:val="left" w:pos="720"/>
        </w:tabs>
        <w:spacing w:line="360" w:lineRule="auto"/>
        <w:jc w:val="both"/>
        <w:rPr>
          <w:rFonts w:cs="Arial"/>
          <w:szCs w:val="24"/>
        </w:rPr>
      </w:pPr>
      <w:r w:rsidRPr="00A21118">
        <w:rPr>
          <w:rFonts w:cs="Arial"/>
          <w:szCs w:val="24"/>
        </w:rPr>
        <w:t xml:space="preserve">The Trust has a duty under the Equality Act 2010 to have due regard to the need to eliminate unlawful discrimination, advance equality of opportunity and foster good relations between people from different groups. Consideration must be given to any potential impacts that the application of this policy/procedure  might have on these requirements and on the nine protected groups identified by the Act (age, disability, gender reassignment, marriage and civil partnership, pregnancy and maternity, race, religion and belief, </w:t>
      </w:r>
      <w:r w:rsidR="00BA1391" w:rsidRPr="00A21118">
        <w:rPr>
          <w:rFonts w:cs="Arial"/>
          <w:szCs w:val="24"/>
        </w:rPr>
        <w:t>gender,</w:t>
      </w:r>
      <w:r w:rsidRPr="00A21118">
        <w:rPr>
          <w:rFonts w:cs="Arial"/>
          <w:szCs w:val="24"/>
        </w:rPr>
        <w:t xml:space="preserve"> and sexual orientation).</w:t>
      </w:r>
    </w:p>
    <w:p w14:paraId="6F7F39AD" w14:textId="77777777" w:rsidR="00B377C2" w:rsidRPr="00A21118" w:rsidRDefault="00B377C2" w:rsidP="003065C3">
      <w:pPr>
        <w:pStyle w:val="DHBulletlist"/>
        <w:numPr>
          <w:ilvl w:val="0"/>
          <w:numId w:val="0"/>
        </w:numPr>
        <w:tabs>
          <w:tab w:val="left" w:pos="720"/>
        </w:tabs>
        <w:spacing w:line="360" w:lineRule="auto"/>
        <w:jc w:val="both"/>
        <w:rPr>
          <w:rFonts w:cs="Arial"/>
          <w:szCs w:val="24"/>
        </w:rPr>
      </w:pPr>
    </w:p>
    <w:p w14:paraId="6F7F39AE" w14:textId="77777777" w:rsidR="00B377C2" w:rsidRPr="00A21118" w:rsidRDefault="00B377C2" w:rsidP="003065C3">
      <w:pPr>
        <w:pStyle w:val="DHBulletlist"/>
        <w:numPr>
          <w:ilvl w:val="0"/>
          <w:numId w:val="0"/>
        </w:numPr>
        <w:tabs>
          <w:tab w:val="left" w:pos="720"/>
        </w:tabs>
        <w:spacing w:line="360" w:lineRule="auto"/>
        <w:jc w:val="both"/>
        <w:rPr>
          <w:rFonts w:cs="Arial"/>
          <w:szCs w:val="24"/>
        </w:rPr>
      </w:pPr>
      <w:r w:rsidRPr="00A21118">
        <w:rPr>
          <w:rFonts w:cs="Arial"/>
          <w:szCs w:val="24"/>
        </w:rPr>
        <w:t>Declaration: The potential impacts on the application of this policy/procedure have been fully considered for all nine protected groups. Through this process I have/have not</w:t>
      </w:r>
      <w:r w:rsidR="00E2357E" w:rsidRPr="00A21118">
        <w:rPr>
          <w:rFonts w:cs="Arial"/>
          <w:szCs w:val="24"/>
        </w:rPr>
        <w:t>*</w:t>
      </w:r>
      <w:r w:rsidRPr="00A21118">
        <w:rPr>
          <w:rFonts w:cs="Arial"/>
          <w:szCs w:val="24"/>
        </w:rPr>
        <w:t xml:space="preserve"> identified  any potential negative impacts for any of the nine protected groups.</w:t>
      </w:r>
    </w:p>
    <w:p w14:paraId="6F7F39AF" w14:textId="77777777" w:rsidR="00B377C2" w:rsidRPr="00A21118" w:rsidRDefault="00B377C2" w:rsidP="003065C3">
      <w:pPr>
        <w:pStyle w:val="DHBulletlist"/>
        <w:numPr>
          <w:ilvl w:val="0"/>
          <w:numId w:val="0"/>
        </w:numPr>
        <w:tabs>
          <w:tab w:val="left" w:pos="720"/>
        </w:tabs>
        <w:spacing w:line="360" w:lineRule="auto"/>
        <w:jc w:val="both"/>
        <w:rPr>
          <w:rFonts w:cs="Arial"/>
          <w:szCs w:val="24"/>
        </w:rPr>
      </w:pPr>
    </w:p>
    <w:p w14:paraId="6F7F39B2" w14:textId="6C870B7D" w:rsidR="00B377C2" w:rsidRPr="00A21118" w:rsidRDefault="00B377C2" w:rsidP="16CF148E">
      <w:pPr>
        <w:pStyle w:val="DHBulletlist"/>
        <w:numPr>
          <w:ilvl w:val="0"/>
          <w:numId w:val="0"/>
        </w:numPr>
        <w:tabs>
          <w:tab w:val="left" w:pos="720"/>
        </w:tabs>
        <w:spacing w:line="360" w:lineRule="auto"/>
        <w:jc w:val="both"/>
        <w:rPr>
          <w:rFonts w:cs="Arial"/>
        </w:rPr>
      </w:pPr>
      <w:r w:rsidRPr="16CF148E">
        <w:rPr>
          <w:rFonts w:cs="Arial"/>
        </w:rPr>
        <w:t>Print name:</w:t>
      </w:r>
      <w:r w:rsidR="4AA4E519" w:rsidRPr="16CF148E">
        <w:rPr>
          <w:rFonts w:cs="Arial"/>
        </w:rPr>
        <w:t xml:space="preserve"> Zoe Gilmore</w:t>
      </w:r>
    </w:p>
    <w:p w14:paraId="6F7F39B3" w14:textId="77777777" w:rsidR="00B377C2" w:rsidRPr="00A21118" w:rsidRDefault="00B377C2" w:rsidP="003065C3">
      <w:pPr>
        <w:pStyle w:val="DHBulletlist"/>
        <w:numPr>
          <w:ilvl w:val="0"/>
          <w:numId w:val="0"/>
        </w:numPr>
        <w:tabs>
          <w:tab w:val="left" w:pos="720"/>
        </w:tabs>
        <w:spacing w:line="360" w:lineRule="auto"/>
        <w:jc w:val="both"/>
        <w:rPr>
          <w:rFonts w:cs="Arial"/>
          <w:szCs w:val="24"/>
        </w:rPr>
      </w:pPr>
    </w:p>
    <w:p w14:paraId="6F7F39B4" w14:textId="123C0729" w:rsidR="00B377C2" w:rsidRPr="00A21118" w:rsidRDefault="00B377C2" w:rsidP="16CF148E">
      <w:pPr>
        <w:pStyle w:val="DHBulletlist"/>
        <w:numPr>
          <w:ilvl w:val="0"/>
          <w:numId w:val="0"/>
        </w:numPr>
        <w:tabs>
          <w:tab w:val="left" w:pos="720"/>
        </w:tabs>
        <w:spacing w:line="360" w:lineRule="auto"/>
        <w:jc w:val="both"/>
        <w:rPr>
          <w:rFonts w:cs="Arial"/>
        </w:rPr>
      </w:pPr>
      <w:r w:rsidRPr="16CF148E">
        <w:rPr>
          <w:rFonts w:cs="Arial"/>
        </w:rPr>
        <w:t>Job title:</w:t>
      </w:r>
      <w:r w:rsidR="6DC11E0D" w:rsidRPr="16CF148E">
        <w:rPr>
          <w:rFonts w:cs="Arial"/>
        </w:rPr>
        <w:t xml:space="preserve"> Quality and Patient safety Lead</w:t>
      </w:r>
    </w:p>
    <w:p w14:paraId="6F7F39B5" w14:textId="77777777" w:rsidR="00B377C2" w:rsidRPr="00A21118" w:rsidRDefault="00B377C2" w:rsidP="003065C3">
      <w:pPr>
        <w:pStyle w:val="DHBulletlist"/>
        <w:numPr>
          <w:ilvl w:val="0"/>
          <w:numId w:val="0"/>
        </w:numPr>
        <w:tabs>
          <w:tab w:val="left" w:pos="720"/>
        </w:tabs>
        <w:spacing w:line="360" w:lineRule="auto"/>
        <w:jc w:val="both"/>
        <w:rPr>
          <w:rFonts w:cs="Arial"/>
          <w:szCs w:val="24"/>
        </w:rPr>
      </w:pPr>
    </w:p>
    <w:p w14:paraId="6F7F39B6" w14:textId="1540C272" w:rsidR="00B377C2" w:rsidRPr="00A21118" w:rsidRDefault="00B377C2" w:rsidP="16CF148E">
      <w:pPr>
        <w:pStyle w:val="DHBulletlist"/>
        <w:numPr>
          <w:ilvl w:val="0"/>
          <w:numId w:val="0"/>
        </w:numPr>
        <w:tabs>
          <w:tab w:val="left" w:pos="720"/>
        </w:tabs>
        <w:spacing w:line="360" w:lineRule="auto"/>
        <w:jc w:val="both"/>
        <w:rPr>
          <w:rFonts w:cs="Arial"/>
        </w:rPr>
      </w:pPr>
      <w:r w:rsidRPr="16CF148E">
        <w:rPr>
          <w:rFonts w:cs="Arial"/>
        </w:rPr>
        <w:t>Date:</w:t>
      </w:r>
      <w:r w:rsidR="74BC0F92" w:rsidRPr="16CF148E">
        <w:rPr>
          <w:rFonts w:cs="Arial"/>
        </w:rPr>
        <w:t xml:space="preserve"> 19</w:t>
      </w:r>
      <w:r w:rsidR="74BC0F92" w:rsidRPr="16CF148E">
        <w:rPr>
          <w:rFonts w:cs="Arial"/>
          <w:vertAlign w:val="superscript"/>
        </w:rPr>
        <w:t>th</w:t>
      </w:r>
      <w:r w:rsidR="74BC0F92" w:rsidRPr="16CF148E">
        <w:rPr>
          <w:rFonts w:cs="Arial"/>
        </w:rPr>
        <w:t xml:space="preserve"> June 2024</w:t>
      </w:r>
    </w:p>
    <w:p w14:paraId="6F7F39B7" w14:textId="77777777" w:rsidR="00B377C2" w:rsidRPr="00A21118" w:rsidRDefault="00B377C2" w:rsidP="003065C3">
      <w:pPr>
        <w:pStyle w:val="DHBulletlist"/>
        <w:numPr>
          <w:ilvl w:val="0"/>
          <w:numId w:val="0"/>
        </w:numPr>
        <w:tabs>
          <w:tab w:val="left" w:pos="720"/>
        </w:tabs>
        <w:spacing w:line="360" w:lineRule="auto"/>
        <w:jc w:val="both"/>
        <w:rPr>
          <w:rFonts w:cs="Arial"/>
          <w:szCs w:val="24"/>
        </w:rPr>
      </w:pPr>
    </w:p>
    <w:p w14:paraId="6F7F39BC" w14:textId="715D0BCA" w:rsidR="00F62EE5" w:rsidRPr="00A21118" w:rsidRDefault="00B377C2" w:rsidP="003065C3">
      <w:pPr>
        <w:pStyle w:val="DHBulletlist"/>
        <w:numPr>
          <w:ilvl w:val="0"/>
          <w:numId w:val="0"/>
        </w:numPr>
        <w:tabs>
          <w:tab w:val="left" w:pos="720"/>
        </w:tabs>
        <w:spacing w:line="360" w:lineRule="auto"/>
        <w:jc w:val="both"/>
        <w:rPr>
          <w:rFonts w:cs="Arial"/>
          <w:color w:val="1F497D"/>
          <w:szCs w:val="24"/>
        </w:rPr>
        <w:sectPr w:rsidR="00F62EE5" w:rsidRPr="00A21118" w:rsidSect="007662D5">
          <w:pgSz w:w="11906" w:h="16838"/>
          <w:pgMar w:top="1440" w:right="1440" w:bottom="1440" w:left="1440" w:header="708" w:footer="708" w:gutter="0"/>
          <w:cols w:space="708"/>
          <w:docGrid w:linePitch="360"/>
        </w:sectPr>
      </w:pPr>
      <w:r w:rsidRPr="00A21118">
        <w:rPr>
          <w:rFonts w:cs="Arial"/>
          <w:szCs w:val="24"/>
        </w:rPr>
        <w:t xml:space="preserve">If any potential negative impacts are identified the Diversity Team must be contacted for advice and guidance: email; </w:t>
      </w:r>
      <w:hyperlink r:id="rId45" w:history="1">
        <w:r w:rsidRPr="00A21118">
          <w:rPr>
            <w:rStyle w:val="Hyperlink"/>
            <w:rFonts w:cs="Arial"/>
            <w:szCs w:val="24"/>
          </w:rPr>
          <w:t>diversity.lypft@nhs.net</w:t>
        </w:r>
      </w:hyperlink>
      <w:r w:rsidRPr="00A21118">
        <w:rPr>
          <w:rFonts w:cs="Arial"/>
          <w:color w:val="1F497D"/>
          <w:szCs w:val="24"/>
        </w:rPr>
        <w:t xml:space="preserve">. </w:t>
      </w:r>
    </w:p>
    <w:p w14:paraId="6F7F39BD" w14:textId="49FC9A04" w:rsidR="007C507D" w:rsidRPr="00A21118" w:rsidRDefault="007C507D" w:rsidP="0087092A">
      <w:pPr>
        <w:pStyle w:val="Heading2"/>
      </w:pPr>
      <w:bookmarkStart w:id="90" w:name="_Toc187745992"/>
      <w:r w:rsidRPr="00A21118">
        <w:lastRenderedPageBreak/>
        <w:t>CHECKLIST</w:t>
      </w:r>
      <w:bookmarkEnd w:id="90"/>
      <w:r w:rsidRPr="00A21118">
        <w:t xml:space="preserve"> </w:t>
      </w:r>
    </w:p>
    <w:p w14:paraId="48FDF8D4" w14:textId="77777777" w:rsidR="009B1680" w:rsidRDefault="009B1680" w:rsidP="009B1680">
      <w:pPr>
        <w:spacing w:before="0" w:after="0"/>
        <w:ind w:left="-426"/>
        <w:rPr>
          <w:sz w:val="24"/>
        </w:rPr>
      </w:pPr>
      <w:r>
        <w:rPr>
          <w:sz w:val="24"/>
        </w:rPr>
        <w:t xml:space="preserve">To be completed and attached to any draft version of a procedural document when submitted to the appropriate group/committee to support its consideration and approval/ratification of the procedural document.  </w:t>
      </w:r>
    </w:p>
    <w:p w14:paraId="523FBF52" w14:textId="77777777" w:rsidR="009B1680" w:rsidRDefault="009B1680" w:rsidP="009B1680">
      <w:pPr>
        <w:spacing w:before="0" w:after="0"/>
        <w:ind w:left="-426"/>
        <w:rPr>
          <w:sz w:val="24"/>
        </w:rPr>
      </w:pPr>
    </w:p>
    <w:p w14:paraId="729B929D" w14:textId="77777777" w:rsidR="009B1680" w:rsidRDefault="009B1680" w:rsidP="009B1680">
      <w:pPr>
        <w:spacing w:before="0" w:after="0"/>
        <w:ind w:left="-426"/>
        <w:rPr>
          <w:sz w:val="24"/>
        </w:rPr>
      </w:pPr>
      <w:r>
        <w:rPr>
          <w:sz w:val="24"/>
        </w:rPr>
        <w:t xml:space="preserve">This checklist is part of the working papers.  </w:t>
      </w:r>
    </w:p>
    <w:p w14:paraId="55548B78" w14:textId="77777777" w:rsidR="009B1680" w:rsidRDefault="009B1680" w:rsidP="009B1680">
      <w:pPr>
        <w:spacing w:before="0" w:after="0"/>
        <w:ind w:left="-426"/>
        <w:rPr>
          <w:sz w:val="24"/>
        </w:rPr>
      </w:pPr>
    </w:p>
    <w:tbl>
      <w:tblPr>
        <w:tblW w:w="9435" w:type="dxa"/>
        <w:tblInd w:w="-25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721"/>
        <w:gridCol w:w="7580"/>
        <w:gridCol w:w="1134"/>
      </w:tblGrid>
      <w:tr w:rsidR="009B1680" w14:paraId="5726457E" w14:textId="77777777" w:rsidTr="009B1680">
        <w:trPr>
          <w:tblHeader/>
        </w:trPr>
        <w:tc>
          <w:tcPr>
            <w:tcW w:w="720" w:type="dxa"/>
            <w:tcBorders>
              <w:top w:val="single" w:sz="4" w:space="0" w:color="999999"/>
              <w:left w:val="single" w:sz="4" w:space="0" w:color="999999"/>
              <w:bottom w:val="single" w:sz="4" w:space="0" w:color="999999"/>
              <w:right w:val="single" w:sz="4" w:space="0" w:color="999999"/>
            </w:tcBorders>
            <w:shd w:val="clear" w:color="auto" w:fill="C0C0C0"/>
            <w:vAlign w:val="center"/>
          </w:tcPr>
          <w:p w14:paraId="27774CF1" w14:textId="77777777" w:rsidR="009B1680" w:rsidRDefault="009B1680">
            <w:pPr>
              <w:spacing w:before="60" w:after="0" w:line="276" w:lineRule="auto"/>
              <w:jc w:val="center"/>
              <w:rPr>
                <w:b/>
                <w:sz w:val="16"/>
                <w:szCs w:val="16"/>
                <w:lang w:eastAsia="en-US"/>
              </w:rPr>
            </w:pPr>
          </w:p>
        </w:tc>
        <w:tc>
          <w:tcPr>
            <w:tcW w:w="7578" w:type="dxa"/>
            <w:tcBorders>
              <w:top w:val="single" w:sz="4" w:space="0" w:color="999999"/>
              <w:left w:val="single" w:sz="4" w:space="0" w:color="999999"/>
              <w:bottom w:val="single" w:sz="4" w:space="0" w:color="999999"/>
              <w:right w:val="single" w:sz="4" w:space="0" w:color="999999"/>
            </w:tcBorders>
            <w:shd w:val="clear" w:color="auto" w:fill="C0C0C0"/>
            <w:vAlign w:val="center"/>
            <w:hideMark/>
          </w:tcPr>
          <w:p w14:paraId="26CF84EE" w14:textId="77777777" w:rsidR="009B1680" w:rsidRDefault="009B1680">
            <w:pPr>
              <w:spacing w:before="60" w:after="0" w:line="276" w:lineRule="auto"/>
              <w:jc w:val="left"/>
              <w:rPr>
                <w:b/>
                <w:sz w:val="16"/>
                <w:szCs w:val="16"/>
                <w:lang w:eastAsia="en-US"/>
              </w:rPr>
            </w:pPr>
            <w:r>
              <w:rPr>
                <w:b/>
                <w:sz w:val="16"/>
                <w:szCs w:val="16"/>
                <w:lang w:eastAsia="en-US"/>
              </w:rPr>
              <w:t>Title of document being newly created / reviewed:</w:t>
            </w:r>
          </w:p>
        </w:tc>
        <w:tc>
          <w:tcPr>
            <w:tcW w:w="1134" w:type="dxa"/>
            <w:tcBorders>
              <w:top w:val="single" w:sz="4" w:space="0" w:color="999999"/>
              <w:left w:val="single" w:sz="4" w:space="0" w:color="999999"/>
              <w:bottom w:val="single" w:sz="4" w:space="0" w:color="999999"/>
              <w:right w:val="single" w:sz="4" w:space="0" w:color="999999"/>
            </w:tcBorders>
            <w:shd w:val="clear" w:color="auto" w:fill="C0C0C0"/>
            <w:vAlign w:val="center"/>
            <w:hideMark/>
          </w:tcPr>
          <w:p w14:paraId="022B6DF7" w14:textId="77777777" w:rsidR="009B1680" w:rsidRDefault="009B1680">
            <w:pPr>
              <w:spacing w:before="60" w:after="0" w:line="276" w:lineRule="auto"/>
              <w:jc w:val="center"/>
              <w:rPr>
                <w:b/>
                <w:sz w:val="16"/>
                <w:szCs w:val="16"/>
                <w:lang w:eastAsia="en-US"/>
              </w:rPr>
            </w:pPr>
            <w:r>
              <w:rPr>
                <w:b/>
                <w:sz w:val="16"/>
                <w:szCs w:val="16"/>
                <w:lang w:eastAsia="en-US"/>
              </w:rPr>
              <w:t>Yes / No/</w:t>
            </w:r>
            <w:r>
              <w:rPr>
                <w:b/>
                <w:sz w:val="16"/>
                <w:szCs w:val="16"/>
                <w:lang w:eastAsia="en-US"/>
              </w:rPr>
              <w:br/>
            </w:r>
          </w:p>
        </w:tc>
      </w:tr>
      <w:tr w:rsidR="009B1680" w14:paraId="549CAB81" w14:textId="77777777" w:rsidTr="009B1680">
        <w:tc>
          <w:tcPr>
            <w:tcW w:w="720" w:type="dxa"/>
            <w:tcBorders>
              <w:top w:val="single" w:sz="4" w:space="0" w:color="999999"/>
              <w:left w:val="single" w:sz="4" w:space="0" w:color="999999"/>
              <w:bottom w:val="single" w:sz="4" w:space="0" w:color="999999"/>
              <w:right w:val="single" w:sz="4" w:space="0" w:color="999999"/>
            </w:tcBorders>
            <w:hideMark/>
          </w:tcPr>
          <w:p w14:paraId="7244C56B" w14:textId="77777777" w:rsidR="009B1680" w:rsidRDefault="009B1680">
            <w:pPr>
              <w:spacing w:before="60" w:after="0" w:line="276" w:lineRule="auto"/>
              <w:rPr>
                <w:b/>
                <w:sz w:val="24"/>
                <w:szCs w:val="20"/>
                <w:lang w:eastAsia="en-US"/>
              </w:rPr>
            </w:pPr>
            <w:r>
              <w:rPr>
                <w:b/>
                <w:sz w:val="24"/>
                <w:szCs w:val="20"/>
                <w:lang w:eastAsia="en-US"/>
              </w:rPr>
              <w:t>1.</w:t>
            </w:r>
          </w:p>
        </w:tc>
        <w:tc>
          <w:tcPr>
            <w:tcW w:w="7578" w:type="dxa"/>
            <w:tcBorders>
              <w:top w:val="single" w:sz="4" w:space="0" w:color="999999"/>
              <w:left w:val="single" w:sz="4" w:space="0" w:color="999999"/>
              <w:bottom w:val="single" w:sz="4" w:space="0" w:color="999999"/>
              <w:right w:val="single" w:sz="4" w:space="0" w:color="999999"/>
            </w:tcBorders>
            <w:hideMark/>
          </w:tcPr>
          <w:p w14:paraId="53569820" w14:textId="77777777" w:rsidR="009B1680" w:rsidRDefault="009B1680">
            <w:pPr>
              <w:spacing w:before="60" w:after="0" w:line="276" w:lineRule="auto"/>
              <w:jc w:val="left"/>
              <w:rPr>
                <w:b/>
                <w:sz w:val="24"/>
                <w:szCs w:val="20"/>
                <w:lang w:eastAsia="en-US"/>
              </w:rPr>
            </w:pPr>
            <w:r>
              <w:rPr>
                <w:b/>
                <w:sz w:val="24"/>
                <w:szCs w:val="20"/>
                <w:lang w:eastAsia="en-US"/>
              </w:rPr>
              <w:t>Title</w:t>
            </w:r>
          </w:p>
        </w:tc>
        <w:tc>
          <w:tcPr>
            <w:tcW w:w="1134" w:type="dxa"/>
            <w:tcBorders>
              <w:top w:val="single" w:sz="4" w:space="0" w:color="999999"/>
              <w:left w:val="single" w:sz="4" w:space="0" w:color="999999"/>
              <w:bottom w:val="single" w:sz="4" w:space="0" w:color="999999"/>
              <w:right w:val="single" w:sz="4" w:space="0" w:color="999999"/>
            </w:tcBorders>
            <w:shd w:val="clear" w:color="auto" w:fill="D9D9D9"/>
          </w:tcPr>
          <w:p w14:paraId="3C16E003" w14:textId="77777777" w:rsidR="009B1680" w:rsidRDefault="009B1680">
            <w:pPr>
              <w:spacing w:before="60" w:after="0" w:line="276" w:lineRule="auto"/>
              <w:jc w:val="center"/>
              <w:rPr>
                <w:sz w:val="24"/>
                <w:szCs w:val="20"/>
                <w:lang w:eastAsia="en-US"/>
              </w:rPr>
            </w:pPr>
          </w:p>
        </w:tc>
      </w:tr>
      <w:tr w:rsidR="009B1680" w14:paraId="24A14312" w14:textId="77777777" w:rsidTr="009B1680">
        <w:tc>
          <w:tcPr>
            <w:tcW w:w="720" w:type="dxa"/>
            <w:tcBorders>
              <w:top w:val="single" w:sz="4" w:space="0" w:color="999999"/>
              <w:left w:val="single" w:sz="4" w:space="0" w:color="999999"/>
              <w:bottom w:val="single" w:sz="4" w:space="0" w:color="999999"/>
              <w:right w:val="single" w:sz="4" w:space="0" w:color="999999"/>
            </w:tcBorders>
          </w:tcPr>
          <w:p w14:paraId="196C5A98" w14:textId="77777777" w:rsidR="009B1680" w:rsidRDefault="009B1680">
            <w:pPr>
              <w:spacing w:before="60" w:after="0" w:line="276" w:lineRule="auto"/>
              <w:rPr>
                <w:sz w:val="24"/>
                <w:szCs w:val="20"/>
                <w:lang w:eastAsia="en-US"/>
              </w:rPr>
            </w:pPr>
          </w:p>
        </w:tc>
        <w:tc>
          <w:tcPr>
            <w:tcW w:w="7578" w:type="dxa"/>
            <w:tcBorders>
              <w:top w:val="single" w:sz="4" w:space="0" w:color="999999"/>
              <w:left w:val="single" w:sz="4" w:space="0" w:color="999999"/>
              <w:bottom w:val="single" w:sz="4" w:space="0" w:color="999999"/>
              <w:right w:val="single" w:sz="4" w:space="0" w:color="999999"/>
            </w:tcBorders>
            <w:hideMark/>
          </w:tcPr>
          <w:p w14:paraId="6CDC2DD1" w14:textId="77777777" w:rsidR="009B1680" w:rsidRDefault="009B1680">
            <w:pPr>
              <w:spacing w:before="60" w:after="0" w:line="276" w:lineRule="auto"/>
              <w:jc w:val="left"/>
              <w:rPr>
                <w:sz w:val="24"/>
                <w:szCs w:val="20"/>
                <w:lang w:eastAsia="en-US"/>
              </w:rPr>
            </w:pPr>
            <w:r>
              <w:rPr>
                <w:sz w:val="24"/>
                <w:szCs w:val="20"/>
                <w:lang w:eastAsia="en-US"/>
              </w:rPr>
              <w:t>Is the title clear and unambiguous?</w:t>
            </w:r>
          </w:p>
        </w:tc>
        <w:tc>
          <w:tcPr>
            <w:tcW w:w="1134" w:type="dxa"/>
            <w:tcBorders>
              <w:top w:val="single" w:sz="4" w:space="0" w:color="999999"/>
              <w:left w:val="single" w:sz="4" w:space="0" w:color="999999"/>
              <w:bottom w:val="single" w:sz="4" w:space="0" w:color="999999"/>
              <w:right w:val="single" w:sz="4" w:space="0" w:color="999999"/>
            </w:tcBorders>
          </w:tcPr>
          <w:p w14:paraId="55D69865" w14:textId="137F57BC" w:rsidR="009B1680" w:rsidRDefault="009B1680">
            <w:pPr>
              <w:spacing w:before="60" w:after="0" w:line="276" w:lineRule="auto"/>
              <w:jc w:val="center"/>
              <w:rPr>
                <w:i/>
                <w:sz w:val="24"/>
                <w:szCs w:val="20"/>
                <w:lang w:eastAsia="en-US"/>
              </w:rPr>
            </w:pPr>
            <w:r>
              <w:rPr>
                <w:i/>
                <w:sz w:val="24"/>
                <w:szCs w:val="20"/>
                <w:lang w:eastAsia="en-US"/>
              </w:rPr>
              <w:t>Y</w:t>
            </w:r>
          </w:p>
        </w:tc>
      </w:tr>
      <w:tr w:rsidR="009B1680" w14:paraId="7EF61F50" w14:textId="77777777" w:rsidTr="009B1680">
        <w:tc>
          <w:tcPr>
            <w:tcW w:w="720" w:type="dxa"/>
            <w:tcBorders>
              <w:top w:val="single" w:sz="4" w:space="0" w:color="999999"/>
              <w:left w:val="single" w:sz="4" w:space="0" w:color="999999"/>
              <w:bottom w:val="single" w:sz="4" w:space="0" w:color="999999"/>
              <w:right w:val="single" w:sz="4" w:space="0" w:color="999999"/>
            </w:tcBorders>
          </w:tcPr>
          <w:p w14:paraId="5996BDFD" w14:textId="77777777" w:rsidR="009B1680" w:rsidRDefault="009B1680">
            <w:pPr>
              <w:spacing w:before="60" w:after="0" w:line="276" w:lineRule="auto"/>
              <w:rPr>
                <w:sz w:val="24"/>
                <w:szCs w:val="20"/>
                <w:lang w:eastAsia="en-US"/>
              </w:rPr>
            </w:pPr>
          </w:p>
        </w:tc>
        <w:tc>
          <w:tcPr>
            <w:tcW w:w="7578" w:type="dxa"/>
            <w:tcBorders>
              <w:top w:val="single" w:sz="4" w:space="0" w:color="999999"/>
              <w:left w:val="single" w:sz="4" w:space="0" w:color="999999"/>
              <w:bottom w:val="single" w:sz="4" w:space="0" w:color="999999"/>
              <w:right w:val="single" w:sz="4" w:space="0" w:color="999999"/>
            </w:tcBorders>
            <w:hideMark/>
          </w:tcPr>
          <w:p w14:paraId="07037273" w14:textId="77777777" w:rsidR="009B1680" w:rsidRDefault="009B1680">
            <w:pPr>
              <w:spacing w:before="60" w:after="0" w:line="276" w:lineRule="auto"/>
              <w:jc w:val="left"/>
              <w:rPr>
                <w:sz w:val="24"/>
                <w:szCs w:val="20"/>
                <w:lang w:eastAsia="en-US"/>
              </w:rPr>
            </w:pPr>
            <w:r>
              <w:rPr>
                <w:sz w:val="24"/>
                <w:szCs w:val="20"/>
                <w:lang w:eastAsia="en-US"/>
              </w:rPr>
              <w:t xml:space="preserve">Is the procedural document in the correct format and style? </w:t>
            </w:r>
          </w:p>
        </w:tc>
        <w:tc>
          <w:tcPr>
            <w:tcW w:w="1134" w:type="dxa"/>
            <w:tcBorders>
              <w:top w:val="single" w:sz="4" w:space="0" w:color="999999"/>
              <w:left w:val="single" w:sz="4" w:space="0" w:color="999999"/>
              <w:bottom w:val="single" w:sz="4" w:space="0" w:color="999999"/>
              <w:right w:val="single" w:sz="4" w:space="0" w:color="999999"/>
            </w:tcBorders>
          </w:tcPr>
          <w:p w14:paraId="2A4A4998" w14:textId="17559274" w:rsidR="009B1680" w:rsidRDefault="009B1680">
            <w:pPr>
              <w:spacing w:before="60" w:after="0" w:line="276" w:lineRule="auto"/>
              <w:jc w:val="center"/>
              <w:rPr>
                <w:i/>
                <w:sz w:val="24"/>
                <w:szCs w:val="20"/>
                <w:lang w:eastAsia="en-US"/>
              </w:rPr>
            </w:pPr>
            <w:r>
              <w:rPr>
                <w:i/>
                <w:sz w:val="24"/>
                <w:szCs w:val="20"/>
                <w:lang w:eastAsia="en-US"/>
              </w:rPr>
              <w:t>Y</w:t>
            </w:r>
          </w:p>
        </w:tc>
      </w:tr>
      <w:tr w:rsidR="009B1680" w14:paraId="2D6DB2BC" w14:textId="77777777" w:rsidTr="009B1680">
        <w:tc>
          <w:tcPr>
            <w:tcW w:w="720" w:type="dxa"/>
            <w:tcBorders>
              <w:top w:val="single" w:sz="4" w:space="0" w:color="999999"/>
              <w:left w:val="single" w:sz="4" w:space="0" w:color="999999"/>
              <w:bottom w:val="single" w:sz="4" w:space="0" w:color="999999"/>
              <w:right w:val="single" w:sz="4" w:space="0" w:color="999999"/>
            </w:tcBorders>
            <w:hideMark/>
          </w:tcPr>
          <w:p w14:paraId="431C2AC3" w14:textId="77777777" w:rsidR="009B1680" w:rsidRDefault="009B1680">
            <w:pPr>
              <w:spacing w:before="60" w:after="0" w:line="276" w:lineRule="auto"/>
              <w:rPr>
                <w:b/>
                <w:sz w:val="24"/>
                <w:szCs w:val="20"/>
                <w:lang w:eastAsia="en-US"/>
              </w:rPr>
            </w:pPr>
            <w:r>
              <w:rPr>
                <w:b/>
                <w:sz w:val="24"/>
                <w:szCs w:val="20"/>
                <w:lang w:eastAsia="en-US"/>
              </w:rPr>
              <w:t>2.</w:t>
            </w:r>
          </w:p>
        </w:tc>
        <w:tc>
          <w:tcPr>
            <w:tcW w:w="7578" w:type="dxa"/>
            <w:tcBorders>
              <w:top w:val="single" w:sz="4" w:space="0" w:color="999999"/>
              <w:left w:val="single" w:sz="4" w:space="0" w:color="999999"/>
              <w:bottom w:val="single" w:sz="4" w:space="0" w:color="999999"/>
              <w:right w:val="single" w:sz="4" w:space="0" w:color="999999"/>
            </w:tcBorders>
            <w:hideMark/>
          </w:tcPr>
          <w:p w14:paraId="2AA1477E" w14:textId="77777777" w:rsidR="009B1680" w:rsidRDefault="009B1680">
            <w:pPr>
              <w:spacing w:before="60" w:after="0" w:line="276" w:lineRule="auto"/>
              <w:jc w:val="left"/>
              <w:rPr>
                <w:b/>
                <w:sz w:val="24"/>
                <w:szCs w:val="20"/>
                <w:lang w:eastAsia="en-US"/>
              </w:rPr>
            </w:pPr>
            <w:r>
              <w:rPr>
                <w:b/>
                <w:sz w:val="24"/>
                <w:szCs w:val="20"/>
                <w:lang w:eastAsia="en-US"/>
              </w:rPr>
              <w:t>Development Process</w:t>
            </w:r>
          </w:p>
        </w:tc>
        <w:tc>
          <w:tcPr>
            <w:tcW w:w="1134" w:type="dxa"/>
            <w:tcBorders>
              <w:top w:val="single" w:sz="4" w:space="0" w:color="999999"/>
              <w:left w:val="single" w:sz="4" w:space="0" w:color="999999"/>
              <w:bottom w:val="single" w:sz="4" w:space="0" w:color="999999"/>
              <w:right w:val="single" w:sz="4" w:space="0" w:color="999999"/>
            </w:tcBorders>
            <w:shd w:val="clear" w:color="auto" w:fill="D9D9D9"/>
          </w:tcPr>
          <w:p w14:paraId="08407FA6" w14:textId="77777777" w:rsidR="009B1680" w:rsidRDefault="009B1680">
            <w:pPr>
              <w:spacing w:before="60" w:after="0" w:line="276" w:lineRule="auto"/>
              <w:jc w:val="center"/>
              <w:rPr>
                <w:i/>
                <w:sz w:val="24"/>
                <w:szCs w:val="20"/>
                <w:lang w:eastAsia="en-US"/>
              </w:rPr>
            </w:pPr>
          </w:p>
        </w:tc>
      </w:tr>
      <w:tr w:rsidR="009B1680" w14:paraId="7283920D" w14:textId="77777777" w:rsidTr="009B1680">
        <w:tc>
          <w:tcPr>
            <w:tcW w:w="720" w:type="dxa"/>
            <w:tcBorders>
              <w:top w:val="single" w:sz="4" w:space="0" w:color="999999"/>
              <w:left w:val="single" w:sz="4" w:space="0" w:color="999999"/>
              <w:bottom w:val="single" w:sz="4" w:space="0" w:color="999999"/>
              <w:right w:val="single" w:sz="4" w:space="0" w:color="999999"/>
            </w:tcBorders>
          </w:tcPr>
          <w:p w14:paraId="646EAF4F" w14:textId="77777777" w:rsidR="009B1680" w:rsidRDefault="009B1680">
            <w:pPr>
              <w:spacing w:before="60" w:after="0" w:line="276" w:lineRule="auto"/>
              <w:rPr>
                <w:sz w:val="24"/>
                <w:szCs w:val="20"/>
                <w:lang w:eastAsia="en-US"/>
              </w:rPr>
            </w:pPr>
          </w:p>
        </w:tc>
        <w:tc>
          <w:tcPr>
            <w:tcW w:w="7578" w:type="dxa"/>
            <w:tcBorders>
              <w:top w:val="single" w:sz="4" w:space="0" w:color="999999"/>
              <w:left w:val="single" w:sz="4" w:space="0" w:color="999999"/>
              <w:bottom w:val="single" w:sz="4" w:space="0" w:color="999999"/>
              <w:right w:val="single" w:sz="4" w:space="0" w:color="999999"/>
            </w:tcBorders>
            <w:hideMark/>
          </w:tcPr>
          <w:p w14:paraId="054861D0" w14:textId="77777777" w:rsidR="009B1680" w:rsidRDefault="009B1680">
            <w:pPr>
              <w:spacing w:before="60" w:after="0" w:line="276" w:lineRule="auto"/>
              <w:jc w:val="left"/>
              <w:rPr>
                <w:sz w:val="24"/>
                <w:szCs w:val="20"/>
                <w:lang w:eastAsia="en-US"/>
              </w:rPr>
            </w:pPr>
            <w:r>
              <w:rPr>
                <w:sz w:val="24"/>
                <w:szCs w:val="20"/>
                <w:lang w:eastAsia="en-US"/>
              </w:rPr>
              <w:t>Is there evidence of reasonable attempts to ensure relevant expertise has been used?</w:t>
            </w:r>
          </w:p>
        </w:tc>
        <w:tc>
          <w:tcPr>
            <w:tcW w:w="1134" w:type="dxa"/>
            <w:tcBorders>
              <w:top w:val="single" w:sz="4" w:space="0" w:color="999999"/>
              <w:left w:val="single" w:sz="4" w:space="0" w:color="999999"/>
              <w:bottom w:val="single" w:sz="4" w:space="0" w:color="999999"/>
              <w:right w:val="single" w:sz="4" w:space="0" w:color="999999"/>
            </w:tcBorders>
          </w:tcPr>
          <w:p w14:paraId="44DD228F" w14:textId="48E026BC" w:rsidR="009B1680" w:rsidRDefault="009B1680">
            <w:pPr>
              <w:spacing w:before="60" w:after="0" w:line="276" w:lineRule="auto"/>
              <w:jc w:val="center"/>
              <w:rPr>
                <w:i/>
                <w:sz w:val="24"/>
                <w:szCs w:val="20"/>
                <w:lang w:eastAsia="en-US"/>
              </w:rPr>
            </w:pPr>
            <w:r>
              <w:rPr>
                <w:i/>
                <w:sz w:val="24"/>
                <w:szCs w:val="20"/>
                <w:lang w:eastAsia="en-US"/>
              </w:rPr>
              <w:t>Y</w:t>
            </w:r>
          </w:p>
        </w:tc>
      </w:tr>
      <w:tr w:rsidR="009B1680" w14:paraId="3232FF20" w14:textId="77777777" w:rsidTr="009B1680">
        <w:tc>
          <w:tcPr>
            <w:tcW w:w="720" w:type="dxa"/>
            <w:tcBorders>
              <w:top w:val="single" w:sz="4" w:space="0" w:color="999999"/>
              <w:left w:val="single" w:sz="4" w:space="0" w:color="999999"/>
              <w:bottom w:val="single" w:sz="4" w:space="0" w:color="999999"/>
              <w:right w:val="single" w:sz="4" w:space="0" w:color="999999"/>
            </w:tcBorders>
            <w:hideMark/>
          </w:tcPr>
          <w:p w14:paraId="3C86EF37" w14:textId="77777777" w:rsidR="009B1680" w:rsidRDefault="009B1680">
            <w:pPr>
              <w:spacing w:before="60" w:after="0" w:line="276" w:lineRule="auto"/>
              <w:rPr>
                <w:b/>
                <w:sz w:val="24"/>
                <w:szCs w:val="20"/>
                <w:lang w:eastAsia="en-US"/>
              </w:rPr>
            </w:pPr>
            <w:r>
              <w:rPr>
                <w:b/>
                <w:sz w:val="24"/>
                <w:szCs w:val="20"/>
                <w:lang w:eastAsia="en-US"/>
              </w:rPr>
              <w:t>3.</w:t>
            </w:r>
          </w:p>
        </w:tc>
        <w:tc>
          <w:tcPr>
            <w:tcW w:w="7578" w:type="dxa"/>
            <w:tcBorders>
              <w:top w:val="single" w:sz="4" w:space="0" w:color="999999"/>
              <w:left w:val="single" w:sz="4" w:space="0" w:color="999999"/>
              <w:bottom w:val="single" w:sz="4" w:space="0" w:color="999999"/>
              <w:right w:val="single" w:sz="4" w:space="0" w:color="999999"/>
            </w:tcBorders>
            <w:hideMark/>
          </w:tcPr>
          <w:p w14:paraId="1F93D970" w14:textId="77777777" w:rsidR="009B1680" w:rsidRDefault="009B1680">
            <w:pPr>
              <w:spacing w:before="60" w:after="0" w:line="276" w:lineRule="auto"/>
              <w:jc w:val="left"/>
              <w:rPr>
                <w:b/>
                <w:sz w:val="24"/>
                <w:szCs w:val="20"/>
                <w:lang w:eastAsia="en-US"/>
              </w:rPr>
            </w:pPr>
            <w:r>
              <w:rPr>
                <w:b/>
                <w:sz w:val="24"/>
                <w:szCs w:val="20"/>
                <w:lang w:eastAsia="en-US"/>
              </w:rPr>
              <w:t>Content</w:t>
            </w:r>
          </w:p>
        </w:tc>
        <w:tc>
          <w:tcPr>
            <w:tcW w:w="1134" w:type="dxa"/>
            <w:tcBorders>
              <w:top w:val="single" w:sz="4" w:space="0" w:color="999999"/>
              <w:left w:val="single" w:sz="4" w:space="0" w:color="999999"/>
              <w:bottom w:val="single" w:sz="4" w:space="0" w:color="999999"/>
              <w:right w:val="single" w:sz="4" w:space="0" w:color="999999"/>
            </w:tcBorders>
            <w:shd w:val="clear" w:color="auto" w:fill="D9D9D9"/>
          </w:tcPr>
          <w:p w14:paraId="060969F8" w14:textId="77777777" w:rsidR="009B1680" w:rsidRDefault="009B1680">
            <w:pPr>
              <w:spacing w:before="60" w:after="0" w:line="276" w:lineRule="auto"/>
              <w:jc w:val="center"/>
              <w:rPr>
                <w:i/>
                <w:sz w:val="24"/>
                <w:szCs w:val="20"/>
                <w:lang w:eastAsia="en-US"/>
              </w:rPr>
            </w:pPr>
          </w:p>
        </w:tc>
      </w:tr>
      <w:tr w:rsidR="009B1680" w14:paraId="3C5B72EB" w14:textId="77777777" w:rsidTr="009B1680">
        <w:tc>
          <w:tcPr>
            <w:tcW w:w="720" w:type="dxa"/>
            <w:tcBorders>
              <w:top w:val="single" w:sz="4" w:space="0" w:color="999999"/>
              <w:left w:val="single" w:sz="4" w:space="0" w:color="999999"/>
              <w:bottom w:val="single" w:sz="4" w:space="0" w:color="999999"/>
              <w:right w:val="single" w:sz="4" w:space="0" w:color="999999"/>
            </w:tcBorders>
          </w:tcPr>
          <w:p w14:paraId="697232A8" w14:textId="77777777" w:rsidR="009B1680" w:rsidRDefault="009B1680">
            <w:pPr>
              <w:spacing w:before="60" w:after="0" w:line="276" w:lineRule="auto"/>
              <w:rPr>
                <w:sz w:val="24"/>
                <w:szCs w:val="20"/>
                <w:lang w:eastAsia="en-US"/>
              </w:rPr>
            </w:pPr>
          </w:p>
        </w:tc>
        <w:tc>
          <w:tcPr>
            <w:tcW w:w="7578" w:type="dxa"/>
            <w:tcBorders>
              <w:top w:val="single" w:sz="4" w:space="0" w:color="999999"/>
              <w:left w:val="single" w:sz="4" w:space="0" w:color="999999"/>
              <w:bottom w:val="single" w:sz="4" w:space="0" w:color="999999"/>
              <w:right w:val="single" w:sz="4" w:space="0" w:color="999999"/>
            </w:tcBorders>
            <w:hideMark/>
          </w:tcPr>
          <w:p w14:paraId="5D0E5489" w14:textId="77777777" w:rsidR="009B1680" w:rsidRDefault="009B1680">
            <w:pPr>
              <w:spacing w:before="60" w:after="0" w:line="276" w:lineRule="auto"/>
              <w:jc w:val="left"/>
              <w:rPr>
                <w:sz w:val="24"/>
                <w:szCs w:val="20"/>
                <w:lang w:eastAsia="en-US"/>
              </w:rPr>
            </w:pPr>
            <w:r>
              <w:rPr>
                <w:sz w:val="24"/>
                <w:szCs w:val="20"/>
                <w:lang w:eastAsia="en-US"/>
              </w:rPr>
              <w:t>Is the Purpose of the document clear?</w:t>
            </w:r>
          </w:p>
        </w:tc>
        <w:tc>
          <w:tcPr>
            <w:tcW w:w="1134" w:type="dxa"/>
            <w:tcBorders>
              <w:top w:val="single" w:sz="4" w:space="0" w:color="999999"/>
              <w:left w:val="single" w:sz="4" w:space="0" w:color="999999"/>
              <w:bottom w:val="single" w:sz="4" w:space="0" w:color="999999"/>
              <w:right w:val="single" w:sz="4" w:space="0" w:color="999999"/>
            </w:tcBorders>
          </w:tcPr>
          <w:p w14:paraId="09CDEF21" w14:textId="5A3AD5C8" w:rsidR="009B1680" w:rsidRDefault="009B1680">
            <w:pPr>
              <w:spacing w:before="60" w:after="0" w:line="276" w:lineRule="auto"/>
              <w:jc w:val="center"/>
              <w:rPr>
                <w:i/>
                <w:sz w:val="24"/>
                <w:szCs w:val="20"/>
                <w:lang w:eastAsia="en-US"/>
              </w:rPr>
            </w:pPr>
            <w:r>
              <w:rPr>
                <w:i/>
                <w:sz w:val="24"/>
                <w:szCs w:val="20"/>
                <w:lang w:eastAsia="en-US"/>
              </w:rPr>
              <w:t>Y</w:t>
            </w:r>
          </w:p>
        </w:tc>
      </w:tr>
      <w:tr w:rsidR="009B1680" w14:paraId="3C5B478C" w14:textId="77777777" w:rsidTr="009B1680">
        <w:tc>
          <w:tcPr>
            <w:tcW w:w="720" w:type="dxa"/>
            <w:tcBorders>
              <w:top w:val="single" w:sz="4" w:space="0" w:color="999999"/>
              <w:left w:val="single" w:sz="4" w:space="0" w:color="999999"/>
              <w:bottom w:val="single" w:sz="4" w:space="0" w:color="999999"/>
              <w:right w:val="single" w:sz="4" w:space="0" w:color="999999"/>
            </w:tcBorders>
            <w:hideMark/>
          </w:tcPr>
          <w:p w14:paraId="1B54887A" w14:textId="77777777" w:rsidR="009B1680" w:rsidRDefault="009B1680">
            <w:pPr>
              <w:spacing w:before="60" w:after="0" w:line="276" w:lineRule="auto"/>
              <w:rPr>
                <w:b/>
                <w:sz w:val="24"/>
                <w:szCs w:val="20"/>
                <w:lang w:eastAsia="en-US"/>
              </w:rPr>
            </w:pPr>
            <w:r>
              <w:rPr>
                <w:b/>
                <w:sz w:val="24"/>
                <w:szCs w:val="20"/>
                <w:lang w:eastAsia="en-US"/>
              </w:rPr>
              <w:t>5.</w:t>
            </w:r>
          </w:p>
        </w:tc>
        <w:tc>
          <w:tcPr>
            <w:tcW w:w="7578" w:type="dxa"/>
            <w:tcBorders>
              <w:top w:val="single" w:sz="4" w:space="0" w:color="999999"/>
              <w:left w:val="single" w:sz="4" w:space="0" w:color="999999"/>
              <w:bottom w:val="single" w:sz="4" w:space="0" w:color="999999"/>
              <w:right w:val="single" w:sz="4" w:space="0" w:color="999999"/>
            </w:tcBorders>
            <w:hideMark/>
          </w:tcPr>
          <w:p w14:paraId="15046167" w14:textId="77777777" w:rsidR="009B1680" w:rsidRDefault="009B1680">
            <w:pPr>
              <w:spacing w:before="60" w:after="0" w:line="276" w:lineRule="auto"/>
              <w:jc w:val="left"/>
              <w:rPr>
                <w:b/>
                <w:sz w:val="24"/>
                <w:szCs w:val="20"/>
                <w:lang w:eastAsia="en-US"/>
              </w:rPr>
            </w:pPr>
            <w:r>
              <w:rPr>
                <w:b/>
                <w:sz w:val="24"/>
                <w:szCs w:val="20"/>
                <w:lang w:eastAsia="en-US"/>
              </w:rPr>
              <w:t>Approval</w:t>
            </w:r>
          </w:p>
        </w:tc>
        <w:tc>
          <w:tcPr>
            <w:tcW w:w="1134" w:type="dxa"/>
            <w:tcBorders>
              <w:top w:val="single" w:sz="4" w:space="0" w:color="999999"/>
              <w:left w:val="single" w:sz="4" w:space="0" w:color="999999"/>
              <w:bottom w:val="single" w:sz="4" w:space="0" w:color="999999"/>
              <w:right w:val="single" w:sz="4" w:space="0" w:color="999999"/>
            </w:tcBorders>
            <w:shd w:val="clear" w:color="auto" w:fill="D9D9D9"/>
          </w:tcPr>
          <w:p w14:paraId="64195EEB" w14:textId="77777777" w:rsidR="009B1680" w:rsidRDefault="009B1680">
            <w:pPr>
              <w:spacing w:before="60" w:after="0" w:line="276" w:lineRule="auto"/>
              <w:jc w:val="center"/>
              <w:rPr>
                <w:i/>
                <w:sz w:val="24"/>
                <w:szCs w:val="20"/>
                <w:lang w:eastAsia="en-US"/>
              </w:rPr>
            </w:pPr>
          </w:p>
        </w:tc>
      </w:tr>
      <w:tr w:rsidR="009B1680" w14:paraId="50BA8239" w14:textId="77777777" w:rsidTr="009B1680">
        <w:tc>
          <w:tcPr>
            <w:tcW w:w="720" w:type="dxa"/>
            <w:tcBorders>
              <w:top w:val="single" w:sz="4" w:space="0" w:color="999999"/>
              <w:left w:val="single" w:sz="4" w:space="0" w:color="999999"/>
              <w:bottom w:val="single" w:sz="4" w:space="0" w:color="999999"/>
              <w:right w:val="single" w:sz="4" w:space="0" w:color="999999"/>
            </w:tcBorders>
          </w:tcPr>
          <w:p w14:paraId="14D48819" w14:textId="77777777" w:rsidR="009B1680" w:rsidRDefault="009B1680">
            <w:pPr>
              <w:spacing w:before="60" w:after="0" w:line="276" w:lineRule="auto"/>
              <w:rPr>
                <w:sz w:val="24"/>
                <w:szCs w:val="20"/>
                <w:lang w:eastAsia="en-US"/>
              </w:rPr>
            </w:pPr>
          </w:p>
        </w:tc>
        <w:tc>
          <w:tcPr>
            <w:tcW w:w="7578" w:type="dxa"/>
            <w:tcBorders>
              <w:top w:val="single" w:sz="4" w:space="0" w:color="999999"/>
              <w:left w:val="single" w:sz="4" w:space="0" w:color="999999"/>
              <w:bottom w:val="single" w:sz="4" w:space="0" w:color="999999"/>
              <w:right w:val="single" w:sz="4" w:space="0" w:color="999999"/>
            </w:tcBorders>
            <w:hideMark/>
          </w:tcPr>
          <w:p w14:paraId="3875F070" w14:textId="77777777" w:rsidR="009B1680" w:rsidRDefault="009B1680">
            <w:pPr>
              <w:spacing w:before="60" w:after="0" w:line="276" w:lineRule="auto"/>
              <w:jc w:val="left"/>
              <w:rPr>
                <w:sz w:val="24"/>
                <w:szCs w:val="20"/>
                <w:lang w:eastAsia="en-US"/>
              </w:rPr>
            </w:pPr>
            <w:r>
              <w:rPr>
                <w:sz w:val="24"/>
                <w:szCs w:val="20"/>
                <w:lang w:eastAsia="en-US"/>
              </w:rPr>
              <w:t xml:space="preserve">Does the document identify which committee/group will approve it? </w:t>
            </w:r>
          </w:p>
        </w:tc>
        <w:tc>
          <w:tcPr>
            <w:tcW w:w="1134" w:type="dxa"/>
            <w:tcBorders>
              <w:top w:val="single" w:sz="4" w:space="0" w:color="999999"/>
              <w:left w:val="single" w:sz="4" w:space="0" w:color="999999"/>
              <w:bottom w:val="single" w:sz="4" w:space="0" w:color="999999"/>
              <w:right w:val="single" w:sz="4" w:space="0" w:color="999999"/>
            </w:tcBorders>
          </w:tcPr>
          <w:p w14:paraId="1F95CBDC" w14:textId="1E28518B" w:rsidR="009B1680" w:rsidRDefault="009B1680">
            <w:pPr>
              <w:spacing w:before="60" w:after="0" w:line="276" w:lineRule="auto"/>
              <w:jc w:val="center"/>
              <w:rPr>
                <w:i/>
                <w:sz w:val="24"/>
                <w:szCs w:val="20"/>
                <w:lang w:eastAsia="en-US"/>
              </w:rPr>
            </w:pPr>
            <w:r>
              <w:rPr>
                <w:i/>
                <w:sz w:val="24"/>
                <w:szCs w:val="20"/>
                <w:lang w:eastAsia="en-US"/>
              </w:rPr>
              <w:t>Y</w:t>
            </w:r>
          </w:p>
        </w:tc>
      </w:tr>
      <w:tr w:rsidR="009B1680" w14:paraId="54DFBD50" w14:textId="77777777" w:rsidTr="009B1680">
        <w:tc>
          <w:tcPr>
            <w:tcW w:w="720" w:type="dxa"/>
            <w:tcBorders>
              <w:top w:val="single" w:sz="4" w:space="0" w:color="999999"/>
              <w:left w:val="single" w:sz="4" w:space="0" w:color="999999"/>
              <w:bottom w:val="single" w:sz="4" w:space="0" w:color="999999"/>
              <w:right w:val="single" w:sz="4" w:space="0" w:color="999999"/>
            </w:tcBorders>
            <w:hideMark/>
          </w:tcPr>
          <w:p w14:paraId="1E22B39A" w14:textId="77777777" w:rsidR="009B1680" w:rsidRDefault="009B1680">
            <w:pPr>
              <w:spacing w:before="60" w:after="0" w:line="276" w:lineRule="auto"/>
              <w:rPr>
                <w:b/>
                <w:bCs/>
                <w:sz w:val="24"/>
                <w:szCs w:val="20"/>
                <w:lang w:eastAsia="en-US"/>
              </w:rPr>
            </w:pPr>
            <w:r>
              <w:rPr>
                <w:b/>
                <w:bCs/>
                <w:sz w:val="24"/>
                <w:szCs w:val="20"/>
                <w:lang w:eastAsia="en-US"/>
              </w:rPr>
              <w:t>6.</w:t>
            </w:r>
          </w:p>
        </w:tc>
        <w:tc>
          <w:tcPr>
            <w:tcW w:w="7578" w:type="dxa"/>
            <w:tcBorders>
              <w:top w:val="single" w:sz="4" w:space="0" w:color="999999"/>
              <w:left w:val="single" w:sz="4" w:space="0" w:color="999999"/>
              <w:bottom w:val="single" w:sz="4" w:space="0" w:color="999999"/>
              <w:right w:val="single" w:sz="4" w:space="0" w:color="999999"/>
            </w:tcBorders>
            <w:hideMark/>
          </w:tcPr>
          <w:p w14:paraId="3450EE31" w14:textId="77777777" w:rsidR="009B1680" w:rsidRDefault="009B1680">
            <w:pPr>
              <w:keepNext/>
              <w:keepLines/>
              <w:spacing w:before="60" w:after="0" w:line="276" w:lineRule="auto"/>
              <w:outlineLvl w:val="6"/>
              <w:rPr>
                <w:rFonts w:eastAsiaTheme="majorEastAsia" w:cs="Arial"/>
                <w:b/>
                <w:iCs/>
                <w:color w:val="404040" w:themeColor="text1" w:themeTint="BF"/>
                <w:sz w:val="24"/>
                <w:lang w:eastAsia="en-US"/>
              </w:rPr>
            </w:pPr>
            <w:r>
              <w:rPr>
                <w:rFonts w:eastAsiaTheme="majorEastAsia" w:cs="Arial"/>
                <w:b/>
                <w:iCs/>
                <w:sz w:val="24"/>
                <w:lang w:eastAsia="en-US"/>
              </w:rPr>
              <w:t>Equality Impact Assessment</w:t>
            </w:r>
          </w:p>
        </w:tc>
        <w:tc>
          <w:tcPr>
            <w:tcW w:w="1134" w:type="dxa"/>
            <w:tcBorders>
              <w:top w:val="single" w:sz="4" w:space="0" w:color="999999"/>
              <w:left w:val="single" w:sz="4" w:space="0" w:color="999999"/>
              <w:bottom w:val="single" w:sz="4" w:space="0" w:color="999999"/>
              <w:right w:val="single" w:sz="4" w:space="0" w:color="999999"/>
            </w:tcBorders>
            <w:shd w:val="clear" w:color="auto" w:fill="D9D9D9"/>
          </w:tcPr>
          <w:p w14:paraId="1FCEA013" w14:textId="77777777" w:rsidR="009B1680" w:rsidRDefault="009B1680">
            <w:pPr>
              <w:spacing w:before="60" w:after="0" w:line="276" w:lineRule="auto"/>
              <w:jc w:val="center"/>
              <w:rPr>
                <w:i/>
                <w:sz w:val="24"/>
                <w:szCs w:val="20"/>
                <w:lang w:eastAsia="en-US"/>
              </w:rPr>
            </w:pPr>
          </w:p>
        </w:tc>
      </w:tr>
      <w:tr w:rsidR="009B1680" w14:paraId="17E9326F" w14:textId="77777777" w:rsidTr="009B1680">
        <w:tc>
          <w:tcPr>
            <w:tcW w:w="720" w:type="dxa"/>
            <w:tcBorders>
              <w:top w:val="single" w:sz="4" w:space="0" w:color="999999"/>
              <w:left w:val="single" w:sz="4" w:space="0" w:color="999999"/>
              <w:bottom w:val="single" w:sz="4" w:space="0" w:color="999999"/>
              <w:right w:val="single" w:sz="4" w:space="0" w:color="999999"/>
            </w:tcBorders>
          </w:tcPr>
          <w:p w14:paraId="266E79AF" w14:textId="77777777" w:rsidR="009B1680" w:rsidRDefault="009B1680">
            <w:pPr>
              <w:spacing w:before="60" w:after="0" w:line="276" w:lineRule="auto"/>
              <w:rPr>
                <w:b/>
                <w:bCs/>
                <w:sz w:val="24"/>
                <w:szCs w:val="20"/>
                <w:lang w:eastAsia="en-US"/>
              </w:rPr>
            </w:pPr>
          </w:p>
        </w:tc>
        <w:tc>
          <w:tcPr>
            <w:tcW w:w="7578" w:type="dxa"/>
            <w:tcBorders>
              <w:top w:val="single" w:sz="4" w:space="0" w:color="999999"/>
              <w:left w:val="single" w:sz="4" w:space="0" w:color="999999"/>
              <w:bottom w:val="single" w:sz="4" w:space="0" w:color="999999"/>
              <w:right w:val="single" w:sz="4" w:space="0" w:color="999999"/>
            </w:tcBorders>
            <w:hideMark/>
          </w:tcPr>
          <w:p w14:paraId="773EFD52" w14:textId="77777777" w:rsidR="009B1680" w:rsidRDefault="009B1680">
            <w:pPr>
              <w:spacing w:before="60" w:after="0" w:line="276" w:lineRule="auto"/>
              <w:jc w:val="left"/>
              <w:rPr>
                <w:sz w:val="24"/>
                <w:szCs w:val="20"/>
                <w:lang w:eastAsia="en-US"/>
              </w:rPr>
            </w:pPr>
            <w:r>
              <w:rPr>
                <w:sz w:val="24"/>
                <w:szCs w:val="20"/>
                <w:lang w:eastAsia="en-US"/>
              </w:rPr>
              <w:t>Has the declaration been completed?</w:t>
            </w:r>
          </w:p>
        </w:tc>
        <w:tc>
          <w:tcPr>
            <w:tcW w:w="1134" w:type="dxa"/>
            <w:tcBorders>
              <w:top w:val="single" w:sz="4" w:space="0" w:color="999999"/>
              <w:left w:val="single" w:sz="4" w:space="0" w:color="999999"/>
              <w:bottom w:val="single" w:sz="4" w:space="0" w:color="999999"/>
              <w:right w:val="single" w:sz="4" w:space="0" w:color="999999"/>
            </w:tcBorders>
          </w:tcPr>
          <w:p w14:paraId="46892F52" w14:textId="0BCD0CF4" w:rsidR="009B1680" w:rsidRDefault="009B1680">
            <w:pPr>
              <w:spacing w:before="60" w:after="0" w:line="276" w:lineRule="auto"/>
              <w:jc w:val="center"/>
              <w:rPr>
                <w:i/>
                <w:sz w:val="24"/>
                <w:szCs w:val="20"/>
                <w:lang w:eastAsia="en-US"/>
              </w:rPr>
            </w:pPr>
            <w:r>
              <w:rPr>
                <w:i/>
                <w:sz w:val="24"/>
                <w:szCs w:val="20"/>
                <w:lang w:eastAsia="en-US"/>
              </w:rPr>
              <w:t>Y</w:t>
            </w:r>
          </w:p>
        </w:tc>
      </w:tr>
      <w:tr w:rsidR="009B1680" w14:paraId="4425927A" w14:textId="77777777" w:rsidTr="009B1680">
        <w:tc>
          <w:tcPr>
            <w:tcW w:w="720" w:type="dxa"/>
            <w:tcBorders>
              <w:top w:val="single" w:sz="4" w:space="0" w:color="999999"/>
              <w:left w:val="single" w:sz="4" w:space="0" w:color="999999"/>
              <w:bottom w:val="single" w:sz="4" w:space="0" w:color="999999"/>
              <w:right w:val="single" w:sz="4" w:space="0" w:color="999999"/>
            </w:tcBorders>
            <w:hideMark/>
          </w:tcPr>
          <w:p w14:paraId="68409766" w14:textId="77777777" w:rsidR="009B1680" w:rsidRDefault="009B1680">
            <w:pPr>
              <w:spacing w:before="60" w:after="0" w:line="276" w:lineRule="auto"/>
              <w:rPr>
                <w:b/>
                <w:sz w:val="24"/>
                <w:szCs w:val="20"/>
                <w:lang w:eastAsia="en-US"/>
              </w:rPr>
            </w:pPr>
            <w:r>
              <w:rPr>
                <w:b/>
                <w:sz w:val="24"/>
                <w:szCs w:val="20"/>
                <w:lang w:eastAsia="en-US"/>
              </w:rPr>
              <w:t>7.</w:t>
            </w:r>
          </w:p>
        </w:tc>
        <w:tc>
          <w:tcPr>
            <w:tcW w:w="7578" w:type="dxa"/>
            <w:tcBorders>
              <w:top w:val="single" w:sz="4" w:space="0" w:color="999999"/>
              <w:left w:val="single" w:sz="4" w:space="0" w:color="999999"/>
              <w:bottom w:val="single" w:sz="4" w:space="0" w:color="999999"/>
              <w:right w:val="single" w:sz="4" w:space="0" w:color="999999"/>
            </w:tcBorders>
            <w:hideMark/>
          </w:tcPr>
          <w:p w14:paraId="10FD2469" w14:textId="77777777" w:rsidR="009B1680" w:rsidRDefault="009B1680">
            <w:pPr>
              <w:spacing w:before="60" w:after="0" w:line="276" w:lineRule="auto"/>
              <w:jc w:val="left"/>
              <w:rPr>
                <w:b/>
                <w:sz w:val="24"/>
                <w:szCs w:val="20"/>
                <w:lang w:eastAsia="en-US"/>
              </w:rPr>
            </w:pPr>
            <w:r>
              <w:rPr>
                <w:b/>
                <w:sz w:val="24"/>
                <w:szCs w:val="20"/>
                <w:lang w:eastAsia="en-US"/>
              </w:rPr>
              <w:t>Review Date</w:t>
            </w:r>
          </w:p>
        </w:tc>
        <w:tc>
          <w:tcPr>
            <w:tcW w:w="1134" w:type="dxa"/>
            <w:tcBorders>
              <w:top w:val="single" w:sz="4" w:space="0" w:color="999999"/>
              <w:left w:val="single" w:sz="4" w:space="0" w:color="999999"/>
              <w:bottom w:val="single" w:sz="4" w:space="0" w:color="999999"/>
              <w:right w:val="single" w:sz="4" w:space="0" w:color="999999"/>
            </w:tcBorders>
            <w:shd w:val="clear" w:color="auto" w:fill="D9D9D9"/>
          </w:tcPr>
          <w:p w14:paraId="5A6A8963" w14:textId="77777777" w:rsidR="009B1680" w:rsidRDefault="009B1680">
            <w:pPr>
              <w:spacing w:before="60" w:after="0" w:line="276" w:lineRule="auto"/>
              <w:jc w:val="center"/>
              <w:rPr>
                <w:i/>
                <w:sz w:val="24"/>
                <w:szCs w:val="20"/>
                <w:lang w:eastAsia="en-US"/>
              </w:rPr>
            </w:pPr>
          </w:p>
        </w:tc>
      </w:tr>
      <w:tr w:rsidR="009B1680" w14:paraId="667792DE" w14:textId="77777777" w:rsidTr="009B1680">
        <w:tc>
          <w:tcPr>
            <w:tcW w:w="720" w:type="dxa"/>
            <w:tcBorders>
              <w:top w:val="single" w:sz="4" w:space="0" w:color="999999"/>
              <w:left w:val="single" w:sz="4" w:space="0" w:color="999999"/>
              <w:bottom w:val="single" w:sz="4" w:space="0" w:color="999999"/>
              <w:right w:val="single" w:sz="4" w:space="0" w:color="999999"/>
            </w:tcBorders>
          </w:tcPr>
          <w:p w14:paraId="7071214B" w14:textId="77777777" w:rsidR="009B1680" w:rsidRDefault="009B1680">
            <w:pPr>
              <w:spacing w:before="60" w:after="0" w:line="276" w:lineRule="auto"/>
              <w:rPr>
                <w:sz w:val="24"/>
                <w:szCs w:val="20"/>
                <w:lang w:eastAsia="en-US"/>
              </w:rPr>
            </w:pPr>
          </w:p>
        </w:tc>
        <w:tc>
          <w:tcPr>
            <w:tcW w:w="7578" w:type="dxa"/>
            <w:tcBorders>
              <w:top w:val="single" w:sz="4" w:space="0" w:color="999999"/>
              <w:left w:val="single" w:sz="4" w:space="0" w:color="999999"/>
              <w:bottom w:val="single" w:sz="4" w:space="0" w:color="999999"/>
              <w:right w:val="single" w:sz="4" w:space="0" w:color="999999"/>
            </w:tcBorders>
            <w:hideMark/>
          </w:tcPr>
          <w:p w14:paraId="3F172552" w14:textId="77777777" w:rsidR="009B1680" w:rsidRDefault="009B1680">
            <w:pPr>
              <w:spacing w:before="60" w:after="0" w:line="276" w:lineRule="auto"/>
              <w:jc w:val="left"/>
              <w:rPr>
                <w:sz w:val="24"/>
                <w:szCs w:val="20"/>
                <w:lang w:eastAsia="en-US"/>
              </w:rPr>
            </w:pPr>
            <w:r>
              <w:rPr>
                <w:sz w:val="24"/>
                <w:szCs w:val="20"/>
                <w:lang w:eastAsia="en-US"/>
              </w:rPr>
              <w:t>Is the review date identified?</w:t>
            </w:r>
          </w:p>
        </w:tc>
        <w:tc>
          <w:tcPr>
            <w:tcW w:w="1134" w:type="dxa"/>
            <w:tcBorders>
              <w:top w:val="single" w:sz="4" w:space="0" w:color="999999"/>
              <w:left w:val="single" w:sz="4" w:space="0" w:color="999999"/>
              <w:bottom w:val="single" w:sz="4" w:space="0" w:color="999999"/>
              <w:right w:val="single" w:sz="4" w:space="0" w:color="999999"/>
            </w:tcBorders>
          </w:tcPr>
          <w:p w14:paraId="75FF83FE" w14:textId="54769CBE" w:rsidR="009B1680" w:rsidRDefault="009B1680">
            <w:pPr>
              <w:spacing w:before="60" w:after="0" w:line="276" w:lineRule="auto"/>
              <w:jc w:val="center"/>
              <w:rPr>
                <w:i/>
                <w:sz w:val="24"/>
                <w:szCs w:val="20"/>
                <w:lang w:eastAsia="en-US"/>
              </w:rPr>
            </w:pPr>
            <w:r>
              <w:rPr>
                <w:i/>
                <w:sz w:val="24"/>
                <w:szCs w:val="20"/>
                <w:lang w:eastAsia="en-US"/>
              </w:rPr>
              <w:t>Y</w:t>
            </w:r>
          </w:p>
        </w:tc>
      </w:tr>
      <w:tr w:rsidR="009B1680" w14:paraId="69DEC4D3" w14:textId="77777777" w:rsidTr="009B1680">
        <w:tc>
          <w:tcPr>
            <w:tcW w:w="720" w:type="dxa"/>
            <w:tcBorders>
              <w:top w:val="single" w:sz="4" w:space="0" w:color="999999"/>
              <w:left w:val="single" w:sz="4" w:space="0" w:color="999999"/>
              <w:bottom w:val="single" w:sz="4" w:space="0" w:color="999999"/>
              <w:right w:val="single" w:sz="4" w:space="0" w:color="999999"/>
            </w:tcBorders>
          </w:tcPr>
          <w:p w14:paraId="144A488F" w14:textId="77777777" w:rsidR="009B1680" w:rsidRDefault="009B1680">
            <w:pPr>
              <w:spacing w:before="60" w:after="0" w:line="276" w:lineRule="auto"/>
              <w:rPr>
                <w:sz w:val="24"/>
                <w:szCs w:val="20"/>
                <w:lang w:eastAsia="en-US"/>
              </w:rPr>
            </w:pPr>
          </w:p>
        </w:tc>
        <w:tc>
          <w:tcPr>
            <w:tcW w:w="7578" w:type="dxa"/>
            <w:tcBorders>
              <w:top w:val="single" w:sz="4" w:space="0" w:color="999999"/>
              <w:left w:val="single" w:sz="4" w:space="0" w:color="999999"/>
              <w:bottom w:val="single" w:sz="4" w:space="0" w:color="999999"/>
              <w:right w:val="single" w:sz="4" w:space="0" w:color="999999"/>
            </w:tcBorders>
            <w:hideMark/>
          </w:tcPr>
          <w:p w14:paraId="00CE5DBC" w14:textId="77777777" w:rsidR="009B1680" w:rsidRDefault="009B1680">
            <w:pPr>
              <w:spacing w:before="60" w:after="0" w:line="276" w:lineRule="auto"/>
              <w:jc w:val="left"/>
              <w:rPr>
                <w:sz w:val="24"/>
                <w:szCs w:val="20"/>
                <w:lang w:eastAsia="en-US"/>
              </w:rPr>
            </w:pPr>
            <w:r>
              <w:rPr>
                <w:sz w:val="24"/>
                <w:szCs w:val="20"/>
                <w:lang w:eastAsia="en-US"/>
              </w:rPr>
              <w:t>Is the frequency of review identified and acceptable?</w:t>
            </w:r>
          </w:p>
        </w:tc>
        <w:tc>
          <w:tcPr>
            <w:tcW w:w="1134" w:type="dxa"/>
            <w:tcBorders>
              <w:top w:val="single" w:sz="4" w:space="0" w:color="999999"/>
              <w:left w:val="single" w:sz="4" w:space="0" w:color="999999"/>
              <w:bottom w:val="single" w:sz="4" w:space="0" w:color="999999"/>
              <w:right w:val="single" w:sz="4" w:space="0" w:color="999999"/>
            </w:tcBorders>
          </w:tcPr>
          <w:p w14:paraId="07EEA93A" w14:textId="65681663" w:rsidR="009B1680" w:rsidRDefault="009B1680">
            <w:pPr>
              <w:spacing w:before="60" w:after="0" w:line="276" w:lineRule="auto"/>
              <w:jc w:val="center"/>
              <w:rPr>
                <w:i/>
                <w:sz w:val="24"/>
                <w:szCs w:val="20"/>
                <w:lang w:eastAsia="en-US"/>
              </w:rPr>
            </w:pPr>
            <w:r>
              <w:rPr>
                <w:i/>
                <w:sz w:val="24"/>
                <w:szCs w:val="20"/>
                <w:lang w:eastAsia="en-US"/>
              </w:rPr>
              <w:t>Y</w:t>
            </w:r>
          </w:p>
        </w:tc>
      </w:tr>
      <w:tr w:rsidR="009B1680" w14:paraId="199E79D2" w14:textId="77777777" w:rsidTr="009B1680">
        <w:tc>
          <w:tcPr>
            <w:tcW w:w="720" w:type="dxa"/>
            <w:tcBorders>
              <w:top w:val="single" w:sz="4" w:space="0" w:color="999999"/>
              <w:left w:val="single" w:sz="4" w:space="0" w:color="999999"/>
              <w:bottom w:val="single" w:sz="4" w:space="0" w:color="999999"/>
              <w:right w:val="single" w:sz="4" w:space="0" w:color="999999"/>
            </w:tcBorders>
            <w:hideMark/>
          </w:tcPr>
          <w:p w14:paraId="2231C52F" w14:textId="77777777" w:rsidR="009B1680" w:rsidRDefault="009B1680">
            <w:pPr>
              <w:spacing w:before="60" w:after="0" w:line="276" w:lineRule="auto"/>
              <w:rPr>
                <w:b/>
                <w:sz w:val="24"/>
                <w:szCs w:val="20"/>
                <w:lang w:eastAsia="en-US"/>
              </w:rPr>
            </w:pPr>
            <w:r>
              <w:rPr>
                <w:b/>
                <w:sz w:val="24"/>
                <w:szCs w:val="20"/>
                <w:lang w:eastAsia="en-US"/>
              </w:rPr>
              <w:t>8.</w:t>
            </w:r>
          </w:p>
        </w:tc>
        <w:tc>
          <w:tcPr>
            <w:tcW w:w="7578" w:type="dxa"/>
            <w:tcBorders>
              <w:top w:val="single" w:sz="4" w:space="0" w:color="999999"/>
              <w:left w:val="single" w:sz="4" w:space="0" w:color="999999"/>
              <w:bottom w:val="single" w:sz="4" w:space="0" w:color="999999"/>
              <w:right w:val="single" w:sz="4" w:space="0" w:color="999999"/>
            </w:tcBorders>
            <w:hideMark/>
          </w:tcPr>
          <w:p w14:paraId="6A6654DE" w14:textId="77777777" w:rsidR="009B1680" w:rsidRDefault="009B1680">
            <w:pPr>
              <w:spacing w:before="60" w:after="0" w:line="276" w:lineRule="auto"/>
              <w:jc w:val="left"/>
              <w:rPr>
                <w:b/>
                <w:sz w:val="24"/>
                <w:szCs w:val="20"/>
                <w:lang w:eastAsia="en-US"/>
              </w:rPr>
            </w:pPr>
            <w:r>
              <w:rPr>
                <w:b/>
                <w:sz w:val="24"/>
                <w:szCs w:val="20"/>
                <w:lang w:eastAsia="en-US"/>
              </w:rPr>
              <w:t>Overall Responsibility for the Document</w:t>
            </w:r>
          </w:p>
        </w:tc>
        <w:tc>
          <w:tcPr>
            <w:tcW w:w="1134" w:type="dxa"/>
            <w:tcBorders>
              <w:top w:val="single" w:sz="4" w:space="0" w:color="999999"/>
              <w:left w:val="single" w:sz="4" w:space="0" w:color="999999"/>
              <w:bottom w:val="single" w:sz="4" w:space="0" w:color="999999"/>
              <w:right w:val="single" w:sz="4" w:space="0" w:color="999999"/>
            </w:tcBorders>
            <w:shd w:val="clear" w:color="auto" w:fill="D9D9D9"/>
          </w:tcPr>
          <w:p w14:paraId="72D2BCB6" w14:textId="77777777" w:rsidR="009B1680" w:rsidRDefault="009B1680">
            <w:pPr>
              <w:spacing w:before="60" w:after="0" w:line="276" w:lineRule="auto"/>
              <w:jc w:val="center"/>
              <w:rPr>
                <w:i/>
                <w:sz w:val="24"/>
                <w:szCs w:val="20"/>
                <w:lang w:eastAsia="en-US"/>
              </w:rPr>
            </w:pPr>
          </w:p>
        </w:tc>
      </w:tr>
      <w:tr w:rsidR="009B1680" w14:paraId="037B67CD" w14:textId="77777777" w:rsidTr="009B1680">
        <w:tc>
          <w:tcPr>
            <w:tcW w:w="720" w:type="dxa"/>
            <w:tcBorders>
              <w:top w:val="single" w:sz="4" w:space="0" w:color="999999"/>
              <w:left w:val="single" w:sz="4" w:space="0" w:color="999999"/>
              <w:bottom w:val="single" w:sz="4" w:space="0" w:color="999999"/>
              <w:right w:val="single" w:sz="4" w:space="0" w:color="999999"/>
            </w:tcBorders>
          </w:tcPr>
          <w:p w14:paraId="6FB42FBF" w14:textId="77777777" w:rsidR="009B1680" w:rsidRDefault="009B1680">
            <w:pPr>
              <w:spacing w:before="60" w:after="0" w:line="276" w:lineRule="auto"/>
              <w:rPr>
                <w:sz w:val="24"/>
                <w:szCs w:val="20"/>
                <w:lang w:eastAsia="en-US"/>
              </w:rPr>
            </w:pPr>
          </w:p>
        </w:tc>
        <w:tc>
          <w:tcPr>
            <w:tcW w:w="7578" w:type="dxa"/>
            <w:tcBorders>
              <w:top w:val="single" w:sz="4" w:space="0" w:color="999999"/>
              <w:left w:val="single" w:sz="4" w:space="0" w:color="999999"/>
              <w:bottom w:val="single" w:sz="4" w:space="0" w:color="999999"/>
              <w:right w:val="single" w:sz="4" w:space="0" w:color="999999"/>
            </w:tcBorders>
            <w:hideMark/>
          </w:tcPr>
          <w:p w14:paraId="6E98B702" w14:textId="77777777" w:rsidR="009B1680" w:rsidRDefault="009B1680">
            <w:pPr>
              <w:spacing w:before="60" w:after="0" w:line="276" w:lineRule="auto"/>
              <w:jc w:val="left"/>
              <w:rPr>
                <w:sz w:val="24"/>
                <w:szCs w:val="20"/>
                <w:lang w:eastAsia="en-US"/>
              </w:rPr>
            </w:pPr>
            <w:r>
              <w:rPr>
                <w:sz w:val="24"/>
                <w:szCs w:val="20"/>
                <w:lang w:eastAsia="en-US"/>
              </w:rPr>
              <w:t>Is it clear who will be responsible for co-ordinating the dissemination, implementation and review of the document?</w:t>
            </w:r>
          </w:p>
        </w:tc>
        <w:tc>
          <w:tcPr>
            <w:tcW w:w="1134" w:type="dxa"/>
            <w:tcBorders>
              <w:top w:val="single" w:sz="4" w:space="0" w:color="999999"/>
              <w:left w:val="single" w:sz="4" w:space="0" w:color="999999"/>
              <w:bottom w:val="single" w:sz="4" w:space="0" w:color="999999"/>
              <w:right w:val="single" w:sz="4" w:space="0" w:color="999999"/>
            </w:tcBorders>
          </w:tcPr>
          <w:p w14:paraId="73B1B50B" w14:textId="652FCD59" w:rsidR="009B1680" w:rsidRDefault="009B1680">
            <w:pPr>
              <w:spacing w:before="60" w:after="0" w:line="276" w:lineRule="auto"/>
              <w:jc w:val="center"/>
              <w:rPr>
                <w:i/>
                <w:sz w:val="24"/>
                <w:szCs w:val="20"/>
                <w:lang w:eastAsia="en-US"/>
              </w:rPr>
            </w:pPr>
            <w:r>
              <w:rPr>
                <w:i/>
                <w:sz w:val="24"/>
                <w:szCs w:val="20"/>
                <w:lang w:eastAsia="en-US"/>
              </w:rPr>
              <w:t>Y</w:t>
            </w:r>
          </w:p>
        </w:tc>
      </w:tr>
    </w:tbl>
    <w:p w14:paraId="3049E03E" w14:textId="77777777" w:rsidR="009B1680" w:rsidRDefault="009B1680" w:rsidP="009B1680">
      <w:pPr>
        <w:spacing w:before="0" w:after="0"/>
        <w:rPr>
          <w:sz w:val="24"/>
        </w:rPr>
      </w:pPr>
    </w:p>
    <w:tbl>
      <w:tblPr>
        <w:tblW w:w="9900" w:type="dxa"/>
        <w:tblInd w:w="-25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800"/>
        <w:gridCol w:w="4140"/>
        <w:gridCol w:w="1260"/>
        <w:gridCol w:w="2700"/>
      </w:tblGrid>
      <w:tr w:rsidR="009B1680" w14:paraId="4BE8031C" w14:textId="77777777" w:rsidTr="009B1680">
        <w:tc>
          <w:tcPr>
            <w:tcW w:w="9900" w:type="dxa"/>
            <w:gridSpan w:val="4"/>
            <w:tcBorders>
              <w:top w:val="single" w:sz="4" w:space="0" w:color="999999"/>
              <w:left w:val="single" w:sz="4" w:space="0" w:color="999999"/>
              <w:bottom w:val="single" w:sz="4" w:space="0" w:color="999999"/>
              <w:right w:val="single" w:sz="4" w:space="0" w:color="999999"/>
            </w:tcBorders>
            <w:hideMark/>
          </w:tcPr>
          <w:p w14:paraId="1D2C69EA" w14:textId="77777777" w:rsidR="009B1680" w:rsidRDefault="009B1680">
            <w:pPr>
              <w:spacing w:before="40" w:after="40" w:line="276" w:lineRule="auto"/>
              <w:rPr>
                <w:rFonts w:cs="Arial"/>
                <w:b/>
                <w:sz w:val="24"/>
                <w:szCs w:val="20"/>
                <w:lang w:eastAsia="en-US"/>
              </w:rPr>
            </w:pPr>
            <w:r>
              <w:rPr>
                <w:rFonts w:cs="Arial"/>
                <w:b/>
                <w:sz w:val="24"/>
                <w:szCs w:val="20"/>
                <w:lang w:eastAsia="en-US"/>
              </w:rPr>
              <w:t>Name of the Chair of the Committee / Group approving</w:t>
            </w:r>
          </w:p>
        </w:tc>
      </w:tr>
      <w:tr w:rsidR="009B1680" w14:paraId="17E0E1D8" w14:textId="77777777" w:rsidTr="009B1680">
        <w:tc>
          <w:tcPr>
            <w:tcW w:w="9900" w:type="dxa"/>
            <w:gridSpan w:val="4"/>
            <w:tcBorders>
              <w:top w:val="single" w:sz="4" w:space="0" w:color="999999"/>
              <w:left w:val="single" w:sz="4" w:space="0" w:color="999999"/>
              <w:bottom w:val="single" w:sz="4" w:space="0" w:color="999999"/>
              <w:right w:val="single" w:sz="4" w:space="0" w:color="999999"/>
            </w:tcBorders>
            <w:hideMark/>
          </w:tcPr>
          <w:p w14:paraId="1ECC1F7E" w14:textId="77777777" w:rsidR="009B1680" w:rsidRDefault="009B1680">
            <w:pPr>
              <w:spacing w:before="40" w:after="40" w:line="276" w:lineRule="auto"/>
              <w:rPr>
                <w:rFonts w:cs="Arial"/>
                <w:sz w:val="24"/>
                <w:szCs w:val="20"/>
                <w:lang w:eastAsia="en-US"/>
              </w:rPr>
            </w:pPr>
            <w:r>
              <w:rPr>
                <w:rFonts w:cs="Arial"/>
                <w:sz w:val="24"/>
                <w:szCs w:val="20"/>
                <w:lang w:eastAsia="en-US"/>
              </w:rPr>
              <w:t>If you are assured this document meets requirements and that it will provide an essential element in ensuring a safe and effective workforce, please sign and date below and forward to the chair of the committee/group where it will be ratified.</w:t>
            </w:r>
          </w:p>
        </w:tc>
      </w:tr>
      <w:tr w:rsidR="009B1680" w14:paraId="05F49C48" w14:textId="77777777" w:rsidTr="009B1680">
        <w:tc>
          <w:tcPr>
            <w:tcW w:w="1800" w:type="dxa"/>
            <w:tcBorders>
              <w:top w:val="single" w:sz="4" w:space="0" w:color="999999"/>
              <w:left w:val="single" w:sz="4" w:space="0" w:color="999999"/>
              <w:bottom w:val="single" w:sz="4" w:space="0" w:color="999999"/>
              <w:right w:val="single" w:sz="4" w:space="0" w:color="999999"/>
            </w:tcBorders>
            <w:hideMark/>
          </w:tcPr>
          <w:p w14:paraId="2944D05F" w14:textId="77777777" w:rsidR="009B1680" w:rsidRDefault="009B1680">
            <w:pPr>
              <w:spacing w:before="0" w:after="0" w:line="276" w:lineRule="auto"/>
              <w:rPr>
                <w:rFonts w:cs="Arial"/>
                <w:sz w:val="24"/>
                <w:szCs w:val="20"/>
                <w:lang w:eastAsia="en-US"/>
              </w:rPr>
            </w:pPr>
            <w:r>
              <w:rPr>
                <w:rFonts w:cs="Arial"/>
                <w:sz w:val="24"/>
                <w:szCs w:val="20"/>
                <w:lang w:eastAsia="en-US"/>
              </w:rPr>
              <w:t>Name</w:t>
            </w:r>
          </w:p>
        </w:tc>
        <w:tc>
          <w:tcPr>
            <w:tcW w:w="4140" w:type="dxa"/>
            <w:tcBorders>
              <w:top w:val="single" w:sz="4" w:space="0" w:color="999999"/>
              <w:left w:val="single" w:sz="4" w:space="0" w:color="999999"/>
              <w:bottom w:val="single" w:sz="4" w:space="0" w:color="999999"/>
              <w:right w:val="single" w:sz="4" w:space="0" w:color="999999"/>
            </w:tcBorders>
          </w:tcPr>
          <w:p w14:paraId="4FFA8921" w14:textId="7696C6E8" w:rsidR="009B1680" w:rsidRPr="009B1680" w:rsidRDefault="009B1680">
            <w:pPr>
              <w:spacing w:before="40" w:after="40" w:line="276" w:lineRule="auto"/>
              <w:rPr>
                <w:rFonts w:cs="Arial"/>
                <w:iCs/>
                <w:sz w:val="24"/>
                <w:szCs w:val="20"/>
                <w:lang w:eastAsia="en-US"/>
              </w:rPr>
            </w:pPr>
            <w:r w:rsidRPr="009B1680">
              <w:rPr>
                <w:rFonts w:cs="Arial"/>
                <w:iCs/>
                <w:sz w:val="24"/>
                <w:szCs w:val="20"/>
                <w:lang w:eastAsia="en-US"/>
              </w:rPr>
              <w:t>Nichola Sanderson</w:t>
            </w:r>
          </w:p>
        </w:tc>
        <w:tc>
          <w:tcPr>
            <w:tcW w:w="1260" w:type="dxa"/>
            <w:tcBorders>
              <w:top w:val="single" w:sz="4" w:space="0" w:color="999999"/>
              <w:left w:val="single" w:sz="4" w:space="0" w:color="999999"/>
              <w:bottom w:val="single" w:sz="4" w:space="0" w:color="999999"/>
              <w:right w:val="single" w:sz="4" w:space="0" w:color="999999"/>
            </w:tcBorders>
            <w:hideMark/>
          </w:tcPr>
          <w:p w14:paraId="596B8ECE" w14:textId="77777777" w:rsidR="009B1680" w:rsidRPr="009B1680" w:rsidRDefault="009B1680">
            <w:pPr>
              <w:spacing w:before="40" w:after="40" w:line="276" w:lineRule="auto"/>
              <w:rPr>
                <w:rFonts w:cs="Arial"/>
                <w:iCs/>
                <w:sz w:val="24"/>
                <w:szCs w:val="20"/>
                <w:lang w:eastAsia="en-US"/>
              </w:rPr>
            </w:pPr>
            <w:r w:rsidRPr="009B1680">
              <w:rPr>
                <w:rFonts w:cs="Arial"/>
                <w:iCs/>
                <w:sz w:val="24"/>
                <w:szCs w:val="20"/>
                <w:lang w:eastAsia="en-US"/>
              </w:rPr>
              <w:t>Date</w:t>
            </w:r>
          </w:p>
        </w:tc>
        <w:tc>
          <w:tcPr>
            <w:tcW w:w="2700" w:type="dxa"/>
            <w:tcBorders>
              <w:top w:val="single" w:sz="4" w:space="0" w:color="999999"/>
              <w:left w:val="single" w:sz="4" w:space="0" w:color="999999"/>
              <w:bottom w:val="single" w:sz="4" w:space="0" w:color="999999"/>
              <w:right w:val="single" w:sz="4" w:space="0" w:color="999999"/>
            </w:tcBorders>
            <w:hideMark/>
          </w:tcPr>
          <w:p w14:paraId="0E524A2F" w14:textId="52CDCA75" w:rsidR="009B1680" w:rsidRPr="009B1680" w:rsidRDefault="009B1680">
            <w:pPr>
              <w:spacing w:before="40" w:after="40" w:line="276" w:lineRule="auto"/>
              <w:rPr>
                <w:rFonts w:cs="Arial"/>
                <w:iCs/>
                <w:sz w:val="24"/>
                <w:szCs w:val="20"/>
                <w:lang w:eastAsia="en-US"/>
              </w:rPr>
            </w:pPr>
            <w:r w:rsidRPr="009B1680">
              <w:rPr>
                <w:rFonts w:cs="Arial"/>
                <w:iCs/>
                <w:sz w:val="24"/>
                <w:szCs w:val="20"/>
                <w:lang w:eastAsia="en-US"/>
              </w:rPr>
              <w:t>28 May 2024</w:t>
            </w:r>
          </w:p>
        </w:tc>
      </w:tr>
      <w:tr w:rsidR="009B1680" w14:paraId="19F420D1" w14:textId="77777777" w:rsidTr="009B1680">
        <w:tc>
          <w:tcPr>
            <w:tcW w:w="9900" w:type="dxa"/>
            <w:gridSpan w:val="4"/>
            <w:tcBorders>
              <w:top w:val="single" w:sz="4" w:space="0" w:color="999999"/>
              <w:left w:val="single" w:sz="4" w:space="0" w:color="999999"/>
              <w:bottom w:val="single" w:sz="4" w:space="0" w:color="999999"/>
              <w:right w:val="single" w:sz="4" w:space="0" w:color="999999"/>
            </w:tcBorders>
            <w:hideMark/>
          </w:tcPr>
          <w:p w14:paraId="141C3A45" w14:textId="77777777" w:rsidR="009B1680" w:rsidRPr="009B1680" w:rsidRDefault="009B1680">
            <w:pPr>
              <w:spacing w:before="40" w:after="40" w:line="276" w:lineRule="auto"/>
              <w:rPr>
                <w:rFonts w:cs="Arial"/>
                <w:b/>
                <w:iCs/>
                <w:sz w:val="24"/>
                <w:szCs w:val="20"/>
                <w:lang w:eastAsia="en-US"/>
              </w:rPr>
            </w:pPr>
            <w:r w:rsidRPr="009B1680">
              <w:rPr>
                <w:rFonts w:cs="Arial"/>
                <w:b/>
                <w:iCs/>
                <w:sz w:val="24"/>
                <w:szCs w:val="20"/>
                <w:lang w:eastAsia="en-US"/>
              </w:rPr>
              <w:t>Name of the chair of the Group/Committee ratifying</w:t>
            </w:r>
          </w:p>
        </w:tc>
      </w:tr>
      <w:tr w:rsidR="009B1680" w14:paraId="7FF428C6" w14:textId="77777777" w:rsidTr="009B1680">
        <w:tc>
          <w:tcPr>
            <w:tcW w:w="9900" w:type="dxa"/>
            <w:gridSpan w:val="4"/>
            <w:tcBorders>
              <w:top w:val="single" w:sz="4" w:space="0" w:color="999999"/>
              <w:left w:val="single" w:sz="4" w:space="0" w:color="999999"/>
              <w:bottom w:val="single" w:sz="4" w:space="0" w:color="999999"/>
              <w:right w:val="single" w:sz="4" w:space="0" w:color="999999"/>
            </w:tcBorders>
            <w:hideMark/>
          </w:tcPr>
          <w:p w14:paraId="459BAACC" w14:textId="77777777" w:rsidR="009B1680" w:rsidRPr="009B1680" w:rsidRDefault="009B1680">
            <w:pPr>
              <w:spacing w:before="40" w:after="40" w:line="276" w:lineRule="auto"/>
              <w:rPr>
                <w:rFonts w:cs="Arial"/>
                <w:iCs/>
                <w:sz w:val="24"/>
                <w:szCs w:val="20"/>
                <w:lang w:eastAsia="en-US"/>
              </w:rPr>
            </w:pPr>
            <w:r w:rsidRPr="009B1680">
              <w:rPr>
                <w:rFonts w:cs="Arial"/>
                <w:iCs/>
                <w:sz w:val="24"/>
                <w:szCs w:val="20"/>
                <w:lang w:eastAsia="en-US"/>
              </w:rPr>
              <w:t>If you are assured that the group or committee approving this procedural document have fulfilled its obligation please sign and date it and return to the procedural document author who will ensure the document is disseminated and uploaded onto Staffnet.</w:t>
            </w:r>
          </w:p>
        </w:tc>
      </w:tr>
      <w:tr w:rsidR="009B1680" w14:paraId="120F3AB5" w14:textId="77777777" w:rsidTr="009B1680">
        <w:tc>
          <w:tcPr>
            <w:tcW w:w="1800" w:type="dxa"/>
            <w:tcBorders>
              <w:top w:val="single" w:sz="4" w:space="0" w:color="999999"/>
              <w:left w:val="single" w:sz="4" w:space="0" w:color="999999"/>
              <w:bottom w:val="single" w:sz="4" w:space="0" w:color="999999"/>
              <w:right w:val="single" w:sz="4" w:space="0" w:color="999999"/>
            </w:tcBorders>
            <w:hideMark/>
          </w:tcPr>
          <w:p w14:paraId="54CD3DDF" w14:textId="77777777" w:rsidR="009B1680" w:rsidRDefault="009B1680">
            <w:pPr>
              <w:spacing w:before="40" w:after="40" w:line="276" w:lineRule="auto"/>
              <w:rPr>
                <w:rFonts w:cs="Arial"/>
                <w:sz w:val="24"/>
                <w:szCs w:val="20"/>
                <w:lang w:eastAsia="en-US"/>
              </w:rPr>
            </w:pPr>
            <w:r>
              <w:rPr>
                <w:rFonts w:cs="Arial"/>
                <w:sz w:val="24"/>
                <w:szCs w:val="20"/>
                <w:lang w:eastAsia="en-US"/>
              </w:rPr>
              <w:t>Name</w:t>
            </w:r>
          </w:p>
        </w:tc>
        <w:tc>
          <w:tcPr>
            <w:tcW w:w="4140" w:type="dxa"/>
            <w:tcBorders>
              <w:top w:val="single" w:sz="4" w:space="0" w:color="999999"/>
              <w:left w:val="single" w:sz="4" w:space="0" w:color="999999"/>
              <w:bottom w:val="single" w:sz="4" w:space="0" w:color="999999"/>
              <w:right w:val="single" w:sz="4" w:space="0" w:color="999999"/>
            </w:tcBorders>
          </w:tcPr>
          <w:p w14:paraId="60CB7D49" w14:textId="540AEF82" w:rsidR="009B1680" w:rsidRPr="009B1680" w:rsidRDefault="009B1680">
            <w:pPr>
              <w:spacing w:before="40" w:after="40" w:line="276" w:lineRule="auto"/>
              <w:rPr>
                <w:rFonts w:cs="Arial"/>
                <w:iCs/>
                <w:sz w:val="24"/>
                <w:szCs w:val="20"/>
                <w:lang w:eastAsia="en-US"/>
              </w:rPr>
            </w:pPr>
            <w:r w:rsidRPr="009B1680">
              <w:rPr>
                <w:rFonts w:cs="Arial"/>
                <w:iCs/>
                <w:sz w:val="24"/>
                <w:szCs w:val="20"/>
                <w:lang w:eastAsia="en-US"/>
              </w:rPr>
              <w:t>Clare Edwards</w:t>
            </w:r>
          </w:p>
        </w:tc>
        <w:tc>
          <w:tcPr>
            <w:tcW w:w="1260" w:type="dxa"/>
            <w:tcBorders>
              <w:top w:val="single" w:sz="4" w:space="0" w:color="999999"/>
              <w:left w:val="single" w:sz="4" w:space="0" w:color="999999"/>
              <w:bottom w:val="single" w:sz="4" w:space="0" w:color="999999"/>
              <w:right w:val="single" w:sz="4" w:space="0" w:color="999999"/>
            </w:tcBorders>
            <w:hideMark/>
          </w:tcPr>
          <w:p w14:paraId="79923B39" w14:textId="77777777" w:rsidR="009B1680" w:rsidRPr="009B1680" w:rsidRDefault="009B1680">
            <w:pPr>
              <w:spacing w:before="40" w:after="40" w:line="276" w:lineRule="auto"/>
              <w:rPr>
                <w:rFonts w:cs="Arial"/>
                <w:iCs/>
                <w:sz w:val="24"/>
                <w:szCs w:val="20"/>
                <w:lang w:eastAsia="en-US"/>
              </w:rPr>
            </w:pPr>
            <w:r w:rsidRPr="009B1680">
              <w:rPr>
                <w:rFonts w:cs="Arial"/>
                <w:iCs/>
                <w:sz w:val="24"/>
                <w:szCs w:val="20"/>
                <w:lang w:eastAsia="en-US"/>
              </w:rPr>
              <w:t>Date</w:t>
            </w:r>
          </w:p>
        </w:tc>
        <w:tc>
          <w:tcPr>
            <w:tcW w:w="2700" w:type="dxa"/>
            <w:tcBorders>
              <w:top w:val="single" w:sz="4" w:space="0" w:color="999999"/>
              <w:left w:val="single" w:sz="4" w:space="0" w:color="999999"/>
              <w:bottom w:val="single" w:sz="4" w:space="0" w:color="999999"/>
              <w:right w:val="single" w:sz="4" w:space="0" w:color="999999"/>
            </w:tcBorders>
            <w:hideMark/>
          </w:tcPr>
          <w:p w14:paraId="79F6F483" w14:textId="09FC4714" w:rsidR="009B1680" w:rsidRPr="009B1680" w:rsidRDefault="009B1680">
            <w:pPr>
              <w:spacing w:before="40" w:after="40" w:line="276" w:lineRule="auto"/>
              <w:rPr>
                <w:rFonts w:cs="Arial"/>
                <w:iCs/>
                <w:sz w:val="24"/>
                <w:szCs w:val="20"/>
                <w:lang w:eastAsia="en-US"/>
              </w:rPr>
            </w:pPr>
            <w:r w:rsidRPr="009B1680">
              <w:rPr>
                <w:rFonts w:cs="Arial"/>
                <w:iCs/>
                <w:sz w:val="24"/>
                <w:szCs w:val="20"/>
                <w:lang w:eastAsia="en-US"/>
              </w:rPr>
              <w:t>25 June 2024</w:t>
            </w:r>
          </w:p>
        </w:tc>
      </w:tr>
    </w:tbl>
    <w:p w14:paraId="6F7F3A1F" w14:textId="77777777" w:rsidR="00F62EE5" w:rsidRPr="00A21118" w:rsidRDefault="00F62EE5" w:rsidP="003065C3">
      <w:pPr>
        <w:spacing w:before="0" w:after="0" w:line="360" w:lineRule="auto"/>
        <w:rPr>
          <w:rFonts w:cs="Arial"/>
          <w:b/>
          <w:sz w:val="24"/>
        </w:rPr>
      </w:pPr>
    </w:p>
    <w:sectPr w:rsidR="00F62EE5" w:rsidRPr="00A21118" w:rsidSect="007662D5">
      <w:headerReference w:type="even" r:id="rId46"/>
      <w:headerReference w:type="default" r:id="rId47"/>
      <w:headerReference w:type="first" r:id="rId4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403A9" w14:textId="77777777" w:rsidR="006A555E" w:rsidRDefault="006A555E" w:rsidP="0096422F">
      <w:pPr>
        <w:spacing w:before="0" w:after="0"/>
      </w:pPr>
      <w:r>
        <w:separator/>
      </w:r>
    </w:p>
  </w:endnote>
  <w:endnote w:type="continuationSeparator" w:id="0">
    <w:p w14:paraId="6B3A50A8" w14:textId="77777777" w:rsidR="006A555E" w:rsidRDefault="006A555E" w:rsidP="0096422F">
      <w:pPr>
        <w:spacing w:before="0" w:after="0"/>
      </w:pPr>
      <w:r>
        <w:continuationSeparator/>
      </w:r>
    </w:p>
  </w:endnote>
  <w:endnote w:type="continuationNotice" w:id="1">
    <w:p w14:paraId="102A7C2B" w14:textId="77777777" w:rsidR="006A555E" w:rsidRDefault="006A555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F3A27" w14:textId="42A66DB1" w:rsidR="002949D4" w:rsidRPr="0096422F" w:rsidRDefault="002949D4" w:rsidP="00A04820">
    <w:pPr>
      <w:pStyle w:val="Footer"/>
      <w:spacing w:before="0"/>
      <w:ind w:right="26"/>
      <w:rPr>
        <w:rFonts w:cs="Arial"/>
        <w:sz w:val="20"/>
        <w:lang w:val="en-US"/>
      </w:rPr>
    </w:pPr>
    <w:r w:rsidRPr="0096422F">
      <w:rPr>
        <w:rFonts w:cs="Arial"/>
        <w:sz w:val="20"/>
        <w:lang w:val="en-US"/>
      </w:rPr>
      <w:t>Date effective from:</w:t>
    </w:r>
    <w:r w:rsidR="00602B21">
      <w:rPr>
        <w:rFonts w:cs="Arial"/>
        <w:sz w:val="20"/>
        <w:lang w:val="en-US"/>
      </w:rPr>
      <w:t xml:space="preserve"> 25 June 2024</w:t>
    </w:r>
    <w:r w:rsidRPr="0096422F">
      <w:rPr>
        <w:rFonts w:cs="Arial"/>
        <w:sz w:val="20"/>
        <w:lang w:val="en-US"/>
      </w:rPr>
      <w:tab/>
    </w:r>
    <w:r w:rsidRPr="0096422F">
      <w:rPr>
        <w:rFonts w:cs="Arial"/>
        <w:sz w:val="20"/>
        <w:lang w:val="en-US"/>
      </w:rPr>
      <w:tab/>
      <w:t xml:space="preserve">         Page </w:t>
    </w:r>
    <w:r w:rsidR="00E51DD5" w:rsidRPr="0096422F">
      <w:rPr>
        <w:rFonts w:cs="Arial"/>
        <w:sz w:val="20"/>
        <w:lang w:val="en-US"/>
      </w:rPr>
      <w:fldChar w:fldCharType="begin"/>
    </w:r>
    <w:r w:rsidRPr="0096422F">
      <w:rPr>
        <w:rFonts w:cs="Arial"/>
        <w:sz w:val="20"/>
        <w:lang w:val="en-US"/>
      </w:rPr>
      <w:instrText xml:space="preserve"> PAGE </w:instrText>
    </w:r>
    <w:r w:rsidR="00E51DD5" w:rsidRPr="0096422F">
      <w:rPr>
        <w:rFonts w:cs="Arial"/>
        <w:sz w:val="20"/>
        <w:lang w:val="en-US"/>
      </w:rPr>
      <w:fldChar w:fldCharType="separate"/>
    </w:r>
    <w:r w:rsidR="000A29C8">
      <w:rPr>
        <w:rFonts w:cs="Arial"/>
        <w:noProof/>
        <w:sz w:val="20"/>
        <w:lang w:val="en-US"/>
      </w:rPr>
      <w:t>1</w:t>
    </w:r>
    <w:r w:rsidR="00E51DD5" w:rsidRPr="0096422F">
      <w:rPr>
        <w:rFonts w:cs="Arial"/>
        <w:sz w:val="20"/>
        <w:lang w:val="en-US"/>
      </w:rPr>
      <w:fldChar w:fldCharType="end"/>
    </w:r>
    <w:r w:rsidRPr="0096422F">
      <w:rPr>
        <w:rFonts w:cs="Arial"/>
        <w:sz w:val="20"/>
        <w:lang w:val="en-US"/>
      </w:rPr>
      <w:t xml:space="preserve"> of </w:t>
    </w:r>
    <w:r w:rsidR="00E51DD5" w:rsidRPr="0096422F">
      <w:rPr>
        <w:rFonts w:cs="Arial"/>
        <w:sz w:val="20"/>
        <w:lang w:val="en-US"/>
      </w:rPr>
      <w:fldChar w:fldCharType="begin"/>
    </w:r>
    <w:r w:rsidRPr="0096422F">
      <w:rPr>
        <w:rFonts w:cs="Arial"/>
        <w:sz w:val="20"/>
        <w:lang w:val="en-US"/>
      </w:rPr>
      <w:instrText xml:space="preserve"> NUMPAGES </w:instrText>
    </w:r>
    <w:r w:rsidR="00E51DD5" w:rsidRPr="0096422F">
      <w:rPr>
        <w:rFonts w:cs="Arial"/>
        <w:sz w:val="20"/>
        <w:lang w:val="en-US"/>
      </w:rPr>
      <w:fldChar w:fldCharType="separate"/>
    </w:r>
    <w:r w:rsidR="000A29C8">
      <w:rPr>
        <w:rFonts w:cs="Arial"/>
        <w:noProof/>
        <w:sz w:val="20"/>
        <w:lang w:val="en-US"/>
      </w:rPr>
      <w:t>9</w:t>
    </w:r>
    <w:r w:rsidR="00E51DD5" w:rsidRPr="0096422F">
      <w:rPr>
        <w:rFonts w:cs="Arial"/>
        <w:sz w:val="20"/>
        <w:lang w:val="en-US"/>
      </w:rPr>
      <w:fldChar w:fldCharType="end"/>
    </w:r>
  </w:p>
  <w:p w14:paraId="6F7F3A28" w14:textId="424B35D8" w:rsidR="002949D4" w:rsidRPr="0096422F" w:rsidRDefault="002949D4" w:rsidP="00A04820">
    <w:pPr>
      <w:pStyle w:val="Footer"/>
      <w:spacing w:before="0"/>
      <w:ind w:right="357"/>
      <w:rPr>
        <w:rFonts w:cs="Arial"/>
        <w:sz w:val="20"/>
        <w:lang w:val="en-US"/>
      </w:rPr>
    </w:pPr>
    <w:r w:rsidRPr="0096422F">
      <w:rPr>
        <w:rFonts w:cs="Arial"/>
        <w:sz w:val="20"/>
        <w:lang w:val="en-US"/>
      </w:rPr>
      <w:t xml:space="preserve">Document Reference Number: </w:t>
    </w:r>
    <w:r w:rsidR="00602B21">
      <w:rPr>
        <w:rFonts w:cs="Arial"/>
        <w:sz w:val="20"/>
        <w:lang w:val="en-US"/>
      </w:rPr>
      <w:t>RM-0012</w:t>
    </w:r>
  </w:p>
  <w:p w14:paraId="6F7F3A29" w14:textId="14361EF5" w:rsidR="002949D4" w:rsidRPr="007D62A9" w:rsidRDefault="002949D4" w:rsidP="007D62A9">
    <w:pPr>
      <w:pStyle w:val="Footer"/>
      <w:spacing w:before="0"/>
      <w:ind w:right="357"/>
      <w:rPr>
        <w:rFonts w:cs="Arial"/>
        <w:sz w:val="20"/>
      </w:rPr>
    </w:pPr>
    <w:r w:rsidRPr="0096422F">
      <w:rPr>
        <w:rFonts w:cs="Arial"/>
        <w:sz w:val="20"/>
        <w:lang w:val="en-US"/>
      </w:rPr>
      <w:t xml:space="preserve">Version No: </w:t>
    </w:r>
    <w:r w:rsidR="00602B21">
      <w:rPr>
        <w:rFonts w:cs="Arial"/>
        <w:sz w:val="20"/>
        <w:lang w:val="en-US"/>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6A22C" w14:textId="77777777" w:rsidR="006A555E" w:rsidRDefault="006A555E" w:rsidP="0096422F">
      <w:pPr>
        <w:spacing w:before="0" w:after="0"/>
      </w:pPr>
      <w:r>
        <w:separator/>
      </w:r>
    </w:p>
  </w:footnote>
  <w:footnote w:type="continuationSeparator" w:id="0">
    <w:p w14:paraId="150867D4" w14:textId="77777777" w:rsidR="006A555E" w:rsidRDefault="006A555E" w:rsidP="0096422F">
      <w:pPr>
        <w:spacing w:before="0" w:after="0"/>
      </w:pPr>
      <w:r>
        <w:continuationSeparator/>
      </w:r>
    </w:p>
  </w:footnote>
  <w:footnote w:type="continuationNotice" w:id="1">
    <w:p w14:paraId="2356BA7C" w14:textId="77777777" w:rsidR="006A555E" w:rsidRDefault="006A555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F3A25" w14:textId="43E1A1A1" w:rsidR="002949D4" w:rsidRDefault="008D5D45" w:rsidP="00602B21">
    <w:pPr>
      <w:pStyle w:val="Header"/>
      <w:jc w:val="right"/>
    </w:pPr>
    <w:r>
      <w:rPr>
        <w:noProof/>
      </w:rPr>
      <w:drawing>
        <wp:inline distT="0" distB="0" distL="0" distR="0" wp14:anchorId="42028304" wp14:editId="26C6F1C2">
          <wp:extent cx="2097405" cy="593119"/>
          <wp:effectExtent l="0" t="0" r="0" b="0"/>
          <wp:docPr id="866651841" name="Picture 866651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97405" cy="59311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F3A2C" w14:textId="77777777" w:rsidR="00BB05E9" w:rsidRDefault="00BB05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F3A2D" w14:textId="77777777" w:rsidR="002949D4" w:rsidRDefault="002949D4" w:rsidP="00350963">
    <w:pPr>
      <w:pStyle w:val="Header"/>
      <w:jc w:val="right"/>
    </w:pPr>
    <w:r w:rsidRPr="00350963">
      <w:rPr>
        <w:noProof/>
      </w:rPr>
      <w:drawing>
        <wp:inline distT="0" distB="0" distL="0" distR="0" wp14:anchorId="6F7F3A31" wp14:editId="6F7F3A32">
          <wp:extent cx="3419475" cy="457200"/>
          <wp:effectExtent l="19050" t="0" r="9525"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srcRect/>
                  <a:stretch>
                    <a:fillRect/>
                  </a:stretch>
                </pic:blipFill>
                <pic:spPr bwMode="auto">
                  <a:xfrm>
                    <a:off x="0" y="0"/>
                    <a:ext cx="3419475" cy="457200"/>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F3A2E" w14:textId="77777777" w:rsidR="00BB05E9" w:rsidRDefault="00BB05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8A9"/>
    <w:multiLevelType w:val="hybridMultilevel"/>
    <w:tmpl w:val="0728D4FC"/>
    <w:lvl w:ilvl="0" w:tplc="70AAA362">
      <w:start w:val="1"/>
      <w:numFmt w:val="bullet"/>
      <w:lvlText w:val="•"/>
      <w:lvlJc w:val="left"/>
      <w:pPr>
        <w:tabs>
          <w:tab w:val="num" w:pos="720"/>
        </w:tabs>
        <w:ind w:left="720" w:hanging="360"/>
      </w:pPr>
      <w:rPr>
        <w:rFonts w:ascii="Arial" w:hAnsi="Arial" w:hint="default"/>
      </w:rPr>
    </w:lvl>
    <w:lvl w:ilvl="1" w:tplc="98A8D844" w:tentative="1">
      <w:start w:val="1"/>
      <w:numFmt w:val="bullet"/>
      <w:lvlText w:val="•"/>
      <w:lvlJc w:val="left"/>
      <w:pPr>
        <w:tabs>
          <w:tab w:val="num" w:pos="1440"/>
        </w:tabs>
        <w:ind w:left="1440" w:hanging="360"/>
      </w:pPr>
      <w:rPr>
        <w:rFonts w:ascii="Arial" w:hAnsi="Arial" w:hint="default"/>
      </w:rPr>
    </w:lvl>
    <w:lvl w:ilvl="2" w:tplc="294A5A2C" w:tentative="1">
      <w:start w:val="1"/>
      <w:numFmt w:val="bullet"/>
      <w:lvlText w:val="•"/>
      <w:lvlJc w:val="left"/>
      <w:pPr>
        <w:tabs>
          <w:tab w:val="num" w:pos="2160"/>
        </w:tabs>
        <w:ind w:left="2160" w:hanging="360"/>
      </w:pPr>
      <w:rPr>
        <w:rFonts w:ascii="Arial" w:hAnsi="Arial" w:hint="default"/>
      </w:rPr>
    </w:lvl>
    <w:lvl w:ilvl="3" w:tplc="DBC226A6" w:tentative="1">
      <w:start w:val="1"/>
      <w:numFmt w:val="bullet"/>
      <w:lvlText w:val="•"/>
      <w:lvlJc w:val="left"/>
      <w:pPr>
        <w:tabs>
          <w:tab w:val="num" w:pos="2880"/>
        </w:tabs>
        <w:ind w:left="2880" w:hanging="360"/>
      </w:pPr>
      <w:rPr>
        <w:rFonts w:ascii="Arial" w:hAnsi="Arial" w:hint="default"/>
      </w:rPr>
    </w:lvl>
    <w:lvl w:ilvl="4" w:tplc="14BE17BC" w:tentative="1">
      <w:start w:val="1"/>
      <w:numFmt w:val="bullet"/>
      <w:lvlText w:val="•"/>
      <w:lvlJc w:val="left"/>
      <w:pPr>
        <w:tabs>
          <w:tab w:val="num" w:pos="3600"/>
        </w:tabs>
        <w:ind w:left="3600" w:hanging="360"/>
      </w:pPr>
      <w:rPr>
        <w:rFonts w:ascii="Arial" w:hAnsi="Arial" w:hint="default"/>
      </w:rPr>
    </w:lvl>
    <w:lvl w:ilvl="5" w:tplc="D4E4AD72" w:tentative="1">
      <w:start w:val="1"/>
      <w:numFmt w:val="bullet"/>
      <w:lvlText w:val="•"/>
      <w:lvlJc w:val="left"/>
      <w:pPr>
        <w:tabs>
          <w:tab w:val="num" w:pos="4320"/>
        </w:tabs>
        <w:ind w:left="4320" w:hanging="360"/>
      </w:pPr>
      <w:rPr>
        <w:rFonts w:ascii="Arial" w:hAnsi="Arial" w:hint="default"/>
      </w:rPr>
    </w:lvl>
    <w:lvl w:ilvl="6" w:tplc="6A9A16AA" w:tentative="1">
      <w:start w:val="1"/>
      <w:numFmt w:val="bullet"/>
      <w:lvlText w:val="•"/>
      <w:lvlJc w:val="left"/>
      <w:pPr>
        <w:tabs>
          <w:tab w:val="num" w:pos="5040"/>
        </w:tabs>
        <w:ind w:left="5040" w:hanging="360"/>
      </w:pPr>
      <w:rPr>
        <w:rFonts w:ascii="Arial" w:hAnsi="Arial" w:hint="default"/>
      </w:rPr>
    </w:lvl>
    <w:lvl w:ilvl="7" w:tplc="E9B6A092" w:tentative="1">
      <w:start w:val="1"/>
      <w:numFmt w:val="bullet"/>
      <w:lvlText w:val="•"/>
      <w:lvlJc w:val="left"/>
      <w:pPr>
        <w:tabs>
          <w:tab w:val="num" w:pos="5760"/>
        </w:tabs>
        <w:ind w:left="5760" w:hanging="360"/>
      </w:pPr>
      <w:rPr>
        <w:rFonts w:ascii="Arial" w:hAnsi="Arial" w:hint="default"/>
      </w:rPr>
    </w:lvl>
    <w:lvl w:ilvl="8" w:tplc="A260B63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2417E5"/>
    <w:multiLevelType w:val="hybridMultilevel"/>
    <w:tmpl w:val="A872B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57298"/>
    <w:multiLevelType w:val="hybridMultilevel"/>
    <w:tmpl w:val="BD14200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D62E34"/>
    <w:multiLevelType w:val="hybridMultilevel"/>
    <w:tmpl w:val="CEECD8E4"/>
    <w:lvl w:ilvl="0" w:tplc="0809000B">
      <w:start w:val="1"/>
      <w:numFmt w:val="bullet"/>
      <w:lvlText w:val=""/>
      <w:lvlJc w:val="left"/>
      <w:pPr>
        <w:tabs>
          <w:tab w:val="num" w:pos="720"/>
        </w:tabs>
        <w:ind w:left="720" w:hanging="360"/>
      </w:pPr>
      <w:rPr>
        <w:rFonts w:ascii="Wingdings" w:hAnsi="Wingdings" w:hint="default"/>
      </w:rPr>
    </w:lvl>
    <w:lvl w:ilvl="1" w:tplc="BBD680E2" w:tentative="1">
      <w:start w:val="1"/>
      <w:numFmt w:val="bullet"/>
      <w:lvlText w:val="•"/>
      <w:lvlJc w:val="left"/>
      <w:pPr>
        <w:tabs>
          <w:tab w:val="num" w:pos="1440"/>
        </w:tabs>
        <w:ind w:left="1440" w:hanging="360"/>
      </w:pPr>
      <w:rPr>
        <w:rFonts w:ascii="Times New Roman" w:hAnsi="Times New Roman" w:hint="default"/>
      </w:rPr>
    </w:lvl>
    <w:lvl w:ilvl="2" w:tplc="F05C9F8E" w:tentative="1">
      <w:start w:val="1"/>
      <w:numFmt w:val="bullet"/>
      <w:lvlText w:val="•"/>
      <w:lvlJc w:val="left"/>
      <w:pPr>
        <w:tabs>
          <w:tab w:val="num" w:pos="2160"/>
        </w:tabs>
        <w:ind w:left="2160" w:hanging="360"/>
      </w:pPr>
      <w:rPr>
        <w:rFonts w:ascii="Times New Roman" w:hAnsi="Times New Roman" w:hint="default"/>
      </w:rPr>
    </w:lvl>
    <w:lvl w:ilvl="3" w:tplc="7A5ED17E" w:tentative="1">
      <w:start w:val="1"/>
      <w:numFmt w:val="bullet"/>
      <w:lvlText w:val="•"/>
      <w:lvlJc w:val="left"/>
      <w:pPr>
        <w:tabs>
          <w:tab w:val="num" w:pos="2880"/>
        </w:tabs>
        <w:ind w:left="2880" w:hanging="360"/>
      </w:pPr>
      <w:rPr>
        <w:rFonts w:ascii="Times New Roman" w:hAnsi="Times New Roman" w:hint="default"/>
      </w:rPr>
    </w:lvl>
    <w:lvl w:ilvl="4" w:tplc="73169260" w:tentative="1">
      <w:start w:val="1"/>
      <w:numFmt w:val="bullet"/>
      <w:lvlText w:val="•"/>
      <w:lvlJc w:val="left"/>
      <w:pPr>
        <w:tabs>
          <w:tab w:val="num" w:pos="3600"/>
        </w:tabs>
        <w:ind w:left="3600" w:hanging="360"/>
      </w:pPr>
      <w:rPr>
        <w:rFonts w:ascii="Times New Roman" w:hAnsi="Times New Roman" w:hint="default"/>
      </w:rPr>
    </w:lvl>
    <w:lvl w:ilvl="5" w:tplc="F73C4F46" w:tentative="1">
      <w:start w:val="1"/>
      <w:numFmt w:val="bullet"/>
      <w:lvlText w:val="•"/>
      <w:lvlJc w:val="left"/>
      <w:pPr>
        <w:tabs>
          <w:tab w:val="num" w:pos="4320"/>
        </w:tabs>
        <w:ind w:left="4320" w:hanging="360"/>
      </w:pPr>
      <w:rPr>
        <w:rFonts w:ascii="Times New Roman" w:hAnsi="Times New Roman" w:hint="default"/>
      </w:rPr>
    </w:lvl>
    <w:lvl w:ilvl="6" w:tplc="B9CAFC36" w:tentative="1">
      <w:start w:val="1"/>
      <w:numFmt w:val="bullet"/>
      <w:lvlText w:val="•"/>
      <w:lvlJc w:val="left"/>
      <w:pPr>
        <w:tabs>
          <w:tab w:val="num" w:pos="5040"/>
        </w:tabs>
        <w:ind w:left="5040" w:hanging="360"/>
      </w:pPr>
      <w:rPr>
        <w:rFonts w:ascii="Times New Roman" w:hAnsi="Times New Roman" w:hint="default"/>
      </w:rPr>
    </w:lvl>
    <w:lvl w:ilvl="7" w:tplc="7166C5EE" w:tentative="1">
      <w:start w:val="1"/>
      <w:numFmt w:val="bullet"/>
      <w:lvlText w:val="•"/>
      <w:lvlJc w:val="left"/>
      <w:pPr>
        <w:tabs>
          <w:tab w:val="num" w:pos="5760"/>
        </w:tabs>
        <w:ind w:left="5760" w:hanging="360"/>
      </w:pPr>
      <w:rPr>
        <w:rFonts w:ascii="Times New Roman" w:hAnsi="Times New Roman" w:hint="default"/>
      </w:rPr>
    </w:lvl>
    <w:lvl w:ilvl="8" w:tplc="B3DEFF3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FFD08E9"/>
    <w:multiLevelType w:val="hybridMultilevel"/>
    <w:tmpl w:val="B40833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2E0E9E"/>
    <w:multiLevelType w:val="hybridMultilevel"/>
    <w:tmpl w:val="1B8AEEDA"/>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6C4E0B"/>
    <w:multiLevelType w:val="multilevel"/>
    <w:tmpl w:val="666EFE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14036D56"/>
    <w:multiLevelType w:val="hybridMultilevel"/>
    <w:tmpl w:val="BA2003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B741D7"/>
    <w:multiLevelType w:val="hybridMultilevel"/>
    <w:tmpl w:val="BE0095B2"/>
    <w:lvl w:ilvl="0" w:tplc="46881C92">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367596"/>
    <w:multiLevelType w:val="hybridMultilevel"/>
    <w:tmpl w:val="DEDADBB6"/>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43A7F1B"/>
    <w:multiLevelType w:val="hybridMultilevel"/>
    <w:tmpl w:val="0FFC9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E120C4"/>
    <w:multiLevelType w:val="hybridMultilevel"/>
    <w:tmpl w:val="08227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A46649"/>
    <w:multiLevelType w:val="hybridMultilevel"/>
    <w:tmpl w:val="8C6EEA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C116DF"/>
    <w:multiLevelType w:val="hybridMultilevel"/>
    <w:tmpl w:val="25CC6082"/>
    <w:lvl w:ilvl="0" w:tplc="A46EB97E">
      <w:start w:val="1"/>
      <w:numFmt w:val="lowerLetter"/>
      <w:lvlText w:val="%1."/>
      <w:lvlJc w:val="left"/>
      <w:pPr>
        <w:ind w:left="720" w:hanging="360"/>
      </w:pPr>
      <w:rPr>
        <w:rFonts w:ascii="Arial MT" w:eastAsia="Arial MT" w:hAnsi="Arial MT" w:cs="Arial MT" w:hint="default"/>
        <w:w w:val="100"/>
        <w:sz w:val="24"/>
        <w:szCs w:val="24"/>
        <w:lang w:val="en-US" w:eastAsia="en-US" w:bidi="ar-SA"/>
      </w:rPr>
    </w:lvl>
    <w:lvl w:ilvl="1" w:tplc="8784503A">
      <w:numFmt w:val="bullet"/>
      <w:lvlText w:val="•"/>
      <w:lvlJc w:val="left"/>
      <w:pPr>
        <w:ind w:left="1686" w:hanging="360"/>
      </w:pPr>
      <w:rPr>
        <w:rFonts w:hint="default"/>
        <w:lang w:val="en-US" w:eastAsia="en-US" w:bidi="ar-SA"/>
      </w:rPr>
    </w:lvl>
    <w:lvl w:ilvl="2" w:tplc="2296496A">
      <w:numFmt w:val="bullet"/>
      <w:lvlText w:val="•"/>
      <w:lvlJc w:val="left"/>
      <w:pPr>
        <w:ind w:left="2653" w:hanging="360"/>
      </w:pPr>
      <w:rPr>
        <w:rFonts w:hint="default"/>
        <w:lang w:val="en-US" w:eastAsia="en-US" w:bidi="ar-SA"/>
      </w:rPr>
    </w:lvl>
    <w:lvl w:ilvl="3" w:tplc="C19026C2">
      <w:numFmt w:val="bullet"/>
      <w:lvlText w:val="•"/>
      <w:lvlJc w:val="left"/>
      <w:pPr>
        <w:ind w:left="3619" w:hanging="360"/>
      </w:pPr>
      <w:rPr>
        <w:rFonts w:hint="default"/>
        <w:lang w:val="en-US" w:eastAsia="en-US" w:bidi="ar-SA"/>
      </w:rPr>
    </w:lvl>
    <w:lvl w:ilvl="4" w:tplc="3F6C878C">
      <w:numFmt w:val="bullet"/>
      <w:lvlText w:val="•"/>
      <w:lvlJc w:val="left"/>
      <w:pPr>
        <w:ind w:left="4586" w:hanging="360"/>
      </w:pPr>
      <w:rPr>
        <w:rFonts w:hint="default"/>
        <w:lang w:val="en-US" w:eastAsia="en-US" w:bidi="ar-SA"/>
      </w:rPr>
    </w:lvl>
    <w:lvl w:ilvl="5" w:tplc="7A467376">
      <w:numFmt w:val="bullet"/>
      <w:lvlText w:val="•"/>
      <w:lvlJc w:val="left"/>
      <w:pPr>
        <w:ind w:left="5553" w:hanging="360"/>
      </w:pPr>
      <w:rPr>
        <w:rFonts w:hint="default"/>
        <w:lang w:val="en-US" w:eastAsia="en-US" w:bidi="ar-SA"/>
      </w:rPr>
    </w:lvl>
    <w:lvl w:ilvl="6" w:tplc="D080592A">
      <w:numFmt w:val="bullet"/>
      <w:lvlText w:val="•"/>
      <w:lvlJc w:val="left"/>
      <w:pPr>
        <w:ind w:left="6519" w:hanging="360"/>
      </w:pPr>
      <w:rPr>
        <w:rFonts w:hint="default"/>
        <w:lang w:val="en-US" w:eastAsia="en-US" w:bidi="ar-SA"/>
      </w:rPr>
    </w:lvl>
    <w:lvl w:ilvl="7" w:tplc="3412DF48">
      <w:numFmt w:val="bullet"/>
      <w:lvlText w:val="•"/>
      <w:lvlJc w:val="left"/>
      <w:pPr>
        <w:ind w:left="7486" w:hanging="360"/>
      </w:pPr>
      <w:rPr>
        <w:rFonts w:hint="default"/>
        <w:lang w:val="en-US" w:eastAsia="en-US" w:bidi="ar-SA"/>
      </w:rPr>
    </w:lvl>
    <w:lvl w:ilvl="8" w:tplc="6382DFC6">
      <w:numFmt w:val="bullet"/>
      <w:lvlText w:val="•"/>
      <w:lvlJc w:val="left"/>
      <w:pPr>
        <w:ind w:left="8453" w:hanging="360"/>
      </w:pPr>
      <w:rPr>
        <w:rFonts w:hint="default"/>
        <w:lang w:val="en-US" w:eastAsia="en-US" w:bidi="ar-SA"/>
      </w:rPr>
    </w:lvl>
  </w:abstractNum>
  <w:abstractNum w:abstractNumId="14" w15:restartNumberingAfterBreak="0">
    <w:nsid w:val="2A4D7C76"/>
    <w:multiLevelType w:val="hybridMultilevel"/>
    <w:tmpl w:val="003AF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C47497"/>
    <w:multiLevelType w:val="hybridMultilevel"/>
    <w:tmpl w:val="28DE3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2368C8"/>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5F94D0D"/>
    <w:multiLevelType w:val="hybridMultilevel"/>
    <w:tmpl w:val="7B224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023238"/>
    <w:multiLevelType w:val="hybridMultilevel"/>
    <w:tmpl w:val="90D819BE"/>
    <w:lvl w:ilvl="0" w:tplc="08090001">
      <w:start w:val="1"/>
      <w:numFmt w:val="bullet"/>
      <w:pStyle w:val="DHBulletlis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FA67B17"/>
    <w:multiLevelType w:val="hybridMultilevel"/>
    <w:tmpl w:val="0BB0C5EC"/>
    <w:lvl w:ilvl="0" w:tplc="7F123452">
      <w:start w:val="1"/>
      <w:numFmt w:val="bullet"/>
      <w:lvlText w:val="•"/>
      <w:lvlJc w:val="left"/>
      <w:pPr>
        <w:tabs>
          <w:tab w:val="num" w:pos="720"/>
        </w:tabs>
        <w:ind w:left="720" w:hanging="360"/>
      </w:pPr>
      <w:rPr>
        <w:rFonts w:ascii="Arial" w:hAnsi="Arial" w:hint="default"/>
      </w:rPr>
    </w:lvl>
    <w:lvl w:ilvl="1" w:tplc="902419F6" w:tentative="1">
      <w:start w:val="1"/>
      <w:numFmt w:val="bullet"/>
      <w:lvlText w:val="•"/>
      <w:lvlJc w:val="left"/>
      <w:pPr>
        <w:tabs>
          <w:tab w:val="num" w:pos="1440"/>
        </w:tabs>
        <w:ind w:left="1440" w:hanging="360"/>
      </w:pPr>
      <w:rPr>
        <w:rFonts w:ascii="Arial" w:hAnsi="Arial" w:hint="default"/>
      </w:rPr>
    </w:lvl>
    <w:lvl w:ilvl="2" w:tplc="47003432" w:tentative="1">
      <w:start w:val="1"/>
      <w:numFmt w:val="bullet"/>
      <w:lvlText w:val="•"/>
      <w:lvlJc w:val="left"/>
      <w:pPr>
        <w:tabs>
          <w:tab w:val="num" w:pos="2160"/>
        </w:tabs>
        <w:ind w:left="2160" w:hanging="360"/>
      </w:pPr>
      <w:rPr>
        <w:rFonts w:ascii="Arial" w:hAnsi="Arial" w:hint="default"/>
      </w:rPr>
    </w:lvl>
    <w:lvl w:ilvl="3" w:tplc="DD34D446" w:tentative="1">
      <w:start w:val="1"/>
      <w:numFmt w:val="bullet"/>
      <w:lvlText w:val="•"/>
      <w:lvlJc w:val="left"/>
      <w:pPr>
        <w:tabs>
          <w:tab w:val="num" w:pos="2880"/>
        </w:tabs>
        <w:ind w:left="2880" w:hanging="360"/>
      </w:pPr>
      <w:rPr>
        <w:rFonts w:ascii="Arial" w:hAnsi="Arial" w:hint="default"/>
      </w:rPr>
    </w:lvl>
    <w:lvl w:ilvl="4" w:tplc="3984054A" w:tentative="1">
      <w:start w:val="1"/>
      <w:numFmt w:val="bullet"/>
      <w:lvlText w:val="•"/>
      <w:lvlJc w:val="left"/>
      <w:pPr>
        <w:tabs>
          <w:tab w:val="num" w:pos="3600"/>
        </w:tabs>
        <w:ind w:left="3600" w:hanging="360"/>
      </w:pPr>
      <w:rPr>
        <w:rFonts w:ascii="Arial" w:hAnsi="Arial" w:hint="default"/>
      </w:rPr>
    </w:lvl>
    <w:lvl w:ilvl="5" w:tplc="50100E76" w:tentative="1">
      <w:start w:val="1"/>
      <w:numFmt w:val="bullet"/>
      <w:lvlText w:val="•"/>
      <w:lvlJc w:val="left"/>
      <w:pPr>
        <w:tabs>
          <w:tab w:val="num" w:pos="4320"/>
        </w:tabs>
        <w:ind w:left="4320" w:hanging="360"/>
      </w:pPr>
      <w:rPr>
        <w:rFonts w:ascii="Arial" w:hAnsi="Arial" w:hint="default"/>
      </w:rPr>
    </w:lvl>
    <w:lvl w:ilvl="6" w:tplc="228EFCAE" w:tentative="1">
      <w:start w:val="1"/>
      <w:numFmt w:val="bullet"/>
      <w:lvlText w:val="•"/>
      <w:lvlJc w:val="left"/>
      <w:pPr>
        <w:tabs>
          <w:tab w:val="num" w:pos="5040"/>
        </w:tabs>
        <w:ind w:left="5040" w:hanging="360"/>
      </w:pPr>
      <w:rPr>
        <w:rFonts w:ascii="Arial" w:hAnsi="Arial" w:hint="default"/>
      </w:rPr>
    </w:lvl>
    <w:lvl w:ilvl="7" w:tplc="38129172" w:tentative="1">
      <w:start w:val="1"/>
      <w:numFmt w:val="bullet"/>
      <w:lvlText w:val="•"/>
      <w:lvlJc w:val="left"/>
      <w:pPr>
        <w:tabs>
          <w:tab w:val="num" w:pos="5760"/>
        </w:tabs>
        <w:ind w:left="5760" w:hanging="360"/>
      </w:pPr>
      <w:rPr>
        <w:rFonts w:ascii="Arial" w:hAnsi="Arial" w:hint="default"/>
      </w:rPr>
    </w:lvl>
    <w:lvl w:ilvl="8" w:tplc="61186ED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0D32FBD"/>
    <w:multiLevelType w:val="hybridMultilevel"/>
    <w:tmpl w:val="460CA078"/>
    <w:lvl w:ilvl="0" w:tplc="B2BC6796">
      <w:start w:val="1"/>
      <w:numFmt w:val="lowerLetter"/>
      <w:lvlText w:val="%1."/>
      <w:lvlJc w:val="left"/>
      <w:pPr>
        <w:ind w:left="1080" w:hanging="360"/>
      </w:pPr>
      <w:rPr>
        <w:rFonts w:ascii="Arial MT" w:eastAsia="Arial MT" w:hAnsi="Arial MT" w:cs="Arial MT" w:hint="default"/>
        <w:w w:val="100"/>
        <w:sz w:val="24"/>
        <w:szCs w:val="24"/>
        <w:lang w:val="en-US" w:eastAsia="en-US" w:bidi="ar-SA"/>
      </w:rPr>
    </w:lvl>
    <w:lvl w:ilvl="1" w:tplc="4986F714">
      <w:numFmt w:val="bullet"/>
      <w:lvlText w:val="•"/>
      <w:lvlJc w:val="left"/>
      <w:pPr>
        <w:ind w:left="2046" w:hanging="360"/>
      </w:pPr>
      <w:rPr>
        <w:rFonts w:hint="default"/>
        <w:lang w:val="en-US" w:eastAsia="en-US" w:bidi="ar-SA"/>
      </w:rPr>
    </w:lvl>
    <w:lvl w:ilvl="2" w:tplc="3B580874">
      <w:numFmt w:val="bullet"/>
      <w:lvlText w:val="•"/>
      <w:lvlJc w:val="left"/>
      <w:pPr>
        <w:ind w:left="3013" w:hanging="360"/>
      </w:pPr>
      <w:rPr>
        <w:rFonts w:hint="default"/>
        <w:lang w:val="en-US" w:eastAsia="en-US" w:bidi="ar-SA"/>
      </w:rPr>
    </w:lvl>
    <w:lvl w:ilvl="3" w:tplc="9000F082">
      <w:numFmt w:val="bullet"/>
      <w:lvlText w:val="•"/>
      <w:lvlJc w:val="left"/>
      <w:pPr>
        <w:ind w:left="3979" w:hanging="360"/>
      </w:pPr>
      <w:rPr>
        <w:rFonts w:hint="default"/>
        <w:lang w:val="en-US" w:eastAsia="en-US" w:bidi="ar-SA"/>
      </w:rPr>
    </w:lvl>
    <w:lvl w:ilvl="4" w:tplc="554A6388">
      <w:numFmt w:val="bullet"/>
      <w:lvlText w:val="•"/>
      <w:lvlJc w:val="left"/>
      <w:pPr>
        <w:ind w:left="4946" w:hanging="360"/>
      </w:pPr>
      <w:rPr>
        <w:rFonts w:hint="default"/>
        <w:lang w:val="en-US" w:eastAsia="en-US" w:bidi="ar-SA"/>
      </w:rPr>
    </w:lvl>
    <w:lvl w:ilvl="5" w:tplc="CE8A3CB0">
      <w:numFmt w:val="bullet"/>
      <w:lvlText w:val="•"/>
      <w:lvlJc w:val="left"/>
      <w:pPr>
        <w:ind w:left="5913" w:hanging="360"/>
      </w:pPr>
      <w:rPr>
        <w:rFonts w:hint="default"/>
        <w:lang w:val="en-US" w:eastAsia="en-US" w:bidi="ar-SA"/>
      </w:rPr>
    </w:lvl>
    <w:lvl w:ilvl="6" w:tplc="8BE43FF0">
      <w:numFmt w:val="bullet"/>
      <w:lvlText w:val="•"/>
      <w:lvlJc w:val="left"/>
      <w:pPr>
        <w:ind w:left="6879" w:hanging="360"/>
      </w:pPr>
      <w:rPr>
        <w:rFonts w:hint="default"/>
        <w:lang w:val="en-US" w:eastAsia="en-US" w:bidi="ar-SA"/>
      </w:rPr>
    </w:lvl>
    <w:lvl w:ilvl="7" w:tplc="6A221088">
      <w:numFmt w:val="bullet"/>
      <w:lvlText w:val="•"/>
      <w:lvlJc w:val="left"/>
      <w:pPr>
        <w:ind w:left="7846" w:hanging="360"/>
      </w:pPr>
      <w:rPr>
        <w:rFonts w:hint="default"/>
        <w:lang w:val="en-US" w:eastAsia="en-US" w:bidi="ar-SA"/>
      </w:rPr>
    </w:lvl>
    <w:lvl w:ilvl="8" w:tplc="A8BA8006">
      <w:numFmt w:val="bullet"/>
      <w:lvlText w:val="•"/>
      <w:lvlJc w:val="left"/>
      <w:pPr>
        <w:ind w:left="8813" w:hanging="360"/>
      </w:pPr>
      <w:rPr>
        <w:rFonts w:hint="default"/>
        <w:lang w:val="en-US" w:eastAsia="en-US" w:bidi="ar-SA"/>
      </w:rPr>
    </w:lvl>
  </w:abstractNum>
  <w:abstractNum w:abstractNumId="21" w15:restartNumberingAfterBreak="0">
    <w:nsid w:val="49BC6C28"/>
    <w:multiLevelType w:val="hybridMultilevel"/>
    <w:tmpl w:val="34B67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3369E0"/>
    <w:multiLevelType w:val="hybridMultilevel"/>
    <w:tmpl w:val="052A9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237EC7"/>
    <w:multiLevelType w:val="hybridMultilevel"/>
    <w:tmpl w:val="CD3C0D30"/>
    <w:lvl w:ilvl="0" w:tplc="08090001">
      <w:start w:val="1"/>
      <w:numFmt w:val="bullet"/>
      <w:lvlText w:val=""/>
      <w:lvlJc w:val="left"/>
      <w:pPr>
        <w:ind w:left="720" w:hanging="360"/>
      </w:pPr>
      <w:rPr>
        <w:rFonts w:ascii="Symbol" w:hAnsi="Symbol" w:hint="default"/>
        <w:w w:val="100"/>
        <w:sz w:val="24"/>
        <w:szCs w:val="24"/>
        <w:lang w:val="en-US" w:eastAsia="en-US" w:bidi="ar-SA"/>
      </w:rPr>
    </w:lvl>
    <w:lvl w:ilvl="1" w:tplc="FFFFFFFF">
      <w:numFmt w:val="bullet"/>
      <w:lvlText w:val="•"/>
      <w:lvlJc w:val="left"/>
      <w:pPr>
        <w:ind w:left="1686" w:hanging="360"/>
      </w:pPr>
      <w:rPr>
        <w:rFonts w:hint="default"/>
        <w:lang w:val="en-US" w:eastAsia="en-US" w:bidi="ar-SA"/>
      </w:rPr>
    </w:lvl>
    <w:lvl w:ilvl="2" w:tplc="FFFFFFFF">
      <w:numFmt w:val="bullet"/>
      <w:lvlText w:val="•"/>
      <w:lvlJc w:val="left"/>
      <w:pPr>
        <w:ind w:left="2653" w:hanging="360"/>
      </w:pPr>
      <w:rPr>
        <w:rFonts w:hint="default"/>
        <w:lang w:val="en-US" w:eastAsia="en-US" w:bidi="ar-SA"/>
      </w:rPr>
    </w:lvl>
    <w:lvl w:ilvl="3" w:tplc="FFFFFFFF">
      <w:numFmt w:val="bullet"/>
      <w:lvlText w:val="•"/>
      <w:lvlJc w:val="left"/>
      <w:pPr>
        <w:ind w:left="3619" w:hanging="360"/>
      </w:pPr>
      <w:rPr>
        <w:rFonts w:hint="default"/>
        <w:lang w:val="en-US" w:eastAsia="en-US" w:bidi="ar-SA"/>
      </w:rPr>
    </w:lvl>
    <w:lvl w:ilvl="4" w:tplc="FFFFFFFF">
      <w:numFmt w:val="bullet"/>
      <w:lvlText w:val="•"/>
      <w:lvlJc w:val="left"/>
      <w:pPr>
        <w:ind w:left="4586" w:hanging="360"/>
      </w:pPr>
      <w:rPr>
        <w:rFonts w:hint="default"/>
        <w:lang w:val="en-US" w:eastAsia="en-US" w:bidi="ar-SA"/>
      </w:rPr>
    </w:lvl>
    <w:lvl w:ilvl="5" w:tplc="FFFFFFFF">
      <w:numFmt w:val="bullet"/>
      <w:lvlText w:val="•"/>
      <w:lvlJc w:val="left"/>
      <w:pPr>
        <w:ind w:left="5553" w:hanging="360"/>
      </w:pPr>
      <w:rPr>
        <w:rFonts w:hint="default"/>
        <w:lang w:val="en-US" w:eastAsia="en-US" w:bidi="ar-SA"/>
      </w:rPr>
    </w:lvl>
    <w:lvl w:ilvl="6" w:tplc="FFFFFFFF">
      <w:numFmt w:val="bullet"/>
      <w:lvlText w:val="•"/>
      <w:lvlJc w:val="left"/>
      <w:pPr>
        <w:ind w:left="6519" w:hanging="360"/>
      </w:pPr>
      <w:rPr>
        <w:rFonts w:hint="default"/>
        <w:lang w:val="en-US" w:eastAsia="en-US" w:bidi="ar-SA"/>
      </w:rPr>
    </w:lvl>
    <w:lvl w:ilvl="7" w:tplc="FFFFFFFF">
      <w:numFmt w:val="bullet"/>
      <w:lvlText w:val="•"/>
      <w:lvlJc w:val="left"/>
      <w:pPr>
        <w:ind w:left="7486" w:hanging="360"/>
      </w:pPr>
      <w:rPr>
        <w:rFonts w:hint="default"/>
        <w:lang w:val="en-US" w:eastAsia="en-US" w:bidi="ar-SA"/>
      </w:rPr>
    </w:lvl>
    <w:lvl w:ilvl="8" w:tplc="FFFFFFFF">
      <w:numFmt w:val="bullet"/>
      <w:lvlText w:val="•"/>
      <w:lvlJc w:val="left"/>
      <w:pPr>
        <w:ind w:left="8453" w:hanging="360"/>
      </w:pPr>
      <w:rPr>
        <w:rFonts w:hint="default"/>
        <w:lang w:val="en-US" w:eastAsia="en-US" w:bidi="ar-SA"/>
      </w:rPr>
    </w:lvl>
  </w:abstractNum>
  <w:abstractNum w:abstractNumId="24" w15:restartNumberingAfterBreak="0">
    <w:nsid w:val="51D94763"/>
    <w:multiLevelType w:val="hybridMultilevel"/>
    <w:tmpl w:val="E200C2F2"/>
    <w:lvl w:ilvl="0" w:tplc="7A905284">
      <w:start w:val="1"/>
      <w:numFmt w:val="bullet"/>
      <w:lvlText w:val="•"/>
      <w:lvlJc w:val="left"/>
      <w:pPr>
        <w:tabs>
          <w:tab w:val="num" w:pos="720"/>
        </w:tabs>
        <w:ind w:left="720" w:hanging="360"/>
      </w:pPr>
      <w:rPr>
        <w:rFonts w:ascii="Arial" w:hAnsi="Arial" w:hint="default"/>
      </w:rPr>
    </w:lvl>
    <w:lvl w:ilvl="1" w:tplc="18F263EC" w:tentative="1">
      <w:start w:val="1"/>
      <w:numFmt w:val="bullet"/>
      <w:lvlText w:val="•"/>
      <w:lvlJc w:val="left"/>
      <w:pPr>
        <w:tabs>
          <w:tab w:val="num" w:pos="1440"/>
        </w:tabs>
        <w:ind w:left="1440" w:hanging="360"/>
      </w:pPr>
      <w:rPr>
        <w:rFonts w:ascii="Arial" w:hAnsi="Arial" w:hint="default"/>
      </w:rPr>
    </w:lvl>
    <w:lvl w:ilvl="2" w:tplc="DA349648" w:tentative="1">
      <w:start w:val="1"/>
      <w:numFmt w:val="bullet"/>
      <w:lvlText w:val="•"/>
      <w:lvlJc w:val="left"/>
      <w:pPr>
        <w:tabs>
          <w:tab w:val="num" w:pos="2160"/>
        </w:tabs>
        <w:ind w:left="2160" w:hanging="360"/>
      </w:pPr>
      <w:rPr>
        <w:rFonts w:ascii="Arial" w:hAnsi="Arial" w:hint="default"/>
      </w:rPr>
    </w:lvl>
    <w:lvl w:ilvl="3" w:tplc="DD98C654" w:tentative="1">
      <w:start w:val="1"/>
      <w:numFmt w:val="bullet"/>
      <w:lvlText w:val="•"/>
      <w:lvlJc w:val="left"/>
      <w:pPr>
        <w:tabs>
          <w:tab w:val="num" w:pos="2880"/>
        </w:tabs>
        <w:ind w:left="2880" w:hanging="360"/>
      </w:pPr>
      <w:rPr>
        <w:rFonts w:ascii="Arial" w:hAnsi="Arial" w:hint="default"/>
      </w:rPr>
    </w:lvl>
    <w:lvl w:ilvl="4" w:tplc="26F84A68" w:tentative="1">
      <w:start w:val="1"/>
      <w:numFmt w:val="bullet"/>
      <w:lvlText w:val="•"/>
      <w:lvlJc w:val="left"/>
      <w:pPr>
        <w:tabs>
          <w:tab w:val="num" w:pos="3600"/>
        </w:tabs>
        <w:ind w:left="3600" w:hanging="360"/>
      </w:pPr>
      <w:rPr>
        <w:rFonts w:ascii="Arial" w:hAnsi="Arial" w:hint="default"/>
      </w:rPr>
    </w:lvl>
    <w:lvl w:ilvl="5" w:tplc="DFAE9CBE" w:tentative="1">
      <w:start w:val="1"/>
      <w:numFmt w:val="bullet"/>
      <w:lvlText w:val="•"/>
      <w:lvlJc w:val="left"/>
      <w:pPr>
        <w:tabs>
          <w:tab w:val="num" w:pos="4320"/>
        </w:tabs>
        <w:ind w:left="4320" w:hanging="360"/>
      </w:pPr>
      <w:rPr>
        <w:rFonts w:ascii="Arial" w:hAnsi="Arial" w:hint="default"/>
      </w:rPr>
    </w:lvl>
    <w:lvl w:ilvl="6" w:tplc="D2BE79A2" w:tentative="1">
      <w:start w:val="1"/>
      <w:numFmt w:val="bullet"/>
      <w:lvlText w:val="•"/>
      <w:lvlJc w:val="left"/>
      <w:pPr>
        <w:tabs>
          <w:tab w:val="num" w:pos="5040"/>
        </w:tabs>
        <w:ind w:left="5040" w:hanging="360"/>
      </w:pPr>
      <w:rPr>
        <w:rFonts w:ascii="Arial" w:hAnsi="Arial" w:hint="default"/>
      </w:rPr>
    </w:lvl>
    <w:lvl w:ilvl="7" w:tplc="BF40AB3E" w:tentative="1">
      <w:start w:val="1"/>
      <w:numFmt w:val="bullet"/>
      <w:lvlText w:val="•"/>
      <w:lvlJc w:val="left"/>
      <w:pPr>
        <w:tabs>
          <w:tab w:val="num" w:pos="5760"/>
        </w:tabs>
        <w:ind w:left="5760" w:hanging="360"/>
      </w:pPr>
      <w:rPr>
        <w:rFonts w:ascii="Arial" w:hAnsi="Arial" w:hint="default"/>
      </w:rPr>
    </w:lvl>
    <w:lvl w:ilvl="8" w:tplc="1A6CEFD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2752B76"/>
    <w:multiLevelType w:val="hybridMultilevel"/>
    <w:tmpl w:val="CF020058"/>
    <w:lvl w:ilvl="0" w:tplc="08090001">
      <w:start w:val="1"/>
      <w:numFmt w:val="bullet"/>
      <w:lvlText w:val=""/>
      <w:lvlJc w:val="left"/>
      <w:pPr>
        <w:ind w:left="720" w:hanging="360"/>
      </w:pPr>
      <w:rPr>
        <w:rFonts w:ascii="Symbol" w:hAnsi="Symbol" w:hint="default"/>
        <w:w w:val="100"/>
        <w:sz w:val="24"/>
        <w:szCs w:val="24"/>
        <w:lang w:val="en-US" w:eastAsia="en-US" w:bidi="ar-SA"/>
      </w:rPr>
    </w:lvl>
    <w:lvl w:ilvl="1" w:tplc="FFFFFFFF">
      <w:numFmt w:val="bullet"/>
      <w:lvlText w:val="•"/>
      <w:lvlJc w:val="left"/>
      <w:pPr>
        <w:ind w:left="1686" w:hanging="360"/>
      </w:pPr>
      <w:rPr>
        <w:rFonts w:hint="default"/>
        <w:lang w:val="en-US" w:eastAsia="en-US" w:bidi="ar-SA"/>
      </w:rPr>
    </w:lvl>
    <w:lvl w:ilvl="2" w:tplc="FFFFFFFF">
      <w:numFmt w:val="bullet"/>
      <w:lvlText w:val="•"/>
      <w:lvlJc w:val="left"/>
      <w:pPr>
        <w:ind w:left="2653" w:hanging="360"/>
      </w:pPr>
      <w:rPr>
        <w:rFonts w:hint="default"/>
        <w:lang w:val="en-US" w:eastAsia="en-US" w:bidi="ar-SA"/>
      </w:rPr>
    </w:lvl>
    <w:lvl w:ilvl="3" w:tplc="FFFFFFFF">
      <w:numFmt w:val="bullet"/>
      <w:lvlText w:val="•"/>
      <w:lvlJc w:val="left"/>
      <w:pPr>
        <w:ind w:left="3619" w:hanging="360"/>
      </w:pPr>
      <w:rPr>
        <w:rFonts w:hint="default"/>
        <w:lang w:val="en-US" w:eastAsia="en-US" w:bidi="ar-SA"/>
      </w:rPr>
    </w:lvl>
    <w:lvl w:ilvl="4" w:tplc="FFFFFFFF">
      <w:numFmt w:val="bullet"/>
      <w:lvlText w:val="•"/>
      <w:lvlJc w:val="left"/>
      <w:pPr>
        <w:ind w:left="4586" w:hanging="360"/>
      </w:pPr>
      <w:rPr>
        <w:rFonts w:hint="default"/>
        <w:lang w:val="en-US" w:eastAsia="en-US" w:bidi="ar-SA"/>
      </w:rPr>
    </w:lvl>
    <w:lvl w:ilvl="5" w:tplc="FFFFFFFF">
      <w:numFmt w:val="bullet"/>
      <w:lvlText w:val="•"/>
      <w:lvlJc w:val="left"/>
      <w:pPr>
        <w:ind w:left="5553" w:hanging="360"/>
      </w:pPr>
      <w:rPr>
        <w:rFonts w:hint="default"/>
        <w:lang w:val="en-US" w:eastAsia="en-US" w:bidi="ar-SA"/>
      </w:rPr>
    </w:lvl>
    <w:lvl w:ilvl="6" w:tplc="FFFFFFFF">
      <w:numFmt w:val="bullet"/>
      <w:lvlText w:val="•"/>
      <w:lvlJc w:val="left"/>
      <w:pPr>
        <w:ind w:left="6519" w:hanging="360"/>
      </w:pPr>
      <w:rPr>
        <w:rFonts w:hint="default"/>
        <w:lang w:val="en-US" w:eastAsia="en-US" w:bidi="ar-SA"/>
      </w:rPr>
    </w:lvl>
    <w:lvl w:ilvl="7" w:tplc="FFFFFFFF">
      <w:numFmt w:val="bullet"/>
      <w:lvlText w:val="•"/>
      <w:lvlJc w:val="left"/>
      <w:pPr>
        <w:ind w:left="7486" w:hanging="360"/>
      </w:pPr>
      <w:rPr>
        <w:rFonts w:hint="default"/>
        <w:lang w:val="en-US" w:eastAsia="en-US" w:bidi="ar-SA"/>
      </w:rPr>
    </w:lvl>
    <w:lvl w:ilvl="8" w:tplc="FFFFFFFF">
      <w:numFmt w:val="bullet"/>
      <w:lvlText w:val="•"/>
      <w:lvlJc w:val="left"/>
      <w:pPr>
        <w:ind w:left="8453" w:hanging="360"/>
      </w:pPr>
      <w:rPr>
        <w:rFonts w:hint="default"/>
        <w:lang w:val="en-US" w:eastAsia="en-US" w:bidi="ar-SA"/>
      </w:rPr>
    </w:lvl>
  </w:abstractNum>
  <w:abstractNum w:abstractNumId="26" w15:restartNumberingAfterBreak="0">
    <w:nsid w:val="52EA103B"/>
    <w:multiLevelType w:val="multilevel"/>
    <w:tmpl w:val="C082E694"/>
    <w:styleLink w:val="CurrentList1"/>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580667F"/>
    <w:multiLevelType w:val="hybridMultilevel"/>
    <w:tmpl w:val="BBE831FE"/>
    <w:lvl w:ilvl="0" w:tplc="08090019">
      <w:start w:val="1"/>
      <w:numFmt w:val="lowerLetter"/>
      <w:lvlText w:val="%1."/>
      <w:lvlJc w:val="left"/>
      <w:pPr>
        <w:ind w:left="1080" w:hanging="360"/>
      </w:pPr>
      <w:rPr>
        <w:rFonts w:hint="default"/>
        <w:w w:val="100"/>
        <w:sz w:val="24"/>
        <w:szCs w:val="24"/>
        <w:lang w:val="en-US" w:eastAsia="en-US" w:bidi="ar-SA"/>
      </w:rPr>
    </w:lvl>
    <w:lvl w:ilvl="1" w:tplc="FFFFFFFF">
      <w:numFmt w:val="bullet"/>
      <w:lvlText w:val="•"/>
      <w:lvlJc w:val="left"/>
      <w:pPr>
        <w:ind w:left="2046" w:hanging="360"/>
      </w:pPr>
      <w:rPr>
        <w:rFonts w:hint="default"/>
        <w:lang w:val="en-US" w:eastAsia="en-US" w:bidi="ar-SA"/>
      </w:rPr>
    </w:lvl>
    <w:lvl w:ilvl="2" w:tplc="FFFFFFFF">
      <w:numFmt w:val="bullet"/>
      <w:lvlText w:val="•"/>
      <w:lvlJc w:val="left"/>
      <w:pPr>
        <w:ind w:left="3013" w:hanging="360"/>
      </w:pPr>
      <w:rPr>
        <w:rFonts w:hint="default"/>
        <w:lang w:val="en-US" w:eastAsia="en-US" w:bidi="ar-SA"/>
      </w:rPr>
    </w:lvl>
    <w:lvl w:ilvl="3" w:tplc="FFFFFFFF">
      <w:numFmt w:val="bullet"/>
      <w:lvlText w:val="•"/>
      <w:lvlJc w:val="left"/>
      <w:pPr>
        <w:ind w:left="3979" w:hanging="360"/>
      </w:pPr>
      <w:rPr>
        <w:rFonts w:hint="default"/>
        <w:lang w:val="en-US" w:eastAsia="en-US" w:bidi="ar-SA"/>
      </w:rPr>
    </w:lvl>
    <w:lvl w:ilvl="4" w:tplc="FFFFFFFF">
      <w:numFmt w:val="bullet"/>
      <w:lvlText w:val="•"/>
      <w:lvlJc w:val="left"/>
      <w:pPr>
        <w:ind w:left="4946" w:hanging="360"/>
      </w:pPr>
      <w:rPr>
        <w:rFonts w:hint="default"/>
        <w:lang w:val="en-US" w:eastAsia="en-US" w:bidi="ar-SA"/>
      </w:rPr>
    </w:lvl>
    <w:lvl w:ilvl="5" w:tplc="FFFFFFFF">
      <w:numFmt w:val="bullet"/>
      <w:lvlText w:val="•"/>
      <w:lvlJc w:val="left"/>
      <w:pPr>
        <w:ind w:left="5913" w:hanging="360"/>
      </w:pPr>
      <w:rPr>
        <w:rFonts w:hint="default"/>
        <w:lang w:val="en-US" w:eastAsia="en-US" w:bidi="ar-SA"/>
      </w:rPr>
    </w:lvl>
    <w:lvl w:ilvl="6" w:tplc="FFFFFFFF">
      <w:numFmt w:val="bullet"/>
      <w:lvlText w:val="•"/>
      <w:lvlJc w:val="left"/>
      <w:pPr>
        <w:ind w:left="6879" w:hanging="360"/>
      </w:pPr>
      <w:rPr>
        <w:rFonts w:hint="default"/>
        <w:lang w:val="en-US" w:eastAsia="en-US" w:bidi="ar-SA"/>
      </w:rPr>
    </w:lvl>
    <w:lvl w:ilvl="7" w:tplc="FFFFFFFF">
      <w:numFmt w:val="bullet"/>
      <w:lvlText w:val="•"/>
      <w:lvlJc w:val="left"/>
      <w:pPr>
        <w:ind w:left="7846" w:hanging="360"/>
      </w:pPr>
      <w:rPr>
        <w:rFonts w:hint="default"/>
        <w:lang w:val="en-US" w:eastAsia="en-US" w:bidi="ar-SA"/>
      </w:rPr>
    </w:lvl>
    <w:lvl w:ilvl="8" w:tplc="FFFFFFFF">
      <w:numFmt w:val="bullet"/>
      <w:lvlText w:val="•"/>
      <w:lvlJc w:val="left"/>
      <w:pPr>
        <w:ind w:left="8813" w:hanging="360"/>
      </w:pPr>
      <w:rPr>
        <w:rFonts w:hint="default"/>
        <w:lang w:val="en-US" w:eastAsia="en-US" w:bidi="ar-SA"/>
      </w:rPr>
    </w:lvl>
  </w:abstractNum>
  <w:abstractNum w:abstractNumId="28" w15:restartNumberingAfterBreak="0">
    <w:nsid w:val="59142C86"/>
    <w:multiLevelType w:val="hybridMultilevel"/>
    <w:tmpl w:val="009A50C0"/>
    <w:lvl w:ilvl="0" w:tplc="66065E7A">
      <w:start w:val="1"/>
      <w:numFmt w:val="bullet"/>
      <w:pStyle w:val="DHSecondaryHeadingOne"/>
      <w:lvlText w:val=""/>
      <w:lvlJc w:val="left"/>
      <w:pPr>
        <w:tabs>
          <w:tab w:val="num" w:pos="720"/>
        </w:tabs>
        <w:ind w:left="720" w:hanging="360"/>
      </w:pPr>
      <w:rPr>
        <w:rFonts w:ascii="Symbol" w:hAnsi="Symbol" w:hint="default"/>
        <w:color w:val="00996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64E06C2"/>
    <w:multiLevelType w:val="hybridMultilevel"/>
    <w:tmpl w:val="BD366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126961"/>
    <w:multiLevelType w:val="hybridMultilevel"/>
    <w:tmpl w:val="F0E41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0C4D50"/>
    <w:multiLevelType w:val="hybridMultilevel"/>
    <w:tmpl w:val="7428B44C"/>
    <w:lvl w:ilvl="0" w:tplc="0809000B">
      <w:start w:val="1"/>
      <w:numFmt w:val="bullet"/>
      <w:lvlText w:val=""/>
      <w:lvlJc w:val="left"/>
      <w:pPr>
        <w:ind w:left="1080" w:hanging="360"/>
      </w:pPr>
      <w:rPr>
        <w:rFonts w:ascii="Wingdings" w:hAnsi="Wingdings" w:hint="default"/>
        <w:w w:val="100"/>
        <w:sz w:val="24"/>
        <w:szCs w:val="24"/>
        <w:lang w:val="en-US" w:eastAsia="en-US" w:bidi="ar-SA"/>
      </w:rPr>
    </w:lvl>
    <w:lvl w:ilvl="1" w:tplc="FFFFFFFF">
      <w:numFmt w:val="bullet"/>
      <w:lvlText w:val="•"/>
      <w:lvlJc w:val="left"/>
      <w:pPr>
        <w:ind w:left="2046" w:hanging="360"/>
      </w:pPr>
      <w:rPr>
        <w:rFonts w:hint="default"/>
        <w:lang w:val="en-US" w:eastAsia="en-US" w:bidi="ar-SA"/>
      </w:rPr>
    </w:lvl>
    <w:lvl w:ilvl="2" w:tplc="FFFFFFFF">
      <w:numFmt w:val="bullet"/>
      <w:lvlText w:val="•"/>
      <w:lvlJc w:val="left"/>
      <w:pPr>
        <w:ind w:left="3013" w:hanging="360"/>
      </w:pPr>
      <w:rPr>
        <w:rFonts w:hint="default"/>
        <w:lang w:val="en-US" w:eastAsia="en-US" w:bidi="ar-SA"/>
      </w:rPr>
    </w:lvl>
    <w:lvl w:ilvl="3" w:tplc="FFFFFFFF">
      <w:numFmt w:val="bullet"/>
      <w:lvlText w:val="•"/>
      <w:lvlJc w:val="left"/>
      <w:pPr>
        <w:ind w:left="3979" w:hanging="360"/>
      </w:pPr>
      <w:rPr>
        <w:rFonts w:hint="default"/>
        <w:lang w:val="en-US" w:eastAsia="en-US" w:bidi="ar-SA"/>
      </w:rPr>
    </w:lvl>
    <w:lvl w:ilvl="4" w:tplc="FFFFFFFF">
      <w:numFmt w:val="bullet"/>
      <w:lvlText w:val="•"/>
      <w:lvlJc w:val="left"/>
      <w:pPr>
        <w:ind w:left="4946" w:hanging="360"/>
      </w:pPr>
      <w:rPr>
        <w:rFonts w:hint="default"/>
        <w:lang w:val="en-US" w:eastAsia="en-US" w:bidi="ar-SA"/>
      </w:rPr>
    </w:lvl>
    <w:lvl w:ilvl="5" w:tplc="FFFFFFFF">
      <w:numFmt w:val="bullet"/>
      <w:lvlText w:val="•"/>
      <w:lvlJc w:val="left"/>
      <w:pPr>
        <w:ind w:left="5913" w:hanging="360"/>
      </w:pPr>
      <w:rPr>
        <w:rFonts w:hint="default"/>
        <w:lang w:val="en-US" w:eastAsia="en-US" w:bidi="ar-SA"/>
      </w:rPr>
    </w:lvl>
    <w:lvl w:ilvl="6" w:tplc="FFFFFFFF">
      <w:numFmt w:val="bullet"/>
      <w:lvlText w:val="•"/>
      <w:lvlJc w:val="left"/>
      <w:pPr>
        <w:ind w:left="6879" w:hanging="360"/>
      </w:pPr>
      <w:rPr>
        <w:rFonts w:hint="default"/>
        <w:lang w:val="en-US" w:eastAsia="en-US" w:bidi="ar-SA"/>
      </w:rPr>
    </w:lvl>
    <w:lvl w:ilvl="7" w:tplc="FFFFFFFF">
      <w:numFmt w:val="bullet"/>
      <w:lvlText w:val="•"/>
      <w:lvlJc w:val="left"/>
      <w:pPr>
        <w:ind w:left="7846" w:hanging="360"/>
      </w:pPr>
      <w:rPr>
        <w:rFonts w:hint="default"/>
        <w:lang w:val="en-US" w:eastAsia="en-US" w:bidi="ar-SA"/>
      </w:rPr>
    </w:lvl>
    <w:lvl w:ilvl="8" w:tplc="FFFFFFFF">
      <w:numFmt w:val="bullet"/>
      <w:lvlText w:val="•"/>
      <w:lvlJc w:val="left"/>
      <w:pPr>
        <w:ind w:left="8813" w:hanging="360"/>
      </w:pPr>
      <w:rPr>
        <w:rFonts w:hint="default"/>
        <w:lang w:val="en-US" w:eastAsia="en-US" w:bidi="ar-SA"/>
      </w:rPr>
    </w:lvl>
  </w:abstractNum>
  <w:abstractNum w:abstractNumId="32" w15:restartNumberingAfterBreak="0">
    <w:nsid w:val="6DAA56D3"/>
    <w:multiLevelType w:val="hybridMultilevel"/>
    <w:tmpl w:val="25987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697054"/>
    <w:multiLevelType w:val="multilevel"/>
    <w:tmpl w:val="08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2626760"/>
    <w:multiLevelType w:val="hybridMultilevel"/>
    <w:tmpl w:val="3452BAE4"/>
    <w:lvl w:ilvl="0" w:tplc="F3DCD07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72847B18"/>
    <w:multiLevelType w:val="hybridMultilevel"/>
    <w:tmpl w:val="3848699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7C76EE6"/>
    <w:multiLevelType w:val="hybridMultilevel"/>
    <w:tmpl w:val="67A6DBB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BDF7843"/>
    <w:multiLevelType w:val="hybridMultilevel"/>
    <w:tmpl w:val="E1F04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0A1540"/>
    <w:multiLevelType w:val="hybridMultilevel"/>
    <w:tmpl w:val="CF14BD6E"/>
    <w:lvl w:ilvl="0" w:tplc="C0227444">
      <w:start w:val="1"/>
      <w:numFmt w:val="bullet"/>
      <w:lvlText w:val="•"/>
      <w:lvlJc w:val="left"/>
      <w:pPr>
        <w:tabs>
          <w:tab w:val="num" w:pos="720"/>
        </w:tabs>
        <w:ind w:left="720" w:hanging="360"/>
      </w:pPr>
      <w:rPr>
        <w:rFonts w:ascii="Arial" w:hAnsi="Arial" w:hint="default"/>
      </w:rPr>
    </w:lvl>
    <w:lvl w:ilvl="1" w:tplc="CDA00E02" w:tentative="1">
      <w:start w:val="1"/>
      <w:numFmt w:val="bullet"/>
      <w:lvlText w:val="•"/>
      <w:lvlJc w:val="left"/>
      <w:pPr>
        <w:tabs>
          <w:tab w:val="num" w:pos="1440"/>
        </w:tabs>
        <w:ind w:left="1440" w:hanging="360"/>
      </w:pPr>
      <w:rPr>
        <w:rFonts w:ascii="Arial" w:hAnsi="Arial" w:hint="default"/>
      </w:rPr>
    </w:lvl>
    <w:lvl w:ilvl="2" w:tplc="B81A758E" w:tentative="1">
      <w:start w:val="1"/>
      <w:numFmt w:val="bullet"/>
      <w:lvlText w:val="•"/>
      <w:lvlJc w:val="left"/>
      <w:pPr>
        <w:tabs>
          <w:tab w:val="num" w:pos="2160"/>
        </w:tabs>
        <w:ind w:left="2160" w:hanging="360"/>
      </w:pPr>
      <w:rPr>
        <w:rFonts w:ascii="Arial" w:hAnsi="Arial" w:hint="default"/>
      </w:rPr>
    </w:lvl>
    <w:lvl w:ilvl="3" w:tplc="3A729F24" w:tentative="1">
      <w:start w:val="1"/>
      <w:numFmt w:val="bullet"/>
      <w:lvlText w:val="•"/>
      <w:lvlJc w:val="left"/>
      <w:pPr>
        <w:tabs>
          <w:tab w:val="num" w:pos="2880"/>
        </w:tabs>
        <w:ind w:left="2880" w:hanging="360"/>
      </w:pPr>
      <w:rPr>
        <w:rFonts w:ascii="Arial" w:hAnsi="Arial" w:hint="default"/>
      </w:rPr>
    </w:lvl>
    <w:lvl w:ilvl="4" w:tplc="AAC4AFDA" w:tentative="1">
      <w:start w:val="1"/>
      <w:numFmt w:val="bullet"/>
      <w:lvlText w:val="•"/>
      <w:lvlJc w:val="left"/>
      <w:pPr>
        <w:tabs>
          <w:tab w:val="num" w:pos="3600"/>
        </w:tabs>
        <w:ind w:left="3600" w:hanging="360"/>
      </w:pPr>
      <w:rPr>
        <w:rFonts w:ascii="Arial" w:hAnsi="Arial" w:hint="default"/>
      </w:rPr>
    </w:lvl>
    <w:lvl w:ilvl="5" w:tplc="E2AC68F8" w:tentative="1">
      <w:start w:val="1"/>
      <w:numFmt w:val="bullet"/>
      <w:lvlText w:val="•"/>
      <w:lvlJc w:val="left"/>
      <w:pPr>
        <w:tabs>
          <w:tab w:val="num" w:pos="4320"/>
        </w:tabs>
        <w:ind w:left="4320" w:hanging="360"/>
      </w:pPr>
      <w:rPr>
        <w:rFonts w:ascii="Arial" w:hAnsi="Arial" w:hint="default"/>
      </w:rPr>
    </w:lvl>
    <w:lvl w:ilvl="6" w:tplc="936C027A" w:tentative="1">
      <w:start w:val="1"/>
      <w:numFmt w:val="bullet"/>
      <w:lvlText w:val="•"/>
      <w:lvlJc w:val="left"/>
      <w:pPr>
        <w:tabs>
          <w:tab w:val="num" w:pos="5040"/>
        </w:tabs>
        <w:ind w:left="5040" w:hanging="360"/>
      </w:pPr>
      <w:rPr>
        <w:rFonts w:ascii="Arial" w:hAnsi="Arial" w:hint="default"/>
      </w:rPr>
    </w:lvl>
    <w:lvl w:ilvl="7" w:tplc="40CC4D66" w:tentative="1">
      <w:start w:val="1"/>
      <w:numFmt w:val="bullet"/>
      <w:lvlText w:val="•"/>
      <w:lvlJc w:val="left"/>
      <w:pPr>
        <w:tabs>
          <w:tab w:val="num" w:pos="5760"/>
        </w:tabs>
        <w:ind w:left="5760" w:hanging="360"/>
      </w:pPr>
      <w:rPr>
        <w:rFonts w:ascii="Arial" w:hAnsi="Arial" w:hint="default"/>
      </w:rPr>
    </w:lvl>
    <w:lvl w:ilvl="8" w:tplc="A18A95F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FF24137"/>
    <w:multiLevelType w:val="hybridMultilevel"/>
    <w:tmpl w:val="21923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0896767">
    <w:abstractNumId w:val="18"/>
  </w:num>
  <w:num w:numId="2" w16cid:durableId="595796789">
    <w:abstractNumId w:val="28"/>
  </w:num>
  <w:num w:numId="3" w16cid:durableId="1779448117">
    <w:abstractNumId w:val="16"/>
  </w:num>
  <w:num w:numId="4" w16cid:durableId="1179200543">
    <w:abstractNumId w:val="33"/>
  </w:num>
  <w:num w:numId="5" w16cid:durableId="1753231611">
    <w:abstractNumId w:val="4"/>
  </w:num>
  <w:num w:numId="6" w16cid:durableId="1629050869">
    <w:abstractNumId w:val="13"/>
  </w:num>
  <w:num w:numId="7" w16cid:durableId="704720478">
    <w:abstractNumId w:val="20"/>
  </w:num>
  <w:num w:numId="8" w16cid:durableId="1340234545">
    <w:abstractNumId w:val="3"/>
  </w:num>
  <w:num w:numId="9" w16cid:durableId="363285397">
    <w:abstractNumId w:val="39"/>
  </w:num>
  <w:num w:numId="10" w16cid:durableId="1889367287">
    <w:abstractNumId w:val="15"/>
  </w:num>
  <w:num w:numId="11" w16cid:durableId="1396657501">
    <w:abstractNumId w:val="30"/>
  </w:num>
  <w:num w:numId="12" w16cid:durableId="857040095">
    <w:abstractNumId w:val="22"/>
  </w:num>
  <w:num w:numId="13" w16cid:durableId="1395852010">
    <w:abstractNumId w:val="27"/>
  </w:num>
  <w:num w:numId="14" w16cid:durableId="100299650">
    <w:abstractNumId w:val="6"/>
  </w:num>
  <w:num w:numId="15" w16cid:durableId="1931507026">
    <w:abstractNumId w:val="11"/>
  </w:num>
  <w:num w:numId="16" w16cid:durableId="375591500">
    <w:abstractNumId w:val="10"/>
  </w:num>
  <w:num w:numId="17" w16cid:durableId="1726023490">
    <w:abstractNumId w:val="14"/>
  </w:num>
  <w:num w:numId="18" w16cid:durableId="1393307140">
    <w:abstractNumId w:val="26"/>
  </w:num>
  <w:num w:numId="19" w16cid:durableId="257179494">
    <w:abstractNumId w:val="37"/>
  </w:num>
  <w:num w:numId="20" w16cid:durableId="1990353922">
    <w:abstractNumId w:val="34"/>
  </w:num>
  <w:num w:numId="21" w16cid:durableId="1057507846">
    <w:abstractNumId w:val="19"/>
  </w:num>
  <w:num w:numId="22" w16cid:durableId="1322001191">
    <w:abstractNumId w:val="24"/>
  </w:num>
  <w:num w:numId="23" w16cid:durableId="1604148340">
    <w:abstractNumId w:val="0"/>
  </w:num>
  <w:num w:numId="24" w16cid:durableId="853303656">
    <w:abstractNumId w:val="38"/>
  </w:num>
  <w:num w:numId="25" w16cid:durableId="1140416281">
    <w:abstractNumId w:val="7"/>
  </w:num>
  <w:num w:numId="26" w16cid:durableId="769157523">
    <w:abstractNumId w:val="32"/>
  </w:num>
  <w:num w:numId="27" w16cid:durableId="896937971">
    <w:abstractNumId w:val="21"/>
  </w:num>
  <w:num w:numId="28" w16cid:durableId="58134280">
    <w:abstractNumId w:val="29"/>
  </w:num>
  <w:num w:numId="29" w16cid:durableId="29771726">
    <w:abstractNumId w:val="2"/>
  </w:num>
  <w:num w:numId="30" w16cid:durableId="1150169036">
    <w:abstractNumId w:val="9"/>
  </w:num>
  <w:num w:numId="31" w16cid:durableId="1007555372">
    <w:abstractNumId w:val="36"/>
  </w:num>
  <w:num w:numId="32" w16cid:durableId="102311131">
    <w:abstractNumId w:val="5"/>
  </w:num>
  <w:num w:numId="33" w16cid:durableId="1062405991">
    <w:abstractNumId w:val="31"/>
  </w:num>
  <w:num w:numId="34" w16cid:durableId="1811048924">
    <w:abstractNumId w:val="23"/>
  </w:num>
  <w:num w:numId="35" w16cid:durableId="345599035">
    <w:abstractNumId w:val="25"/>
  </w:num>
  <w:num w:numId="36" w16cid:durableId="588000479">
    <w:abstractNumId w:val="12"/>
  </w:num>
  <w:num w:numId="37" w16cid:durableId="1554346818">
    <w:abstractNumId w:val="1"/>
  </w:num>
  <w:num w:numId="38" w16cid:durableId="541216458">
    <w:abstractNumId w:val="8"/>
  </w:num>
  <w:num w:numId="39" w16cid:durableId="1311789179">
    <w:abstractNumId w:val="17"/>
  </w:num>
  <w:num w:numId="40" w16cid:durableId="694504119">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2C"/>
    <w:rsid w:val="000062C2"/>
    <w:rsid w:val="00011558"/>
    <w:rsid w:val="0002201B"/>
    <w:rsid w:val="000235E9"/>
    <w:rsid w:val="00023A1D"/>
    <w:rsid w:val="00030F2E"/>
    <w:rsid w:val="00031B8A"/>
    <w:rsid w:val="000324E6"/>
    <w:rsid w:val="0003316B"/>
    <w:rsid w:val="00035FB9"/>
    <w:rsid w:val="00040205"/>
    <w:rsid w:val="00042D6B"/>
    <w:rsid w:val="00050244"/>
    <w:rsid w:val="00054642"/>
    <w:rsid w:val="00056965"/>
    <w:rsid w:val="00057BFB"/>
    <w:rsid w:val="00060EC3"/>
    <w:rsid w:val="00063CD9"/>
    <w:rsid w:val="00070091"/>
    <w:rsid w:val="00071FFF"/>
    <w:rsid w:val="00072A71"/>
    <w:rsid w:val="00081F5F"/>
    <w:rsid w:val="000826CA"/>
    <w:rsid w:val="00083404"/>
    <w:rsid w:val="00083A74"/>
    <w:rsid w:val="000902F6"/>
    <w:rsid w:val="00093564"/>
    <w:rsid w:val="0009481B"/>
    <w:rsid w:val="000A29C8"/>
    <w:rsid w:val="000A3EAC"/>
    <w:rsid w:val="000A66B1"/>
    <w:rsid w:val="000B115A"/>
    <w:rsid w:val="000B118E"/>
    <w:rsid w:val="000B1210"/>
    <w:rsid w:val="000B13B9"/>
    <w:rsid w:val="000B18A0"/>
    <w:rsid w:val="000B72EF"/>
    <w:rsid w:val="000C25D7"/>
    <w:rsid w:val="000C32B5"/>
    <w:rsid w:val="000C3B15"/>
    <w:rsid w:val="000C5BC4"/>
    <w:rsid w:val="000C5D3D"/>
    <w:rsid w:val="000D0E4A"/>
    <w:rsid w:val="000D1966"/>
    <w:rsid w:val="000D213C"/>
    <w:rsid w:val="000D27D9"/>
    <w:rsid w:val="000D280F"/>
    <w:rsid w:val="000E0383"/>
    <w:rsid w:val="000E311D"/>
    <w:rsid w:val="000E5404"/>
    <w:rsid w:val="000E5455"/>
    <w:rsid w:val="000E573A"/>
    <w:rsid w:val="000F2ECF"/>
    <w:rsid w:val="000F52BE"/>
    <w:rsid w:val="000F5516"/>
    <w:rsid w:val="0010100C"/>
    <w:rsid w:val="00104C95"/>
    <w:rsid w:val="00106CA2"/>
    <w:rsid w:val="00107301"/>
    <w:rsid w:val="00107532"/>
    <w:rsid w:val="001104E3"/>
    <w:rsid w:val="00110943"/>
    <w:rsid w:val="00111F59"/>
    <w:rsid w:val="001123EB"/>
    <w:rsid w:val="00114171"/>
    <w:rsid w:val="00120F01"/>
    <w:rsid w:val="0013379C"/>
    <w:rsid w:val="00134BA3"/>
    <w:rsid w:val="00135355"/>
    <w:rsid w:val="0013564D"/>
    <w:rsid w:val="00147029"/>
    <w:rsid w:val="00150335"/>
    <w:rsid w:val="001528E4"/>
    <w:rsid w:val="00157E85"/>
    <w:rsid w:val="001623C7"/>
    <w:rsid w:val="00165689"/>
    <w:rsid w:val="00166130"/>
    <w:rsid w:val="00170502"/>
    <w:rsid w:val="00170A9B"/>
    <w:rsid w:val="00170C9D"/>
    <w:rsid w:val="001737E0"/>
    <w:rsid w:val="00176A15"/>
    <w:rsid w:val="00180555"/>
    <w:rsid w:val="00181F48"/>
    <w:rsid w:val="0019547C"/>
    <w:rsid w:val="001973DA"/>
    <w:rsid w:val="001A160A"/>
    <w:rsid w:val="001A2DFD"/>
    <w:rsid w:val="001A4A13"/>
    <w:rsid w:val="001A5B2D"/>
    <w:rsid w:val="001A7BF5"/>
    <w:rsid w:val="001B430E"/>
    <w:rsid w:val="001C259D"/>
    <w:rsid w:val="001C74C5"/>
    <w:rsid w:val="001C7AE5"/>
    <w:rsid w:val="001D380F"/>
    <w:rsid w:val="001E0F21"/>
    <w:rsid w:val="001E0FA3"/>
    <w:rsid w:val="001E179A"/>
    <w:rsid w:val="001E3B7E"/>
    <w:rsid w:val="001E43B4"/>
    <w:rsid w:val="001E478F"/>
    <w:rsid w:val="001E5911"/>
    <w:rsid w:val="001F4F63"/>
    <w:rsid w:val="001F7185"/>
    <w:rsid w:val="001F74CE"/>
    <w:rsid w:val="001F76F9"/>
    <w:rsid w:val="002044FD"/>
    <w:rsid w:val="002059D5"/>
    <w:rsid w:val="00206ACF"/>
    <w:rsid w:val="00207C5D"/>
    <w:rsid w:val="00213B13"/>
    <w:rsid w:val="00214CCC"/>
    <w:rsid w:val="002224FD"/>
    <w:rsid w:val="002228C6"/>
    <w:rsid w:val="00222EEE"/>
    <w:rsid w:val="00223524"/>
    <w:rsid w:val="0022587B"/>
    <w:rsid w:val="00230D31"/>
    <w:rsid w:val="00231923"/>
    <w:rsid w:val="00233A4E"/>
    <w:rsid w:val="00235F49"/>
    <w:rsid w:val="0023737E"/>
    <w:rsid w:val="002375F1"/>
    <w:rsid w:val="0024224F"/>
    <w:rsid w:val="0024242A"/>
    <w:rsid w:val="00244B86"/>
    <w:rsid w:val="00250BC4"/>
    <w:rsid w:val="002526AF"/>
    <w:rsid w:val="002578E4"/>
    <w:rsid w:val="00262A76"/>
    <w:rsid w:val="00262DCD"/>
    <w:rsid w:val="00266372"/>
    <w:rsid w:val="00274914"/>
    <w:rsid w:val="00274D0C"/>
    <w:rsid w:val="0027582E"/>
    <w:rsid w:val="00277889"/>
    <w:rsid w:val="00283C18"/>
    <w:rsid w:val="0028478E"/>
    <w:rsid w:val="002949D4"/>
    <w:rsid w:val="00297D9F"/>
    <w:rsid w:val="002A06F3"/>
    <w:rsid w:val="002A1E27"/>
    <w:rsid w:val="002A3BAD"/>
    <w:rsid w:val="002A57C9"/>
    <w:rsid w:val="002B19F4"/>
    <w:rsid w:val="002B4B80"/>
    <w:rsid w:val="002C1D79"/>
    <w:rsid w:val="002C3B3A"/>
    <w:rsid w:val="002C6EA4"/>
    <w:rsid w:val="002D0288"/>
    <w:rsid w:val="002D278C"/>
    <w:rsid w:val="002D4FD0"/>
    <w:rsid w:val="002D6108"/>
    <w:rsid w:val="002E0A29"/>
    <w:rsid w:val="002E5C85"/>
    <w:rsid w:val="002E72B9"/>
    <w:rsid w:val="002F0586"/>
    <w:rsid w:val="002F42FD"/>
    <w:rsid w:val="002F61B2"/>
    <w:rsid w:val="002F6558"/>
    <w:rsid w:val="002F6CC7"/>
    <w:rsid w:val="00300DB0"/>
    <w:rsid w:val="00303B29"/>
    <w:rsid w:val="003065C3"/>
    <w:rsid w:val="003069A6"/>
    <w:rsid w:val="0030710D"/>
    <w:rsid w:val="00310191"/>
    <w:rsid w:val="00311AD3"/>
    <w:rsid w:val="003147D7"/>
    <w:rsid w:val="00315827"/>
    <w:rsid w:val="003158AA"/>
    <w:rsid w:val="00315E47"/>
    <w:rsid w:val="00320018"/>
    <w:rsid w:val="003208EB"/>
    <w:rsid w:val="00325FD8"/>
    <w:rsid w:val="0032779F"/>
    <w:rsid w:val="00333401"/>
    <w:rsid w:val="003364F7"/>
    <w:rsid w:val="0033729B"/>
    <w:rsid w:val="003379F6"/>
    <w:rsid w:val="0034124A"/>
    <w:rsid w:val="00341847"/>
    <w:rsid w:val="003442F0"/>
    <w:rsid w:val="003457E7"/>
    <w:rsid w:val="00350963"/>
    <w:rsid w:val="00351D44"/>
    <w:rsid w:val="00357F3E"/>
    <w:rsid w:val="00366B8B"/>
    <w:rsid w:val="0037063C"/>
    <w:rsid w:val="003778FA"/>
    <w:rsid w:val="00383690"/>
    <w:rsid w:val="0038510E"/>
    <w:rsid w:val="00392311"/>
    <w:rsid w:val="003A1202"/>
    <w:rsid w:val="003A34C4"/>
    <w:rsid w:val="003B197E"/>
    <w:rsid w:val="003B614F"/>
    <w:rsid w:val="003D023F"/>
    <w:rsid w:val="003D2862"/>
    <w:rsid w:val="003D5AE7"/>
    <w:rsid w:val="003D5C1F"/>
    <w:rsid w:val="003D7CDE"/>
    <w:rsid w:val="003E4F53"/>
    <w:rsid w:val="003F0A95"/>
    <w:rsid w:val="003F1C9E"/>
    <w:rsid w:val="003F5539"/>
    <w:rsid w:val="003F6C05"/>
    <w:rsid w:val="00402A12"/>
    <w:rsid w:val="004063E8"/>
    <w:rsid w:val="004069C5"/>
    <w:rsid w:val="0041032B"/>
    <w:rsid w:val="00413F5C"/>
    <w:rsid w:val="00421370"/>
    <w:rsid w:val="00421C94"/>
    <w:rsid w:val="00425836"/>
    <w:rsid w:val="004270B3"/>
    <w:rsid w:val="00432383"/>
    <w:rsid w:val="00432935"/>
    <w:rsid w:val="00434BF8"/>
    <w:rsid w:val="00443743"/>
    <w:rsid w:val="00445308"/>
    <w:rsid w:val="00445919"/>
    <w:rsid w:val="00447F7B"/>
    <w:rsid w:val="00454CE2"/>
    <w:rsid w:val="00461094"/>
    <w:rsid w:val="00473820"/>
    <w:rsid w:val="00481755"/>
    <w:rsid w:val="00482A24"/>
    <w:rsid w:val="00483E61"/>
    <w:rsid w:val="00484075"/>
    <w:rsid w:val="004854E3"/>
    <w:rsid w:val="00494ABD"/>
    <w:rsid w:val="00496EB2"/>
    <w:rsid w:val="004A2705"/>
    <w:rsid w:val="004A2E16"/>
    <w:rsid w:val="004A361B"/>
    <w:rsid w:val="004A41F6"/>
    <w:rsid w:val="004A5E7E"/>
    <w:rsid w:val="004A7C4D"/>
    <w:rsid w:val="004B05C9"/>
    <w:rsid w:val="004B1658"/>
    <w:rsid w:val="004B24C3"/>
    <w:rsid w:val="004B2FA1"/>
    <w:rsid w:val="004B3860"/>
    <w:rsid w:val="004B4A72"/>
    <w:rsid w:val="004B5672"/>
    <w:rsid w:val="004B6758"/>
    <w:rsid w:val="004C0437"/>
    <w:rsid w:val="004C0957"/>
    <w:rsid w:val="004C0B05"/>
    <w:rsid w:val="004C2117"/>
    <w:rsid w:val="004C2D7C"/>
    <w:rsid w:val="004C2F41"/>
    <w:rsid w:val="004C5BB4"/>
    <w:rsid w:val="004C7DB8"/>
    <w:rsid w:val="004D03E5"/>
    <w:rsid w:val="004D10A0"/>
    <w:rsid w:val="004D41C3"/>
    <w:rsid w:val="004D441C"/>
    <w:rsid w:val="004E248B"/>
    <w:rsid w:val="004E28BB"/>
    <w:rsid w:val="004E4197"/>
    <w:rsid w:val="004E495D"/>
    <w:rsid w:val="004E6065"/>
    <w:rsid w:val="004E6318"/>
    <w:rsid w:val="004E6DC0"/>
    <w:rsid w:val="004F6954"/>
    <w:rsid w:val="004F7B0D"/>
    <w:rsid w:val="0050264B"/>
    <w:rsid w:val="00507B54"/>
    <w:rsid w:val="00513FE2"/>
    <w:rsid w:val="00517631"/>
    <w:rsid w:val="00520341"/>
    <w:rsid w:val="00521005"/>
    <w:rsid w:val="00526064"/>
    <w:rsid w:val="00530481"/>
    <w:rsid w:val="00534114"/>
    <w:rsid w:val="005358C8"/>
    <w:rsid w:val="00535D78"/>
    <w:rsid w:val="005364E7"/>
    <w:rsid w:val="00540050"/>
    <w:rsid w:val="00540F81"/>
    <w:rsid w:val="00543F51"/>
    <w:rsid w:val="00544B83"/>
    <w:rsid w:val="005520EE"/>
    <w:rsid w:val="005543CC"/>
    <w:rsid w:val="00554A50"/>
    <w:rsid w:val="0055512F"/>
    <w:rsid w:val="005561FE"/>
    <w:rsid w:val="00556A60"/>
    <w:rsid w:val="0056092B"/>
    <w:rsid w:val="005611E8"/>
    <w:rsid w:val="005639ED"/>
    <w:rsid w:val="00566026"/>
    <w:rsid w:val="005747DA"/>
    <w:rsid w:val="00575BA6"/>
    <w:rsid w:val="00577996"/>
    <w:rsid w:val="0058161C"/>
    <w:rsid w:val="00585164"/>
    <w:rsid w:val="00590EA3"/>
    <w:rsid w:val="00592D7C"/>
    <w:rsid w:val="005939D4"/>
    <w:rsid w:val="00595C4D"/>
    <w:rsid w:val="00596F3D"/>
    <w:rsid w:val="005A2A8A"/>
    <w:rsid w:val="005A5C3F"/>
    <w:rsid w:val="005A6753"/>
    <w:rsid w:val="005B4827"/>
    <w:rsid w:val="005C25C5"/>
    <w:rsid w:val="005C3D92"/>
    <w:rsid w:val="005C4F45"/>
    <w:rsid w:val="005C6566"/>
    <w:rsid w:val="005C7545"/>
    <w:rsid w:val="005C7E99"/>
    <w:rsid w:val="005D21A2"/>
    <w:rsid w:val="005D2F23"/>
    <w:rsid w:val="005D5D9D"/>
    <w:rsid w:val="005E2E56"/>
    <w:rsid w:val="005E7BCF"/>
    <w:rsid w:val="005F2EE9"/>
    <w:rsid w:val="005F6FF3"/>
    <w:rsid w:val="00601116"/>
    <w:rsid w:val="00602B21"/>
    <w:rsid w:val="00604E25"/>
    <w:rsid w:val="00605240"/>
    <w:rsid w:val="00612303"/>
    <w:rsid w:val="006137A5"/>
    <w:rsid w:val="00614346"/>
    <w:rsid w:val="00614519"/>
    <w:rsid w:val="00622609"/>
    <w:rsid w:val="006237A7"/>
    <w:rsid w:val="00624E36"/>
    <w:rsid w:val="00627CA0"/>
    <w:rsid w:val="0063096B"/>
    <w:rsid w:val="006321E1"/>
    <w:rsid w:val="006347AC"/>
    <w:rsid w:val="00635536"/>
    <w:rsid w:val="00640204"/>
    <w:rsid w:val="0064241B"/>
    <w:rsid w:val="0064281B"/>
    <w:rsid w:val="00644851"/>
    <w:rsid w:val="006449B5"/>
    <w:rsid w:val="0064537C"/>
    <w:rsid w:val="0065043E"/>
    <w:rsid w:val="006523A0"/>
    <w:rsid w:val="006538A3"/>
    <w:rsid w:val="00653CFE"/>
    <w:rsid w:val="006555AD"/>
    <w:rsid w:val="00655BD2"/>
    <w:rsid w:val="00664CE5"/>
    <w:rsid w:val="006703BA"/>
    <w:rsid w:val="00670FB1"/>
    <w:rsid w:val="00671065"/>
    <w:rsid w:val="00671213"/>
    <w:rsid w:val="00671A57"/>
    <w:rsid w:val="00680E32"/>
    <w:rsid w:val="006827BC"/>
    <w:rsid w:val="006910B6"/>
    <w:rsid w:val="00692AD0"/>
    <w:rsid w:val="00696DF8"/>
    <w:rsid w:val="006A208E"/>
    <w:rsid w:val="006A41A7"/>
    <w:rsid w:val="006A555E"/>
    <w:rsid w:val="006C1E8D"/>
    <w:rsid w:val="006C3BAB"/>
    <w:rsid w:val="006C47F6"/>
    <w:rsid w:val="006C5D84"/>
    <w:rsid w:val="006D6D0C"/>
    <w:rsid w:val="006E0561"/>
    <w:rsid w:val="006E3B47"/>
    <w:rsid w:val="006E493E"/>
    <w:rsid w:val="006E5A12"/>
    <w:rsid w:val="006E649E"/>
    <w:rsid w:val="006E6FE2"/>
    <w:rsid w:val="006F1BC7"/>
    <w:rsid w:val="006F2B31"/>
    <w:rsid w:val="006F3742"/>
    <w:rsid w:val="0070028A"/>
    <w:rsid w:val="00706893"/>
    <w:rsid w:val="00711830"/>
    <w:rsid w:val="007123C2"/>
    <w:rsid w:val="007132DB"/>
    <w:rsid w:val="00713F07"/>
    <w:rsid w:val="0071404A"/>
    <w:rsid w:val="00715BEA"/>
    <w:rsid w:val="00720A44"/>
    <w:rsid w:val="0072527A"/>
    <w:rsid w:val="0072747D"/>
    <w:rsid w:val="00727A18"/>
    <w:rsid w:val="00733343"/>
    <w:rsid w:val="00745FB1"/>
    <w:rsid w:val="00754324"/>
    <w:rsid w:val="00755960"/>
    <w:rsid w:val="00761292"/>
    <w:rsid w:val="00762114"/>
    <w:rsid w:val="00762714"/>
    <w:rsid w:val="00763F7A"/>
    <w:rsid w:val="007662D5"/>
    <w:rsid w:val="00766D2C"/>
    <w:rsid w:val="0077255C"/>
    <w:rsid w:val="00773850"/>
    <w:rsid w:val="00774C62"/>
    <w:rsid w:val="007757EA"/>
    <w:rsid w:val="0077694A"/>
    <w:rsid w:val="007913F3"/>
    <w:rsid w:val="007950E1"/>
    <w:rsid w:val="007A1A63"/>
    <w:rsid w:val="007A26B3"/>
    <w:rsid w:val="007A3258"/>
    <w:rsid w:val="007A5DBE"/>
    <w:rsid w:val="007A770F"/>
    <w:rsid w:val="007B2A1D"/>
    <w:rsid w:val="007C0AFD"/>
    <w:rsid w:val="007C507D"/>
    <w:rsid w:val="007D0F31"/>
    <w:rsid w:val="007D1C28"/>
    <w:rsid w:val="007D311D"/>
    <w:rsid w:val="007D31FF"/>
    <w:rsid w:val="007D40DD"/>
    <w:rsid w:val="007D5DE9"/>
    <w:rsid w:val="007D62A9"/>
    <w:rsid w:val="007D694D"/>
    <w:rsid w:val="007D71D7"/>
    <w:rsid w:val="007D7269"/>
    <w:rsid w:val="007E40FB"/>
    <w:rsid w:val="007E7C4E"/>
    <w:rsid w:val="007F1DF6"/>
    <w:rsid w:val="007F326B"/>
    <w:rsid w:val="008007F3"/>
    <w:rsid w:val="00802073"/>
    <w:rsid w:val="00802BA5"/>
    <w:rsid w:val="00803952"/>
    <w:rsid w:val="00805309"/>
    <w:rsid w:val="00811914"/>
    <w:rsid w:val="00812CF2"/>
    <w:rsid w:val="0081785B"/>
    <w:rsid w:val="00821AB0"/>
    <w:rsid w:val="0082286C"/>
    <w:rsid w:val="00823013"/>
    <w:rsid w:val="00823332"/>
    <w:rsid w:val="008261E1"/>
    <w:rsid w:val="00830C48"/>
    <w:rsid w:val="00832605"/>
    <w:rsid w:val="0083533A"/>
    <w:rsid w:val="0083578B"/>
    <w:rsid w:val="00837382"/>
    <w:rsid w:val="00844C3B"/>
    <w:rsid w:val="00845BF4"/>
    <w:rsid w:val="008467D6"/>
    <w:rsid w:val="008511E0"/>
    <w:rsid w:val="00852679"/>
    <w:rsid w:val="0085292F"/>
    <w:rsid w:val="008532A8"/>
    <w:rsid w:val="00854F26"/>
    <w:rsid w:val="008564A2"/>
    <w:rsid w:val="008578A2"/>
    <w:rsid w:val="008601B8"/>
    <w:rsid w:val="00861A5D"/>
    <w:rsid w:val="00863C74"/>
    <w:rsid w:val="0087092A"/>
    <w:rsid w:val="0087557B"/>
    <w:rsid w:val="00881BAE"/>
    <w:rsid w:val="008825FC"/>
    <w:rsid w:val="00886571"/>
    <w:rsid w:val="008876CD"/>
    <w:rsid w:val="0088789F"/>
    <w:rsid w:val="008913ED"/>
    <w:rsid w:val="0089572D"/>
    <w:rsid w:val="00895D38"/>
    <w:rsid w:val="008B01BF"/>
    <w:rsid w:val="008B5B35"/>
    <w:rsid w:val="008B6803"/>
    <w:rsid w:val="008C0484"/>
    <w:rsid w:val="008C34FB"/>
    <w:rsid w:val="008C7D7F"/>
    <w:rsid w:val="008D3392"/>
    <w:rsid w:val="008D373C"/>
    <w:rsid w:val="008D5D36"/>
    <w:rsid w:val="008D5D45"/>
    <w:rsid w:val="008E62AF"/>
    <w:rsid w:val="008F0478"/>
    <w:rsid w:val="008F550E"/>
    <w:rsid w:val="008F789B"/>
    <w:rsid w:val="00905F25"/>
    <w:rsid w:val="00906AFF"/>
    <w:rsid w:val="009213E2"/>
    <w:rsid w:val="009304A6"/>
    <w:rsid w:val="00936960"/>
    <w:rsid w:val="00937D64"/>
    <w:rsid w:val="00940A68"/>
    <w:rsid w:val="00942080"/>
    <w:rsid w:val="00942D1E"/>
    <w:rsid w:val="00946123"/>
    <w:rsid w:val="0094673A"/>
    <w:rsid w:val="009511E6"/>
    <w:rsid w:val="00956B20"/>
    <w:rsid w:val="00956B2E"/>
    <w:rsid w:val="00956F69"/>
    <w:rsid w:val="0095710D"/>
    <w:rsid w:val="009636DF"/>
    <w:rsid w:val="0096422F"/>
    <w:rsid w:val="00966A5D"/>
    <w:rsid w:val="00967A1A"/>
    <w:rsid w:val="00972188"/>
    <w:rsid w:val="00974178"/>
    <w:rsid w:val="00975020"/>
    <w:rsid w:val="00975032"/>
    <w:rsid w:val="0097526F"/>
    <w:rsid w:val="0097555A"/>
    <w:rsid w:val="00975CCE"/>
    <w:rsid w:val="0097686D"/>
    <w:rsid w:val="00976AE8"/>
    <w:rsid w:val="0098348F"/>
    <w:rsid w:val="00987100"/>
    <w:rsid w:val="00991D47"/>
    <w:rsid w:val="009948F9"/>
    <w:rsid w:val="009A3760"/>
    <w:rsid w:val="009B1680"/>
    <w:rsid w:val="009B4907"/>
    <w:rsid w:val="009B7F78"/>
    <w:rsid w:val="009C2481"/>
    <w:rsid w:val="009D03E8"/>
    <w:rsid w:val="009D5F17"/>
    <w:rsid w:val="009E713D"/>
    <w:rsid w:val="009F0A06"/>
    <w:rsid w:val="009F1EC2"/>
    <w:rsid w:val="009F2E0A"/>
    <w:rsid w:val="00A029CD"/>
    <w:rsid w:val="00A03983"/>
    <w:rsid w:val="00A03C0C"/>
    <w:rsid w:val="00A04820"/>
    <w:rsid w:val="00A106B6"/>
    <w:rsid w:val="00A1260D"/>
    <w:rsid w:val="00A15019"/>
    <w:rsid w:val="00A170C3"/>
    <w:rsid w:val="00A21118"/>
    <w:rsid w:val="00A225C4"/>
    <w:rsid w:val="00A2375F"/>
    <w:rsid w:val="00A23B50"/>
    <w:rsid w:val="00A31F3B"/>
    <w:rsid w:val="00A325D4"/>
    <w:rsid w:val="00A32884"/>
    <w:rsid w:val="00A338F2"/>
    <w:rsid w:val="00A35F5F"/>
    <w:rsid w:val="00A36334"/>
    <w:rsid w:val="00A36C0C"/>
    <w:rsid w:val="00A41996"/>
    <w:rsid w:val="00A53B6B"/>
    <w:rsid w:val="00A579D5"/>
    <w:rsid w:val="00A62A57"/>
    <w:rsid w:val="00A7145B"/>
    <w:rsid w:val="00A71A47"/>
    <w:rsid w:val="00A77C51"/>
    <w:rsid w:val="00A8097B"/>
    <w:rsid w:val="00A8173D"/>
    <w:rsid w:val="00A8266D"/>
    <w:rsid w:val="00A84A59"/>
    <w:rsid w:val="00A9069F"/>
    <w:rsid w:val="00A96E90"/>
    <w:rsid w:val="00AA203E"/>
    <w:rsid w:val="00AA44CD"/>
    <w:rsid w:val="00AA47BA"/>
    <w:rsid w:val="00AB0634"/>
    <w:rsid w:val="00AB095D"/>
    <w:rsid w:val="00AB0D89"/>
    <w:rsid w:val="00AB1B72"/>
    <w:rsid w:val="00AB6AB7"/>
    <w:rsid w:val="00AC10F3"/>
    <w:rsid w:val="00AC32B9"/>
    <w:rsid w:val="00AC5841"/>
    <w:rsid w:val="00AC7815"/>
    <w:rsid w:val="00AD035F"/>
    <w:rsid w:val="00AD041B"/>
    <w:rsid w:val="00AD0D90"/>
    <w:rsid w:val="00AD2171"/>
    <w:rsid w:val="00AD2ED6"/>
    <w:rsid w:val="00AD3201"/>
    <w:rsid w:val="00AD424C"/>
    <w:rsid w:val="00AE06F2"/>
    <w:rsid w:val="00AE74A6"/>
    <w:rsid w:val="00AF14F3"/>
    <w:rsid w:val="00AF392D"/>
    <w:rsid w:val="00AF69D0"/>
    <w:rsid w:val="00B00827"/>
    <w:rsid w:val="00B0377B"/>
    <w:rsid w:val="00B04E41"/>
    <w:rsid w:val="00B0536A"/>
    <w:rsid w:val="00B05A0C"/>
    <w:rsid w:val="00B06A12"/>
    <w:rsid w:val="00B142B5"/>
    <w:rsid w:val="00B14903"/>
    <w:rsid w:val="00B17E51"/>
    <w:rsid w:val="00B221D8"/>
    <w:rsid w:val="00B25019"/>
    <w:rsid w:val="00B3576A"/>
    <w:rsid w:val="00B377C2"/>
    <w:rsid w:val="00B37C58"/>
    <w:rsid w:val="00B402AE"/>
    <w:rsid w:val="00B41232"/>
    <w:rsid w:val="00B41BD6"/>
    <w:rsid w:val="00B41C39"/>
    <w:rsid w:val="00B42FE5"/>
    <w:rsid w:val="00B44BDD"/>
    <w:rsid w:val="00B47A97"/>
    <w:rsid w:val="00B47C08"/>
    <w:rsid w:val="00B55D22"/>
    <w:rsid w:val="00B639F7"/>
    <w:rsid w:val="00B6511A"/>
    <w:rsid w:val="00B72210"/>
    <w:rsid w:val="00B752CC"/>
    <w:rsid w:val="00B75B12"/>
    <w:rsid w:val="00B76A0A"/>
    <w:rsid w:val="00B8412B"/>
    <w:rsid w:val="00B90938"/>
    <w:rsid w:val="00B938C2"/>
    <w:rsid w:val="00BA1391"/>
    <w:rsid w:val="00BA315E"/>
    <w:rsid w:val="00BA706E"/>
    <w:rsid w:val="00BB05E9"/>
    <w:rsid w:val="00BB72C0"/>
    <w:rsid w:val="00BC2E3F"/>
    <w:rsid w:val="00BC3F07"/>
    <w:rsid w:val="00BC48D1"/>
    <w:rsid w:val="00BC6EB8"/>
    <w:rsid w:val="00BD35B4"/>
    <w:rsid w:val="00BD610D"/>
    <w:rsid w:val="00BD792F"/>
    <w:rsid w:val="00BE0900"/>
    <w:rsid w:val="00BE4388"/>
    <w:rsid w:val="00BF43D7"/>
    <w:rsid w:val="00BF4505"/>
    <w:rsid w:val="00BF70A6"/>
    <w:rsid w:val="00C008E0"/>
    <w:rsid w:val="00C05146"/>
    <w:rsid w:val="00C07D36"/>
    <w:rsid w:val="00C1036F"/>
    <w:rsid w:val="00C11CF6"/>
    <w:rsid w:val="00C12378"/>
    <w:rsid w:val="00C132CB"/>
    <w:rsid w:val="00C14174"/>
    <w:rsid w:val="00C144E9"/>
    <w:rsid w:val="00C16ECE"/>
    <w:rsid w:val="00C24FD2"/>
    <w:rsid w:val="00C256FE"/>
    <w:rsid w:val="00C34378"/>
    <w:rsid w:val="00C36F9B"/>
    <w:rsid w:val="00C414E2"/>
    <w:rsid w:val="00C4245D"/>
    <w:rsid w:val="00C42F67"/>
    <w:rsid w:val="00C43E95"/>
    <w:rsid w:val="00C44E3B"/>
    <w:rsid w:val="00C44E3D"/>
    <w:rsid w:val="00C45CAB"/>
    <w:rsid w:val="00C462C1"/>
    <w:rsid w:val="00C5033E"/>
    <w:rsid w:val="00C55265"/>
    <w:rsid w:val="00C55CD8"/>
    <w:rsid w:val="00C6152D"/>
    <w:rsid w:val="00C62435"/>
    <w:rsid w:val="00C65964"/>
    <w:rsid w:val="00C71720"/>
    <w:rsid w:val="00C73356"/>
    <w:rsid w:val="00C73779"/>
    <w:rsid w:val="00C74550"/>
    <w:rsid w:val="00C75D86"/>
    <w:rsid w:val="00C776B0"/>
    <w:rsid w:val="00C8036F"/>
    <w:rsid w:val="00C8183E"/>
    <w:rsid w:val="00C90DC1"/>
    <w:rsid w:val="00C9112B"/>
    <w:rsid w:val="00CA43A7"/>
    <w:rsid w:val="00CA790C"/>
    <w:rsid w:val="00CA7ADF"/>
    <w:rsid w:val="00CB11EE"/>
    <w:rsid w:val="00CB1D8E"/>
    <w:rsid w:val="00CB3F3D"/>
    <w:rsid w:val="00CB3F98"/>
    <w:rsid w:val="00CB402C"/>
    <w:rsid w:val="00CB4DC8"/>
    <w:rsid w:val="00CB5401"/>
    <w:rsid w:val="00CB544F"/>
    <w:rsid w:val="00CB6A02"/>
    <w:rsid w:val="00CB70DB"/>
    <w:rsid w:val="00CC22E5"/>
    <w:rsid w:val="00CC5594"/>
    <w:rsid w:val="00CD1974"/>
    <w:rsid w:val="00CD2E87"/>
    <w:rsid w:val="00CD676C"/>
    <w:rsid w:val="00CD7C86"/>
    <w:rsid w:val="00CE0781"/>
    <w:rsid w:val="00CE1452"/>
    <w:rsid w:val="00CE3D4A"/>
    <w:rsid w:val="00CE5F06"/>
    <w:rsid w:val="00CE782A"/>
    <w:rsid w:val="00CE7F05"/>
    <w:rsid w:val="00CF0CCA"/>
    <w:rsid w:val="00CF10E9"/>
    <w:rsid w:val="00CF4B5E"/>
    <w:rsid w:val="00CF555F"/>
    <w:rsid w:val="00D05984"/>
    <w:rsid w:val="00D079FD"/>
    <w:rsid w:val="00D15B29"/>
    <w:rsid w:val="00D1665A"/>
    <w:rsid w:val="00D16B57"/>
    <w:rsid w:val="00D17B7F"/>
    <w:rsid w:val="00D17BCF"/>
    <w:rsid w:val="00D234DE"/>
    <w:rsid w:val="00D25E9D"/>
    <w:rsid w:val="00D52AF9"/>
    <w:rsid w:val="00D573CD"/>
    <w:rsid w:val="00D62B20"/>
    <w:rsid w:val="00D62FC6"/>
    <w:rsid w:val="00D631F6"/>
    <w:rsid w:val="00D66130"/>
    <w:rsid w:val="00D669A9"/>
    <w:rsid w:val="00D703C8"/>
    <w:rsid w:val="00D721FE"/>
    <w:rsid w:val="00D734E0"/>
    <w:rsid w:val="00D74C73"/>
    <w:rsid w:val="00D76AED"/>
    <w:rsid w:val="00D81FF4"/>
    <w:rsid w:val="00D82FD8"/>
    <w:rsid w:val="00D92486"/>
    <w:rsid w:val="00D92EF1"/>
    <w:rsid w:val="00D94D51"/>
    <w:rsid w:val="00DA07FE"/>
    <w:rsid w:val="00DA1256"/>
    <w:rsid w:val="00DA2143"/>
    <w:rsid w:val="00DA23AB"/>
    <w:rsid w:val="00DA422D"/>
    <w:rsid w:val="00DA6C3D"/>
    <w:rsid w:val="00DA7D16"/>
    <w:rsid w:val="00DB1987"/>
    <w:rsid w:val="00DB1BC5"/>
    <w:rsid w:val="00DB41B2"/>
    <w:rsid w:val="00DC1C2C"/>
    <w:rsid w:val="00DC557E"/>
    <w:rsid w:val="00DD02EE"/>
    <w:rsid w:val="00DD2945"/>
    <w:rsid w:val="00DD5266"/>
    <w:rsid w:val="00DD5D2C"/>
    <w:rsid w:val="00DE1FD5"/>
    <w:rsid w:val="00DF4AF7"/>
    <w:rsid w:val="00DF6C09"/>
    <w:rsid w:val="00DF7FE8"/>
    <w:rsid w:val="00E076C0"/>
    <w:rsid w:val="00E140F4"/>
    <w:rsid w:val="00E17C7A"/>
    <w:rsid w:val="00E2357E"/>
    <w:rsid w:val="00E332C2"/>
    <w:rsid w:val="00E3421C"/>
    <w:rsid w:val="00E369CB"/>
    <w:rsid w:val="00E36ADB"/>
    <w:rsid w:val="00E40DB6"/>
    <w:rsid w:val="00E415A6"/>
    <w:rsid w:val="00E42748"/>
    <w:rsid w:val="00E4406F"/>
    <w:rsid w:val="00E443F3"/>
    <w:rsid w:val="00E4629E"/>
    <w:rsid w:val="00E4644E"/>
    <w:rsid w:val="00E47614"/>
    <w:rsid w:val="00E50865"/>
    <w:rsid w:val="00E51DD5"/>
    <w:rsid w:val="00E60CD9"/>
    <w:rsid w:val="00E620E6"/>
    <w:rsid w:val="00E662A8"/>
    <w:rsid w:val="00E67014"/>
    <w:rsid w:val="00E74B2F"/>
    <w:rsid w:val="00E75C3E"/>
    <w:rsid w:val="00E805A6"/>
    <w:rsid w:val="00E83CA3"/>
    <w:rsid w:val="00E8676B"/>
    <w:rsid w:val="00E8692E"/>
    <w:rsid w:val="00E948DD"/>
    <w:rsid w:val="00E94A76"/>
    <w:rsid w:val="00E95D6F"/>
    <w:rsid w:val="00E95EB9"/>
    <w:rsid w:val="00E96CD9"/>
    <w:rsid w:val="00EA1381"/>
    <w:rsid w:val="00EA155D"/>
    <w:rsid w:val="00EA5552"/>
    <w:rsid w:val="00EA663F"/>
    <w:rsid w:val="00EA7CAC"/>
    <w:rsid w:val="00EB0C36"/>
    <w:rsid w:val="00EB238A"/>
    <w:rsid w:val="00EB3E63"/>
    <w:rsid w:val="00EB6BCF"/>
    <w:rsid w:val="00EC26CD"/>
    <w:rsid w:val="00EC4C74"/>
    <w:rsid w:val="00EC557A"/>
    <w:rsid w:val="00EC5C20"/>
    <w:rsid w:val="00EC6906"/>
    <w:rsid w:val="00EC6AF8"/>
    <w:rsid w:val="00EC77F0"/>
    <w:rsid w:val="00ED129A"/>
    <w:rsid w:val="00EE10A5"/>
    <w:rsid w:val="00EE5663"/>
    <w:rsid w:val="00EE72B0"/>
    <w:rsid w:val="00EF0AB2"/>
    <w:rsid w:val="00EF3F9A"/>
    <w:rsid w:val="00EF64D3"/>
    <w:rsid w:val="00F03021"/>
    <w:rsid w:val="00F04A62"/>
    <w:rsid w:val="00F05F30"/>
    <w:rsid w:val="00F0749C"/>
    <w:rsid w:val="00F13F7C"/>
    <w:rsid w:val="00F15541"/>
    <w:rsid w:val="00F160BB"/>
    <w:rsid w:val="00F2084B"/>
    <w:rsid w:val="00F237BF"/>
    <w:rsid w:val="00F24053"/>
    <w:rsid w:val="00F25777"/>
    <w:rsid w:val="00F2695E"/>
    <w:rsid w:val="00F3156E"/>
    <w:rsid w:val="00F35C5D"/>
    <w:rsid w:val="00F3614B"/>
    <w:rsid w:val="00F37795"/>
    <w:rsid w:val="00F40AD5"/>
    <w:rsid w:val="00F40E8E"/>
    <w:rsid w:val="00F42C2E"/>
    <w:rsid w:val="00F46F77"/>
    <w:rsid w:val="00F47B5E"/>
    <w:rsid w:val="00F51F42"/>
    <w:rsid w:val="00F52547"/>
    <w:rsid w:val="00F53D1A"/>
    <w:rsid w:val="00F5560F"/>
    <w:rsid w:val="00F62EE5"/>
    <w:rsid w:val="00F645AD"/>
    <w:rsid w:val="00F67E38"/>
    <w:rsid w:val="00F716F4"/>
    <w:rsid w:val="00F71FAE"/>
    <w:rsid w:val="00F808B9"/>
    <w:rsid w:val="00F809A8"/>
    <w:rsid w:val="00F83718"/>
    <w:rsid w:val="00F86CDE"/>
    <w:rsid w:val="00F87396"/>
    <w:rsid w:val="00F90DDF"/>
    <w:rsid w:val="00F95DF6"/>
    <w:rsid w:val="00FA2521"/>
    <w:rsid w:val="00FA2F0F"/>
    <w:rsid w:val="00FA5553"/>
    <w:rsid w:val="00FB45C4"/>
    <w:rsid w:val="00FB5960"/>
    <w:rsid w:val="00FC111A"/>
    <w:rsid w:val="00FC34F5"/>
    <w:rsid w:val="00FC4733"/>
    <w:rsid w:val="00FD21AB"/>
    <w:rsid w:val="00FE1806"/>
    <w:rsid w:val="00FE7739"/>
    <w:rsid w:val="00FF099F"/>
    <w:rsid w:val="00FF3079"/>
    <w:rsid w:val="00FF5C4D"/>
    <w:rsid w:val="04716D27"/>
    <w:rsid w:val="05740FA1"/>
    <w:rsid w:val="15DC0F13"/>
    <w:rsid w:val="16CF148E"/>
    <w:rsid w:val="1AD766A9"/>
    <w:rsid w:val="20394541"/>
    <w:rsid w:val="24C94F19"/>
    <w:rsid w:val="3E9AC6B4"/>
    <w:rsid w:val="46C954FE"/>
    <w:rsid w:val="4AA4E519"/>
    <w:rsid w:val="61ECDCBB"/>
    <w:rsid w:val="63EB5EF4"/>
    <w:rsid w:val="6AFFE596"/>
    <w:rsid w:val="6DC11E0D"/>
    <w:rsid w:val="6F1EA04D"/>
    <w:rsid w:val="74BC0F92"/>
    <w:rsid w:val="79E8BE9A"/>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F38E7"/>
  <w15:docId w15:val="{191F8B7A-E882-477B-B75C-5632DB2E9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07D"/>
    <w:pPr>
      <w:spacing w:before="20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autoRedefine/>
    <w:uiPriority w:val="9"/>
    <w:qFormat/>
    <w:rsid w:val="0070028A"/>
    <w:pPr>
      <w:keepNext/>
      <w:keepLines/>
      <w:spacing w:before="0" w:after="240"/>
      <w:outlineLvl w:val="0"/>
    </w:pPr>
    <w:rPr>
      <w:rFonts w:eastAsiaTheme="majorEastAsia" w:cstheme="majorBidi"/>
      <w:color w:val="365F91" w:themeColor="accent1" w:themeShade="BF"/>
      <w:sz w:val="32"/>
      <w:szCs w:val="28"/>
    </w:rPr>
  </w:style>
  <w:style w:type="paragraph" w:styleId="Heading2">
    <w:name w:val="heading 2"/>
    <w:basedOn w:val="Normal"/>
    <w:next w:val="Normal"/>
    <w:link w:val="Heading2Char"/>
    <w:autoRedefine/>
    <w:uiPriority w:val="9"/>
    <w:unhideWhenUsed/>
    <w:qFormat/>
    <w:rsid w:val="0087092A"/>
    <w:pPr>
      <w:keepNext/>
      <w:keepLines/>
      <w:spacing w:before="40" w:after="240"/>
      <w:outlineLvl w:val="1"/>
    </w:pPr>
    <w:rPr>
      <w:rFonts w:eastAsiaTheme="majorEastAsia" w:cstheme="majorBidi"/>
      <w:color w:val="365F91" w:themeColor="accent1" w:themeShade="BF"/>
      <w:sz w:val="28"/>
      <w:szCs w:val="26"/>
    </w:rPr>
  </w:style>
  <w:style w:type="paragraph" w:styleId="Heading3">
    <w:name w:val="heading 3"/>
    <w:basedOn w:val="Normal"/>
    <w:next w:val="Normal"/>
    <w:link w:val="Heading3Char"/>
    <w:uiPriority w:val="9"/>
    <w:unhideWhenUsed/>
    <w:qFormat/>
    <w:rsid w:val="00E332C2"/>
    <w:pPr>
      <w:keepNext/>
      <w:keepLines/>
      <w:spacing w:before="40" w:after="0" w:line="360" w:lineRule="auto"/>
      <w:outlineLvl w:val="2"/>
    </w:pPr>
    <w:rPr>
      <w:rFonts w:eastAsiaTheme="majorEastAsia" w:cstheme="majorBidi"/>
      <w:color w:val="243F60" w:themeColor="accent1" w:themeShade="7F"/>
      <w:sz w:val="24"/>
    </w:rPr>
  </w:style>
  <w:style w:type="paragraph" w:styleId="Heading4">
    <w:name w:val="heading 4"/>
    <w:basedOn w:val="Normal"/>
    <w:next w:val="Normal"/>
    <w:link w:val="Heading4Char"/>
    <w:uiPriority w:val="9"/>
    <w:semiHidden/>
    <w:unhideWhenUsed/>
    <w:qFormat/>
    <w:rsid w:val="00F2577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1F76F9"/>
    <w:pPr>
      <w:keepNext/>
      <w:spacing w:before="0" w:after="0"/>
      <w:ind w:right="-1044"/>
      <w:jc w:val="left"/>
      <w:outlineLvl w:val="4"/>
    </w:pPr>
    <w:rPr>
      <w:b/>
      <w:sz w:val="24"/>
    </w:rPr>
  </w:style>
  <w:style w:type="paragraph" w:styleId="Heading6">
    <w:name w:val="heading 6"/>
    <w:basedOn w:val="Normal"/>
    <w:next w:val="Normal"/>
    <w:link w:val="Heading6Char"/>
    <w:uiPriority w:val="9"/>
    <w:semiHidden/>
    <w:unhideWhenUsed/>
    <w:qFormat/>
    <w:rsid w:val="00031B8A"/>
    <w:pPr>
      <w:keepNext/>
      <w:keepLines/>
      <w:spacing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B5960"/>
    <w:pPr>
      <w:keepNext/>
      <w:keepLines/>
      <w:spacing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A04820"/>
    <w:pPr>
      <w:keepNext/>
      <w:keepLines/>
      <w:spacing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6422F"/>
    <w:pPr>
      <w:tabs>
        <w:tab w:val="center" w:pos="4513"/>
        <w:tab w:val="right" w:pos="9026"/>
      </w:tabs>
      <w:spacing w:after="0"/>
    </w:pPr>
  </w:style>
  <w:style w:type="character" w:customStyle="1" w:styleId="HeaderChar">
    <w:name w:val="Header Char"/>
    <w:basedOn w:val="DefaultParagraphFont"/>
    <w:link w:val="Header"/>
    <w:uiPriority w:val="99"/>
    <w:semiHidden/>
    <w:rsid w:val="0096422F"/>
  </w:style>
  <w:style w:type="paragraph" w:styleId="Footer">
    <w:name w:val="footer"/>
    <w:basedOn w:val="Normal"/>
    <w:link w:val="FooterChar"/>
    <w:unhideWhenUsed/>
    <w:rsid w:val="0096422F"/>
    <w:pPr>
      <w:tabs>
        <w:tab w:val="center" w:pos="4513"/>
        <w:tab w:val="right" w:pos="9026"/>
      </w:tabs>
      <w:spacing w:after="0"/>
    </w:pPr>
  </w:style>
  <w:style w:type="character" w:customStyle="1" w:styleId="FooterChar">
    <w:name w:val="Footer Char"/>
    <w:basedOn w:val="DefaultParagraphFont"/>
    <w:link w:val="Footer"/>
    <w:uiPriority w:val="99"/>
    <w:semiHidden/>
    <w:rsid w:val="0096422F"/>
  </w:style>
  <w:style w:type="paragraph" w:styleId="BalloonText">
    <w:name w:val="Balloon Text"/>
    <w:basedOn w:val="Normal"/>
    <w:link w:val="BalloonTextChar"/>
    <w:uiPriority w:val="99"/>
    <w:semiHidden/>
    <w:unhideWhenUsed/>
    <w:rsid w:val="0096422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22F"/>
    <w:rPr>
      <w:rFonts w:ascii="Tahoma" w:hAnsi="Tahoma" w:cs="Tahoma"/>
      <w:sz w:val="16"/>
      <w:szCs w:val="16"/>
    </w:rPr>
  </w:style>
  <w:style w:type="table" w:styleId="TableGrid">
    <w:name w:val="Table Grid"/>
    <w:basedOn w:val="TableNormal"/>
    <w:rsid w:val="00964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1F76F9"/>
    <w:rPr>
      <w:rFonts w:ascii="Arial" w:eastAsia="Times New Roman" w:hAnsi="Arial" w:cs="Times New Roman"/>
      <w:b/>
      <w:sz w:val="24"/>
      <w:szCs w:val="24"/>
      <w:lang w:eastAsia="en-GB"/>
    </w:rPr>
  </w:style>
  <w:style w:type="paragraph" w:styleId="BodyText2">
    <w:name w:val="Body Text 2"/>
    <w:basedOn w:val="Normal"/>
    <w:link w:val="BodyText2Char"/>
    <w:rsid w:val="001F76F9"/>
    <w:pPr>
      <w:spacing w:before="0" w:after="0"/>
      <w:jc w:val="left"/>
    </w:pPr>
    <w:rPr>
      <w:bCs/>
      <w:sz w:val="24"/>
    </w:rPr>
  </w:style>
  <w:style w:type="character" w:customStyle="1" w:styleId="BodyText2Char">
    <w:name w:val="Body Text 2 Char"/>
    <w:basedOn w:val="DefaultParagraphFont"/>
    <w:link w:val="BodyText2"/>
    <w:rsid w:val="001F76F9"/>
    <w:rPr>
      <w:rFonts w:ascii="Arial" w:eastAsia="Times New Roman" w:hAnsi="Arial" w:cs="Times New Roman"/>
      <w:bCs/>
      <w:sz w:val="24"/>
      <w:szCs w:val="24"/>
      <w:lang w:eastAsia="en-GB"/>
    </w:rPr>
  </w:style>
  <w:style w:type="paragraph" w:styleId="BlockText">
    <w:name w:val="Block Text"/>
    <w:basedOn w:val="Normal"/>
    <w:rsid w:val="00A04820"/>
    <w:pPr>
      <w:spacing w:before="0" w:after="0"/>
      <w:ind w:left="720" w:right="-334"/>
      <w:jc w:val="left"/>
    </w:pPr>
    <w:rPr>
      <w:sz w:val="24"/>
    </w:rPr>
  </w:style>
  <w:style w:type="paragraph" w:styleId="BodyTextIndent2">
    <w:name w:val="Body Text Indent 2"/>
    <w:basedOn w:val="Normal"/>
    <w:link w:val="BodyTextIndent2Char"/>
    <w:uiPriority w:val="99"/>
    <w:unhideWhenUsed/>
    <w:rsid w:val="00A04820"/>
    <w:pPr>
      <w:spacing w:after="120" w:line="480" w:lineRule="auto"/>
      <w:ind w:left="283"/>
    </w:pPr>
  </w:style>
  <w:style w:type="character" w:customStyle="1" w:styleId="BodyTextIndent2Char">
    <w:name w:val="Body Text Indent 2 Char"/>
    <w:basedOn w:val="DefaultParagraphFont"/>
    <w:link w:val="BodyTextIndent2"/>
    <w:uiPriority w:val="99"/>
    <w:rsid w:val="00A04820"/>
    <w:rPr>
      <w:rFonts w:ascii="Arial" w:eastAsia="Times New Roman" w:hAnsi="Arial" w:cs="Times New Roman"/>
      <w:szCs w:val="24"/>
      <w:lang w:eastAsia="en-GB"/>
    </w:rPr>
  </w:style>
  <w:style w:type="character" w:customStyle="1" w:styleId="Heading9Char">
    <w:name w:val="Heading 9 Char"/>
    <w:basedOn w:val="DefaultParagraphFont"/>
    <w:link w:val="Heading9"/>
    <w:uiPriority w:val="9"/>
    <w:semiHidden/>
    <w:rsid w:val="00A04820"/>
    <w:rPr>
      <w:rFonts w:asciiTheme="majorHAnsi" w:eastAsiaTheme="majorEastAsia" w:hAnsiTheme="majorHAnsi" w:cstheme="majorBidi"/>
      <w:i/>
      <w:iCs/>
      <w:color w:val="404040" w:themeColor="text1" w:themeTint="BF"/>
      <w:sz w:val="20"/>
      <w:szCs w:val="20"/>
      <w:lang w:eastAsia="en-GB"/>
    </w:rPr>
  </w:style>
  <w:style w:type="paragraph" w:styleId="BodyTextIndent">
    <w:name w:val="Body Text Indent"/>
    <w:basedOn w:val="Normal"/>
    <w:link w:val="BodyTextIndentChar"/>
    <w:uiPriority w:val="99"/>
    <w:semiHidden/>
    <w:unhideWhenUsed/>
    <w:rsid w:val="00A04820"/>
    <w:pPr>
      <w:spacing w:after="120"/>
      <w:ind w:left="283"/>
    </w:pPr>
  </w:style>
  <w:style w:type="character" w:customStyle="1" w:styleId="BodyTextIndentChar">
    <w:name w:val="Body Text Indent Char"/>
    <w:basedOn w:val="DefaultParagraphFont"/>
    <w:link w:val="BodyTextIndent"/>
    <w:uiPriority w:val="99"/>
    <w:semiHidden/>
    <w:rsid w:val="00A04820"/>
    <w:rPr>
      <w:rFonts w:ascii="Arial" w:eastAsia="Times New Roman" w:hAnsi="Arial" w:cs="Times New Roman"/>
      <w:szCs w:val="24"/>
      <w:lang w:eastAsia="en-GB"/>
    </w:rPr>
  </w:style>
  <w:style w:type="paragraph" w:styleId="ListParagraph">
    <w:name w:val="List Paragraph"/>
    <w:basedOn w:val="Normal"/>
    <w:uiPriority w:val="34"/>
    <w:qFormat/>
    <w:rsid w:val="00D703C8"/>
    <w:pPr>
      <w:ind w:left="720"/>
      <w:contextualSpacing/>
    </w:pPr>
  </w:style>
  <w:style w:type="paragraph" w:styleId="PlainText">
    <w:name w:val="Plain Text"/>
    <w:basedOn w:val="Normal"/>
    <w:link w:val="PlainTextChar"/>
    <w:rsid w:val="00D703C8"/>
    <w:pPr>
      <w:spacing w:before="0" w:after="0"/>
      <w:jc w:val="left"/>
    </w:pPr>
    <w:rPr>
      <w:rFonts w:ascii="Courier New" w:hAnsi="Courier New" w:cs="Courier New"/>
      <w:sz w:val="20"/>
      <w:szCs w:val="20"/>
      <w:lang w:eastAsia="en-US"/>
    </w:rPr>
  </w:style>
  <w:style w:type="character" w:customStyle="1" w:styleId="PlainTextChar">
    <w:name w:val="Plain Text Char"/>
    <w:basedOn w:val="DefaultParagraphFont"/>
    <w:link w:val="PlainText"/>
    <w:rsid w:val="00D703C8"/>
    <w:rPr>
      <w:rFonts w:ascii="Courier New" w:eastAsia="Times New Roman" w:hAnsi="Courier New" w:cs="Courier New"/>
      <w:sz w:val="20"/>
      <w:szCs w:val="20"/>
    </w:rPr>
  </w:style>
  <w:style w:type="character" w:customStyle="1" w:styleId="Heading6Char">
    <w:name w:val="Heading 6 Char"/>
    <w:basedOn w:val="DefaultParagraphFont"/>
    <w:link w:val="Heading6"/>
    <w:uiPriority w:val="9"/>
    <w:semiHidden/>
    <w:rsid w:val="00031B8A"/>
    <w:rPr>
      <w:rFonts w:asciiTheme="majorHAnsi" w:eastAsiaTheme="majorEastAsia" w:hAnsiTheme="majorHAnsi" w:cstheme="majorBidi"/>
      <w:i/>
      <w:iCs/>
      <w:color w:val="243F60" w:themeColor="accent1" w:themeShade="7F"/>
      <w:szCs w:val="24"/>
      <w:lang w:eastAsia="en-GB"/>
    </w:rPr>
  </w:style>
  <w:style w:type="paragraph" w:styleId="BodyText">
    <w:name w:val="Body Text"/>
    <w:basedOn w:val="Normal"/>
    <w:link w:val="BodyTextChar"/>
    <w:uiPriority w:val="99"/>
    <w:semiHidden/>
    <w:unhideWhenUsed/>
    <w:rsid w:val="000D0E4A"/>
    <w:pPr>
      <w:spacing w:after="120"/>
    </w:pPr>
  </w:style>
  <w:style w:type="character" w:customStyle="1" w:styleId="BodyTextChar">
    <w:name w:val="Body Text Char"/>
    <w:basedOn w:val="DefaultParagraphFont"/>
    <w:link w:val="BodyText"/>
    <w:uiPriority w:val="99"/>
    <w:semiHidden/>
    <w:rsid w:val="000D0E4A"/>
    <w:rPr>
      <w:rFonts w:ascii="Arial" w:eastAsia="Times New Roman" w:hAnsi="Arial" w:cs="Times New Roman"/>
      <w:szCs w:val="24"/>
      <w:lang w:eastAsia="en-GB"/>
    </w:rPr>
  </w:style>
  <w:style w:type="character" w:styleId="Hyperlink">
    <w:name w:val="Hyperlink"/>
    <w:basedOn w:val="DefaultParagraphFont"/>
    <w:uiPriority w:val="99"/>
    <w:rsid w:val="0027582E"/>
    <w:rPr>
      <w:color w:val="0000FF"/>
      <w:u w:val="single"/>
    </w:rPr>
  </w:style>
  <w:style w:type="paragraph" w:customStyle="1" w:styleId="DHBodycopy">
    <w:name w:val="DH Body copy"/>
    <w:basedOn w:val="Normal"/>
    <w:rsid w:val="0027582E"/>
    <w:pPr>
      <w:spacing w:before="0" w:after="0" w:line="320" w:lineRule="exact"/>
      <w:jc w:val="left"/>
    </w:pPr>
    <w:rPr>
      <w:sz w:val="24"/>
      <w:szCs w:val="20"/>
      <w:lang w:eastAsia="en-US"/>
    </w:rPr>
  </w:style>
  <w:style w:type="paragraph" w:customStyle="1" w:styleId="DHBulletlist">
    <w:name w:val="DH Bullet list"/>
    <w:basedOn w:val="Normal"/>
    <w:rsid w:val="0027582E"/>
    <w:pPr>
      <w:numPr>
        <w:numId w:val="1"/>
      </w:numPr>
      <w:spacing w:before="0" w:after="0" w:line="320" w:lineRule="exact"/>
      <w:jc w:val="left"/>
    </w:pPr>
    <w:rPr>
      <w:sz w:val="24"/>
      <w:szCs w:val="20"/>
      <w:lang w:eastAsia="en-US"/>
    </w:rPr>
  </w:style>
  <w:style w:type="paragraph" w:customStyle="1" w:styleId="DHChapterHead">
    <w:name w:val="DH Chapter Head"/>
    <w:basedOn w:val="Normal"/>
    <w:rsid w:val="0027582E"/>
    <w:pPr>
      <w:spacing w:before="0" w:after="0" w:line="660" w:lineRule="exact"/>
      <w:jc w:val="left"/>
    </w:pPr>
    <w:rPr>
      <w:color w:val="009966"/>
      <w:sz w:val="60"/>
      <w:szCs w:val="20"/>
      <w:lang w:eastAsia="en-US"/>
    </w:rPr>
  </w:style>
  <w:style w:type="paragraph" w:customStyle="1" w:styleId="DHSecondaryHeadingOne">
    <w:name w:val="DH Secondary Heading One"/>
    <w:basedOn w:val="Normal"/>
    <w:link w:val="DHSecondaryHeadingOneChar"/>
    <w:rsid w:val="0027582E"/>
    <w:pPr>
      <w:numPr>
        <w:numId w:val="2"/>
      </w:numPr>
      <w:tabs>
        <w:tab w:val="clear" w:pos="720"/>
      </w:tabs>
      <w:spacing w:before="0" w:after="0" w:line="360" w:lineRule="exact"/>
      <w:ind w:left="0" w:firstLine="0"/>
      <w:jc w:val="left"/>
    </w:pPr>
    <w:rPr>
      <w:color w:val="009966"/>
      <w:sz w:val="28"/>
      <w:szCs w:val="20"/>
      <w:lang w:eastAsia="en-US"/>
    </w:rPr>
  </w:style>
  <w:style w:type="character" w:customStyle="1" w:styleId="DHSecondaryHeadingOneChar">
    <w:name w:val="DH Secondary Heading One Char"/>
    <w:basedOn w:val="DefaultParagraphFont"/>
    <w:link w:val="DHSecondaryHeadingOne"/>
    <w:rsid w:val="005C7E99"/>
    <w:rPr>
      <w:rFonts w:ascii="Arial" w:eastAsia="Times New Roman" w:hAnsi="Arial" w:cs="Times New Roman"/>
      <w:color w:val="009966"/>
      <w:sz w:val="28"/>
      <w:szCs w:val="20"/>
    </w:rPr>
  </w:style>
  <w:style w:type="paragraph" w:styleId="BodyTextIndent3">
    <w:name w:val="Body Text Indent 3"/>
    <w:basedOn w:val="Normal"/>
    <w:link w:val="BodyTextIndent3Char"/>
    <w:uiPriority w:val="99"/>
    <w:semiHidden/>
    <w:unhideWhenUsed/>
    <w:rsid w:val="00D94D5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94D51"/>
    <w:rPr>
      <w:rFonts w:ascii="Arial" w:eastAsia="Times New Roman" w:hAnsi="Arial" w:cs="Times New Roman"/>
      <w:sz w:val="16"/>
      <w:szCs w:val="16"/>
      <w:lang w:eastAsia="en-GB"/>
    </w:rPr>
  </w:style>
  <w:style w:type="paragraph" w:customStyle="1" w:styleId="DHTitle">
    <w:name w:val="DH Title"/>
    <w:basedOn w:val="Normal"/>
    <w:link w:val="DHTitleChar"/>
    <w:rsid w:val="0072527A"/>
    <w:pPr>
      <w:spacing w:before="0" w:after="0" w:line="660" w:lineRule="exact"/>
      <w:jc w:val="left"/>
    </w:pPr>
    <w:rPr>
      <w:b/>
      <w:color w:val="009966"/>
      <w:sz w:val="60"/>
      <w:szCs w:val="20"/>
      <w:lang w:eastAsia="en-US"/>
    </w:rPr>
  </w:style>
  <w:style w:type="character" w:customStyle="1" w:styleId="DHTitleChar">
    <w:name w:val="DH Title Char"/>
    <w:basedOn w:val="DefaultParagraphFont"/>
    <w:link w:val="DHTitle"/>
    <w:rsid w:val="0072527A"/>
    <w:rPr>
      <w:rFonts w:ascii="Arial" w:eastAsia="Times New Roman" w:hAnsi="Arial" w:cs="Times New Roman"/>
      <w:b/>
      <w:color w:val="009966"/>
      <w:sz w:val="60"/>
      <w:szCs w:val="20"/>
    </w:rPr>
  </w:style>
  <w:style w:type="numbering" w:customStyle="1" w:styleId="Style1">
    <w:name w:val="Style1"/>
    <w:uiPriority w:val="99"/>
    <w:rsid w:val="000F5516"/>
    <w:pPr>
      <w:numPr>
        <w:numId w:val="3"/>
      </w:numPr>
    </w:pPr>
  </w:style>
  <w:style w:type="numbering" w:customStyle="1" w:styleId="Style2">
    <w:name w:val="Style2"/>
    <w:uiPriority w:val="99"/>
    <w:rsid w:val="000F5516"/>
    <w:pPr>
      <w:numPr>
        <w:numId w:val="4"/>
      </w:numPr>
    </w:pPr>
  </w:style>
  <w:style w:type="character" w:customStyle="1" w:styleId="Heading7Char">
    <w:name w:val="Heading 7 Char"/>
    <w:basedOn w:val="DefaultParagraphFont"/>
    <w:link w:val="Heading7"/>
    <w:uiPriority w:val="9"/>
    <w:semiHidden/>
    <w:rsid w:val="00FB5960"/>
    <w:rPr>
      <w:rFonts w:asciiTheme="majorHAnsi" w:eastAsiaTheme="majorEastAsia" w:hAnsiTheme="majorHAnsi" w:cstheme="majorBidi"/>
      <w:i/>
      <w:iCs/>
      <w:color w:val="404040" w:themeColor="text1" w:themeTint="BF"/>
      <w:szCs w:val="24"/>
      <w:lang w:eastAsia="en-GB"/>
    </w:rPr>
  </w:style>
  <w:style w:type="paragraph" w:styleId="CommentText">
    <w:name w:val="annotation text"/>
    <w:basedOn w:val="Normal"/>
    <w:link w:val="CommentTextChar"/>
    <w:uiPriority w:val="99"/>
    <w:unhideWhenUsed/>
    <w:rsid w:val="00FB5960"/>
    <w:rPr>
      <w:sz w:val="20"/>
      <w:szCs w:val="20"/>
    </w:rPr>
  </w:style>
  <w:style w:type="character" w:customStyle="1" w:styleId="CommentTextChar">
    <w:name w:val="Comment Text Char"/>
    <w:basedOn w:val="DefaultParagraphFont"/>
    <w:link w:val="CommentText"/>
    <w:uiPriority w:val="99"/>
    <w:rsid w:val="00FB5960"/>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FB5960"/>
    <w:rPr>
      <w:b/>
      <w:bCs/>
    </w:rPr>
  </w:style>
  <w:style w:type="character" w:customStyle="1" w:styleId="CommentSubjectChar">
    <w:name w:val="Comment Subject Char"/>
    <w:basedOn w:val="CommentTextChar"/>
    <w:link w:val="CommentSubject"/>
    <w:semiHidden/>
    <w:rsid w:val="00FB5960"/>
    <w:rPr>
      <w:rFonts w:ascii="Arial" w:eastAsia="Times New Roman" w:hAnsi="Arial" w:cs="Times New Roman"/>
      <w:b/>
      <w:bCs/>
      <w:sz w:val="20"/>
      <w:szCs w:val="20"/>
      <w:lang w:eastAsia="en-GB"/>
    </w:rPr>
  </w:style>
  <w:style w:type="character" w:customStyle="1" w:styleId="Heading1Char">
    <w:name w:val="Heading 1 Char"/>
    <w:basedOn w:val="DefaultParagraphFont"/>
    <w:link w:val="Heading1"/>
    <w:uiPriority w:val="9"/>
    <w:rsid w:val="0070028A"/>
    <w:rPr>
      <w:rFonts w:ascii="Arial" w:eastAsiaTheme="majorEastAsia" w:hAnsi="Arial" w:cstheme="majorBidi"/>
      <w:color w:val="365F91" w:themeColor="accent1" w:themeShade="BF"/>
      <w:sz w:val="32"/>
      <w:szCs w:val="28"/>
      <w:lang w:eastAsia="en-GB"/>
    </w:rPr>
  </w:style>
  <w:style w:type="character" w:styleId="UnresolvedMention">
    <w:name w:val="Unresolved Mention"/>
    <w:basedOn w:val="DefaultParagraphFont"/>
    <w:uiPriority w:val="99"/>
    <w:semiHidden/>
    <w:unhideWhenUsed/>
    <w:rsid w:val="00AE06F2"/>
    <w:rPr>
      <w:color w:val="605E5C"/>
      <w:shd w:val="clear" w:color="auto" w:fill="E1DFDD"/>
    </w:rPr>
  </w:style>
  <w:style w:type="character" w:customStyle="1" w:styleId="Heading4Char">
    <w:name w:val="Heading 4 Char"/>
    <w:basedOn w:val="DefaultParagraphFont"/>
    <w:link w:val="Heading4"/>
    <w:uiPriority w:val="9"/>
    <w:semiHidden/>
    <w:rsid w:val="00F25777"/>
    <w:rPr>
      <w:rFonts w:asciiTheme="majorHAnsi" w:eastAsiaTheme="majorEastAsia" w:hAnsiTheme="majorHAnsi" w:cstheme="majorBidi"/>
      <w:i/>
      <w:iCs/>
      <w:color w:val="365F91" w:themeColor="accent1" w:themeShade="BF"/>
      <w:szCs w:val="24"/>
      <w:lang w:eastAsia="en-GB"/>
    </w:rPr>
  </w:style>
  <w:style w:type="character" w:styleId="CommentReference">
    <w:name w:val="annotation reference"/>
    <w:basedOn w:val="DefaultParagraphFont"/>
    <w:uiPriority w:val="99"/>
    <w:semiHidden/>
    <w:unhideWhenUsed/>
    <w:rsid w:val="00F25777"/>
    <w:rPr>
      <w:sz w:val="16"/>
      <w:szCs w:val="16"/>
    </w:rPr>
  </w:style>
  <w:style w:type="character" w:customStyle="1" w:styleId="Heading3Char">
    <w:name w:val="Heading 3 Char"/>
    <w:basedOn w:val="DefaultParagraphFont"/>
    <w:link w:val="Heading3"/>
    <w:uiPriority w:val="9"/>
    <w:rsid w:val="00E332C2"/>
    <w:rPr>
      <w:rFonts w:ascii="Arial" w:eastAsiaTheme="majorEastAsia" w:hAnsi="Arial" w:cstheme="majorBidi"/>
      <w:color w:val="243F60" w:themeColor="accent1" w:themeShade="7F"/>
      <w:sz w:val="24"/>
      <w:szCs w:val="24"/>
      <w:lang w:eastAsia="en-GB"/>
    </w:rPr>
  </w:style>
  <w:style w:type="character" w:customStyle="1" w:styleId="Heading2Char">
    <w:name w:val="Heading 2 Char"/>
    <w:basedOn w:val="DefaultParagraphFont"/>
    <w:link w:val="Heading2"/>
    <w:uiPriority w:val="9"/>
    <w:rsid w:val="0087092A"/>
    <w:rPr>
      <w:rFonts w:ascii="Arial" w:eastAsiaTheme="majorEastAsia" w:hAnsi="Arial" w:cstheme="majorBidi"/>
      <w:color w:val="365F91" w:themeColor="accent1" w:themeShade="BF"/>
      <w:sz w:val="28"/>
      <w:szCs w:val="26"/>
      <w:lang w:eastAsia="en-GB"/>
    </w:rPr>
  </w:style>
  <w:style w:type="paragraph" w:styleId="NoSpacing">
    <w:name w:val="No Spacing"/>
    <w:link w:val="NoSpacingChar"/>
    <w:uiPriority w:val="1"/>
    <w:qFormat/>
    <w:rsid w:val="00AB0D89"/>
    <w:pPr>
      <w:spacing w:after="0" w:line="240" w:lineRule="auto"/>
      <w:jc w:val="both"/>
    </w:pPr>
    <w:rPr>
      <w:rFonts w:ascii="Arial" w:eastAsia="Times New Roman" w:hAnsi="Arial" w:cs="Times New Roman"/>
      <w:szCs w:val="24"/>
      <w:lang w:eastAsia="en-GB"/>
    </w:rPr>
  </w:style>
  <w:style w:type="numbering" w:customStyle="1" w:styleId="CurrentList1">
    <w:name w:val="Current List1"/>
    <w:uiPriority w:val="99"/>
    <w:rsid w:val="00135355"/>
    <w:pPr>
      <w:numPr>
        <w:numId w:val="18"/>
      </w:numPr>
    </w:pPr>
  </w:style>
  <w:style w:type="paragraph" w:styleId="TOCHeading">
    <w:name w:val="TOC Heading"/>
    <w:basedOn w:val="Heading1"/>
    <w:next w:val="Normal"/>
    <w:uiPriority w:val="39"/>
    <w:unhideWhenUsed/>
    <w:qFormat/>
    <w:rsid w:val="00692AD0"/>
    <w:pPr>
      <w:spacing w:line="259" w:lineRule="auto"/>
      <w:jc w:val="left"/>
      <w:outlineLvl w:val="9"/>
    </w:pPr>
    <w:rPr>
      <w:lang w:val="en-US" w:eastAsia="en-US"/>
    </w:rPr>
  </w:style>
  <w:style w:type="paragraph" w:styleId="TOC1">
    <w:name w:val="toc 1"/>
    <w:basedOn w:val="Normal"/>
    <w:next w:val="Normal"/>
    <w:autoRedefine/>
    <w:uiPriority w:val="39"/>
    <w:unhideWhenUsed/>
    <w:rsid w:val="00BC3F07"/>
    <w:pPr>
      <w:spacing w:after="100"/>
    </w:pPr>
  </w:style>
  <w:style w:type="paragraph" w:styleId="TOC2">
    <w:name w:val="toc 2"/>
    <w:basedOn w:val="Normal"/>
    <w:next w:val="Normal"/>
    <w:autoRedefine/>
    <w:uiPriority w:val="39"/>
    <w:unhideWhenUsed/>
    <w:rsid w:val="00BC3F07"/>
    <w:pPr>
      <w:spacing w:after="100"/>
      <w:ind w:left="220"/>
    </w:pPr>
  </w:style>
  <w:style w:type="paragraph" w:styleId="Revision">
    <w:name w:val="Revision"/>
    <w:hidden/>
    <w:uiPriority w:val="99"/>
    <w:semiHidden/>
    <w:rsid w:val="0077694A"/>
    <w:pPr>
      <w:spacing w:after="0" w:line="240" w:lineRule="auto"/>
    </w:pPr>
    <w:rPr>
      <w:rFonts w:ascii="Arial" w:eastAsia="Times New Roman" w:hAnsi="Arial" w:cs="Times New Roman"/>
      <w:szCs w:val="24"/>
      <w:lang w:eastAsia="en-GB"/>
    </w:rPr>
  </w:style>
  <w:style w:type="paragraph" w:styleId="NormalWeb">
    <w:name w:val="Normal (Web)"/>
    <w:basedOn w:val="Normal"/>
    <w:uiPriority w:val="99"/>
    <w:semiHidden/>
    <w:unhideWhenUsed/>
    <w:rsid w:val="004E4197"/>
    <w:pPr>
      <w:spacing w:before="100" w:beforeAutospacing="1" w:after="100" w:afterAutospacing="1"/>
      <w:jc w:val="left"/>
    </w:pPr>
    <w:rPr>
      <w:rFonts w:ascii="Times New Roman" w:hAnsi="Times New Roman"/>
      <w:sz w:val="24"/>
    </w:rPr>
  </w:style>
  <w:style w:type="character" w:styleId="FollowedHyperlink">
    <w:name w:val="FollowedHyperlink"/>
    <w:basedOn w:val="DefaultParagraphFont"/>
    <w:uiPriority w:val="99"/>
    <w:semiHidden/>
    <w:unhideWhenUsed/>
    <w:rsid w:val="00D92486"/>
    <w:rPr>
      <w:color w:val="800080" w:themeColor="followedHyperlink"/>
      <w:u w:val="single"/>
    </w:rPr>
  </w:style>
  <w:style w:type="paragraph" w:styleId="TOC3">
    <w:name w:val="toc 3"/>
    <w:basedOn w:val="Normal"/>
    <w:next w:val="Normal"/>
    <w:autoRedefine/>
    <w:uiPriority w:val="39"/>
    <w:unhideWhenUsed/>
    <w:rsid w:val="000E5455"/>
    <w:pPr>
      <w:spacing w:after="100"/>
      <w:ind w:left="440"/>
    </w:pPr>
  </w:style>
  <w:style w:type="character" w:customStyle="1" w:styleId="NoSpacingChar">
    <w:name w:val="No Spacing Char"/>
    <w:basedOn w:val="DefaultParagraphFont"/>
    <w:link w:val="NoSpacing"/>
    <w:uiPriority w:val="1"/>
    <w:rsid w:val="002B4B80"/>
    <w:rPr>
      <w:rFonts w:ascii="Arial" w:eastAsia="Times New Roman" w:hAnsi="Arial" w:cs="Times New Roman"/>
      <w:szCs w:val="24"/>
      <w:lang w:eastAsia="en-GB"/>
    </w:rPr>
  </w:style>
  <w:style w:type="character" w:styleId="Strong">
    <w:name w:val="Strong"/>
    <w:basedOn w:val="DefaultParagraphFont"/>
    <w:uiPriority w:val="22"/>
    <w:qFormat/>
    <w:rsid w:val="0037063C"/>
    <w:rPr>
      <w:b/>
      <w:bCs/>
    </w:rPr>
  </w:style>
  <w:style w:type="table" w:styleId="GridTable4-Accent1">
    <w:name w:val="Grid Table 4 Accent 1"/>
    <w:basedOn w:val="TableNormal"/>
    <w:uiPriority w:val="49"/>
    <w:rsid w:val="0037063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0210">
      <w:bodyDiv w:val="1"/>
      <w:marLeft w:val="0"/>
      <w:marRight w:val="0"/>
      <w:marTop w:val="0"/>
      <w:marBottom w:val="0"/>
      <w:divBdr>
        <w:top w:val="none" w:sz="0" w:space="0" w:color="auto"/>
        <w:left w:val="none" w:sz="0" w:space="0" w:color="auto"/>
        <w:bottom w:val="none" w:sz="0" w:space="0" w:color="auto"/>
        <w:right w:val="none" w:sz="0" w:space="0" w:color="auto"/>
      </w:divBdr>
    </w:div>
    <w:div w:id="219025446">
      <w:bodyDiv w:val="1"/>
      <w:marLeft w:val="0"/>
      <w:marRight w:val="0"/>
      <w:marTop w:val="0"/>
      <w:marBottom w:val="0"/>
      <w:divBdr>
        <w:top w:val="none" w:sz="0" w:space="0" w:color="auto"/>
        <w:left w:val="none" w:sz="0" w:space="0" w:color="auto"/>
        <w:bottom w:val="none" w:sz="0" w:space="0" w:color="auto"/>
        <w:right w:val="none" w:sz="0" w:space="0" w:color="auto"/>
      </w:divBdr>
    </w:div>
    <w:div w:id="356466235">
      <w:bodyDiv w:val="1"/>
      <w:marLeft w:val="0"/>
      <w:marRight w:val="0"/>
      <w:marTop w:val="0"/>
      <w:marBottom w:val="0"/>
      <w:divBdr>
        <w:top w:val="none" w:sz="0" w:space="0" w:color="auto"/>
        <w:left w:val="none" w:sz="0" w:space="0" w:color="auto"/>
        <w:bottom w:val="none" w:sz="0" w:space="0" w:color="auto"/>
        <w:right w:val="none" w:sz="0" w:space="0" w:color="auto"/>
      </w:divBdr>
      <w:divsChild>
        <w:div w:id="1167671985">
          <w:marLeft w:val="446"/>
          <w:marRight w:val="0"/>
          <w:marTop w:val="0"/>
          <w:marBottom w:val="0"/>
          <w:divBdr>
            <w:top w:val="none" w:sz="0" w:space="0" w:color="auto"/>
            <w:left w:val="none" w:sz="0" w:space="0" w:color="auto"/>
            <w:bottom w:val="none" w:sz="0" w:space="0" w:color="auto"/>
            <w:right w:val="none" w:sz="0" w:space="0" w:color="auto"/>
          </w:divBdr>
        </w:div>
      </w:divsChild>
    </w:div>
    <w:div w:id="477763909">
      <w:bodyDiv w:val="1"/>
      <w:marLeft w:val="0"/>
      <w:marRight w:val="0"/>
      <w:marTop w:val="0"/>
      <w:marBottom w:val="0"/>
      <w:divBdr>
        <w:top w:val="none" w:sz="0" w:space="0" w:color="auto"/>
        <w:left w:val="none" w:sz="0" w:space="0" w:color="auto"/>
        <w:bottom w:val="none" w:sz="0" w:space="0" w:color="auto"/>
        <w:right w:val="none" w:sz="0" w:space="0" w:color="auto"/>
      </w:divBdr>
      <w:divsChild>
        <w:div w:id="1672560519">
          <w:marLeft w:val="547"/>
          <w:marRight w:val="0"/>
          <w:marTop w:val="0"/>
          <w:marBottom w:val="0"/>
          <w:divBdr>
            <w:top w:val="none" w:sz="0" w:space="0" w:color="auto"/>
            <w:left w:val="none" w:sz="0" w:space="0" w:color="auto"/>
            <w:bottom w:val="none" w:sz="0" w:space="0" w:color="auto"/>
            <w:right w:val="none" w:sz="0" w:space="0" w:color="auto"/>
          </w:divBdr>
        </w:div>
        <w:div w:id="1126389820">
          <w:marLeft w:val="547"/>
          <w:marRight w:val="0"/>
          <w:marTop w:val="0"/>
          <w:marBottom w:val="0"/>
          <w:divBdr>
            <w:top w:val="none" w:sz="0" w:space="0" w:color="auto"/>
            <w:left w:val="none" w:sz="0" w:space="0" w:color="auto"/>
            <w:bottom w:val="none" w:sz="0" w:space="0" w:color="auto"/>
            <w:right w:val="none" w:sz="0" w:space="0" w:color="auto"/>
          </w:divBdr>
        </w:div>
      </w:divsChild>
    </w:div>
    <w:div w:id="525368527">
      <w:bodyDiv w:val="1"/>
      <w:marLeft w:val="0"/>
      <w:marRight w:val="0"/>
      <w:marTop w:val="0"/>
      <w:marBottom w:val="0"/>
      <w:divBdr>
        <w:top w:val="none" w:sz="0" w:space="0" w:color="auto"/>
        <w:left w:val="none" w:sz="0" w:space="0" w:color="auto"/>
        <w:bottom w:val="none" w:sz="0" w:space="0" w:color="auto"/>
        <w:right w:val="none" w:sz="0" w:space="0" w:color="auto"/>
      </w:divBdr>
      <w:divsChild>
        <w:div w:id="2058889730">
          <w:marLeft w:val="446"/>
          <w:marRight w:val="0"/>
          <w:marTop w:val="0"/>
          <w:marBottom w:val="225"/>
          <w:divBdr>
            <w:top w:val="none" w:sz="0" w:space="0" w:color="auto"/>
            <w:left w:val="none" w:sz="0" w:space="0" w:color="auto"/>
            <w:bottom w:val="none" w:sz="0" w:space="0" w:color="auto"/>
            <w:right w:val="none" w:sz="0" w:space="0" w:color="auto"/>
          </w:divBdr>
        </w:div>
      </w:divsChild>
    </w:div>
    <w:div w:id="624121570">
      <w:bodyDiv w:val="1"/>
      <w:marLeft w:val="0"/>
      <w:marRight w:val="0"/>
      <w:marTop w:val="0"/>
      <w:marBottom w:val="0"/>
      <w:divBdr>
        <w:top w:val="none" w:sz="0" w:space="0" w:color="auto"/>
        <w:left w:val="none" w:sz="0" w:space="0" w:color="auto"/>
        <w:bottom w:val="none" w:sz="0" w:space="0" w:color="auto"/>
        <w:right w:val="none" w:sz="0" w:space="0" w:color="auto"/>
      </w:divBdr>
    </w:div>
    <w:div w:id="812720858">
      <w:bodyDiv w:val="1"/>
      <w:marLeft w:val="0"/>
      <w:marRight w:val="0"/>
      <w:marTop w:val="0"/>
      <w:marBottom w:val="0"/>
      <w:divBdr>
        <w:top w:val="none" w:sz="0" w:space="0" w:color="auto"/>
        <w:left w:val="none" w:sz="0" w:space="0" w:color="auto"/>
        <w:bottom w:val="none" w:sz="0" w:space="0" w:color="auto"/>
        <w:right w:val="none" w:sz="0" w:space="0" w:color="auto"/>
      </w:divBdr>
    </w:div>
    <w:div w:id="846479240">
      <w:bodyDiv w:val="1"/>
      <w:marLeft w:val="0"/>
      <w:marRight w:val="0"/>
      <w:marTop w:val="0"/>
      <w:marBottom w:val="0"/>
      <w:divBdr>
        <w:top w:val="none" w:sz="0" w:space="0" w:color="auto"/>
        <w:left w:val="none" w:sz="0" w:space="0" w:color="auto"/>
        <w:bottom w:val="none" w:sz="0" w:space="0" w:color="auto"/>
        <w:right w:val="none" w:sz="0" w:space="0" w:color="auto"/>
      </w:divBdr>
    </w:div>
    <w:div w:id="932739051">
      <w:bodyDiv w:val="1"/>
      <w:marLeft w:val="0"/>
      <w:marRight w:val="0"/>
      <w:marTop w:val="0"/>
      <w:marBottom w:val="0"/>
      <w:divBdr>
        <w:top w:val="none" w:sz="0" w:space="0" w:color="auto"/>
        <w:left w:val="none" w:sz="0" w:space="0" w:color="auto"/>
        <w:bottom w:val="none" w:sz="0" w:space="0" w:color="auto"/>
        <w:right w:val="none" w:sz="0" w:space="0" w:color="auto"/>
      </w:divBdr>
    </w:div>
    <w:div w:id="1323780092">
      <w:bodyDiv w:val="1"/>
      <w:marLeft w:val="0"/>
      <w:marRight w:val="0"/>
      <w:marTop w:val="0"/>
      <w:marBottom w:val="0"/>
      <w:divBdr>
        <w:top w:val="none" w:sz="0" w:space="0" w:color="auto"/>
        <w:left w:val="none" w:sz="0" w:space="0" w:color="auto"/>
        <w:bottom w:val="none" w:sz="0" w:space="0" w:color="auto"/>
        <w:right w:val="none" w:sz="0" w:space="0" w:color="auto"/>
      </w:divBdr>
    </w:div>
    <w:div w:id="1367296490">
      <w:bodyDiv w:val="1"/>
      <w:marLeft w:val="0"/>
      <w:marRight w:val="0"/>
      <w:marTop w:val="0"/>
      <w:marBottom w:val="0"/>
      <w:divBdr>
        <w:top w:val="none" w:sz="0" w:space="0" w:color="auto"/>
        <w:left w:val="none" w:sz="0" w:space="0" w:color="auto"/>
        <w:bottom w:val="none" w:sz="0" w:space="0" w:color="auto"/>
        <w:right w:val="none" w:sz="0" w:space="0" w:color="auto"/>
      </w:divBdr>
      <w:divsChild>
        <w:div w:id="1903370237">
          <w:marLeft w:val="446"/>
          <w:marRight w:val="0"/>
          <w:marTop w:val="0"/>
          <w:marBottom w:val="0"/>
          <w:divBdr>
            <w:top w:val="none" w:sz="0" w:space="0" w:color="auto"/>
            <w:left w:val="none" w:sz="0" w:space="0" w:color="auto"/>
            <w:bottom w:val="none" w:sz="0" w:space="0" w:color="auto"/>
            <w:right w:val="none" w:sz="0" w:space="0" w:color="auto"/>
          </w:divBdr>
        </w:div>
      </w:divsChild>
    </w:div>
    <w:div w:id="2039575731">
      <w:bodyDiv w:val="1"/>
      <w:marLeft w:val="0"/>
      <w:marRight w:val="0"/>
      <w:marTop w:val="0"/>
      <w:marBottom w:val="0"/>
      <w:divBdr>
        <w:top w:val="none" w:sz="0" w:space="0" w:color="auto"/>
        <w:left w:val="none" w:sz="0" w:space="0" w:color="auto"/>
        <w:bottom w:val="none" w:sz="0" w:space="0" w:color="auto"/>
        <w:right w:val="none" w:sz="0" w:space="0" w:color="auto"/>
      </w:divBdr>
      <w:divsChild>
        <w:div w:id="2051771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england.nhs.uk/patient-safety/patient-safety-culture/a-just-culture-guide/" TargetMode="External"/><Relationship Id="rId26" Type="http://schemas.openxmlformats.org/officeDocument/2006/relationships/hyperlink" Target="https://www.england.nhs.uk/long-read/policy-guidance-on-recording-patient-safety-events-and-levels-of-harm/" TargetMode="External"/><Relationship Id="rId39" Type="http://schemas.openxmlformats.org/officeDocument/2006/relationships/hyperlink" Target="https://www.leedsandyorkpft.nhs.uk/our-services/healthy-living-service/" TargetMode="External"/><Relationship Id="rId21" Type="http://schemas.openxmlformats.org/officeDocument/2006/relationships/hyperlink" Target="https://www.leedsandyorkpft.nhs.uk/our-services/healthy-living-service/" TargetMode="External"/><Relationship Id="rId34" Type="http://schemas.openxmlformats.org/officeDocument/2006/relationships/hyperlink" Target="https://www.england.nhs.uk/long-read/policy-guidance-on-recording-patient-safety-events-and-levels-of-harm/" TargetMode="External"/><Relationship Id="rId42" Type="http://schemas.openxmlformats.org/officeDocument/2006/relationships/hyperlink" Target="https://www.england.nhs.uk/wp-content/uploads/2022/08/B1465-Safety-action-development-v1.1.pdf"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ngland.nhs.uk/patient-safety/the-nhs-patient-safety-strategy/" TargetMode="External"/><Relationship Id="rId29" Type="http://schemas.openxmlformats.org/officeDocument/2006/relationships/hyperlink" Target="http://staffnet2/searchcentre/Pages/policies.aspx?k=duty%20of%20candour" TargetMode="External"/><Relationship Id="rId11" Type="http://schemas.openxmlformats.org/officeDocument/2006/relationships/hyperlink" Target="mailto:Patientsafety.lypft@nhs.net" TargetMode="External"/><Relationship Id="rId24" Type="http://schemas.openxmlformats.org/officeDocument/2006/relationships/hyperlink" Target="https://www.england.nhs.uk/wp-content/uploads/2022/08/B1465-5.-Patient-Safety-Incident-Response-standards-v1-FINAL.pdf" TargetMode="External"/><Relationship Id="rId32" Type="http://schemas.openxmlformats.org/officeDocument/2006/relationships/hyperlink" Target="mailto:complaints.lypft@nhs.net" TargetMode="External"/><Relationship Id="rId37" Type="http://schemas.openxmlformats.org/officeDocument/2006/relationships/hyperlink" Target="https://learn-together.org.uk/" TargetMode="External"/><Relationship Id="rId40" Type="http://schemas.openxmlformats.org/officeDocument/2006/relationships/hyperlink" Target="file:///C:/Users/halstez/Downloads/NHS%20England%20(2023)%20Policy%20guidance%20on%20recording%20patient%20safety%20events%20and%20levels%20of%20harm" TargetMode="External"/><Relationship Id="rId45" Type="http://schemas.openxmlformats.org/officeDocument/2006/relationships/hyperlink" Target="mailto:diversity.lypft@nhs.net" TargetMode="External"/><Relationship Id="rId5" Type="http://schemas.openxmlformats.org/officeDocument/2006/relationships/numbering" Target="numbering.xml"/><Relationship Id="rId15" Type="http://schemas.openxmlformats.org/officeDocument/2006/relationships/hyperlink" Target="https://www.england.nhs.uk/publication/patient-safety-incident-response-framework-and-supporting-guidance/" TargetMode="External"/><Relationship Id="rId23" Type="http://schemas.openxmlformats.org/officeDocument/2006/relationships/hyperlink" Target="https://learn-together.org.uk/" TargetMode="External"/><Relationship Id="rId28" Type="http://schemas.openxmlformats.org/officeDocument/2006/relationships/hyperlink" Target="http://staffnet2/searchcentre/Pages/policies.aspx?k=duty%20of%20candour" TargetMode="External"/><Relationship Id="rId36" Type="http://schemas.openxmlformats.org/officeDocument/2006/relationships/hyperlink" Target="file:///C:/Users/halstez/Downloads/Equally%20Well%20UK%20Charter"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ngland.nhs.uk/patient-safety/the-nhs-patient-safety-strategy/" TargetMode="External"/><Relationship Id="rId31" Type="http://schemas.openxmlformats.org/officeDocument/2006/relationships/hyperlink" Target="https://www.england.nhs.uk/wp-content/uploads/2022/08/B1465-4.-Oversight-roles-and-responsibilities-specification-v1-FINAL.pdf" TargetMode="External"/><Relationship Id="rId44" Type="http://schemas.openxmlformats.org/officeDocument/2006/relationships/hyperlink" Target="https://www.england.nhs.uk/patient-safety/the-nhs-patient-safety-strateg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learningdisabilityservice-leeds.nhs.uk/get-checked-out/resources/health-facilitation-team-introduction-2/health-facilitation-team-information/" TargetMode="External"/><Relationship Id="rId27" Type="http://schemas.openxmlformats.org/officeDocument/2006/relationships/hyperlink" Target="https://www.e-lfh.org.uk/programmes/patient-safety-syllabus-training/" TargetMode="External"/><Relationship Id="rId30" Type="http://schemas.openxmlformats.org/officeDocument/2006/relationships/hyperlink" Target="https://www.england.nhs.uk/wp-content/uploads/2022/08/B1465-Safety-action-development-v1.1.pdf" TargetMode="External"/><Relationship Id="rId35" Type="http://schemas.openxmlformats.org/officeDocument/2006/relationships/hyperlink" Target="http://staffnet2/searchcentre/Pages/policies.aspx?k=duty%20of%20candour" TargetMode="External"/><Relationship Id="rId43" Type="http://schemas.openxmlformats.org/officeDocument/2006/relationships/hyperlink" Target="https://www.england.nhs.uk/wp-content/uploads/2022/08/B1465-4.-Oversight-roles-and-responsibilities-specification-v1-FINAL.pdf" TargetMode="External"/><Relationship Id="rId48"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nhs.sharepoint.com/sites/RGD_docCentrumFiles/PublishedDocuments/Policies%20and%20Procedures/C-0060.pdf?xsdata=MDV8MDJ8bHVjYS5tYXJpbmFubmlvQG5ocy5uZXR8MWZiZThhZDkyNjEzNDFmZTcyYWEwOGRjYTZmYjhhMjB8MzdjMzU0YjI4NWIwNDdmNWIyMjIwN2I0OGQ3NzRlZTN8MHwwfDYzODU2ODg0NjQ4MjQ1NTM0MnxVbmtub3dufFRXRnBiR1pzYjNkOGV5SldJam9pTUM0d0xqQXdNREFpTENKUUlqb2lWMmx1TXpJaUxDSkJUaUk2SWsxaGFXd2lMQ0pYVkNJNk1uMD18MHx8fA%3d%3d&amp;sdata=WVZLL2J5VWt5QzVnQ2w5b0dxVmp5d245UFFIUExXajRjTkdBRDZlWGpvMD0%3d" TargetMode="External"/><Relationship Id="rId25" Type="http://schemas.openxmlformats.org/officeDocument/2006/relationships/hyperlink" Target="https://www.england.nhs.uk/long-read/policy-guidance-on-recording-patient-safety-events-and-levels-of-harm/" TargetMode="External"/><Relationship Id="rId33" Type="http://schemas.openxmlformats.org/officeDocument/2006/relationships/hyperlink" Target="https://www.legislation.gov.uk/uksi/2009/309/contents/made" TargetMode="External"/><Relationship Id="rId38" Type="http://schemas.openxmlformats.org/officeDocument/2006/relationships/hyperlink" Target="https://www.learningdisabilityservice-leeds.nhs.uk/get-checked-out/resources/health-facilitation-team-introduction-2/health-facilitation-team-information/" TargetMode="External"/><Relationship Id="rId46" Type="http://schemas.openxmlformats.org/officeDocument/2006/relationships/header" Target="header2.xml"/><Relationship Id="rId20" Type="http://schemas.openxmlformats.org/officeDocument/2006/relationships/hyperlink" Target="https://equallywell.co.uk/about-us/" TargetMode="External"/><Relationship Id="rId41" Type="http://schemas.openxmlformats.org/officeDocument/2006/relationships/hyperlink" Target="https://www.e-lfh.org.uk/programmes/patient-safety-syllabus-training/"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4172f84f-ea69-4229-bd00-f4ce41b6ecaf" xsi:nil="true"/>
    <_ip_UnifiedCompliancePolicyUIAction xmlns="http://schemas.microsoft.com/sharepoint/v3" xsi:nil="true"/>
    <lcf76f155ced4ddcb4097134ff3c332f xmlns="f3c6506f-3b9d-4a32-875b-4964f839245b">
      <Terms xmlns="http://schemas.microsoft.com/office/infopath/2007/PartnerControls"/>
    </lcf76f155ced4ddcb4097134ff3c332f>
    <_ip_UnifiedCompliancePolicyProperties xmlns="http://schemas.microsoft.com/sharepoint/v3" xsi:nil="true"/>
    <SharedWithUsers xmlns="4172f84f-ea69-4229-bd00-f4ce41b6ecaf">
      <UserInfo>
        <DisplayName>MARINANNIO, Luca (LEEDS AND YORK PARTNERSHIP NHS FOUNDATION TRUST)</DisplayName>
        <AccountId>98</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7436C27ABE9D47873DBB674B3F9A4A" ma:contentTypeVersion="16" ma:contentTypeDescription="Create a new document." ma:contentTypeScope="" ma:versionID="6e66a549599a818c95f0051463005d3d">
  <xsd:schema xmlns:xsd="http://www.w3.org/2001/XMLSchema" xmlns:xs="http://www.w3.org/2001/XMLSchema" xmlns:p="http://schemas.microsoft.com/office/2006/metadata/properties" xmlns:ns1="http://schemas.microsoft.com/sharepoint/v3" xmlns:ns2="f3c6506f-3b9d-4a32-875b-4964f839245b" xmlns:ns3="4172f84f-ea69-4229-bd00-f4ce41b6ecaf" targetNamespace="http://schemas.microsoft.com/office/2006/metadata/properties" ma:root="true" ma:fieldsID="c508250495938b9a0974a249c412c865" ns1:_="" ns2:_="" ns3:_="">
    <xsd:import namespace="http://schemas.microsoft.com/sharepoint/v3"/>
    <xsd:import namespace="f3c6506f-3b9d-4a32-875b-4964f839245b"/>
    <xsd:import namespace="4172f84f-ea69-4229-bd00-f4ce41b6ec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c6506f-3b9d-4a32-875b-4964f83924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72f84f-ea69-4229-bd00-f4ce41b6ec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90b3cb2-32fa-4737-9bba-a12cd4ff93a1}" ma:internalName="TaxCatchAll" ma:showField="CatchAllData" ma:web="4172f84f-ea69-4229-bd00-f4ce41b6ec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55A00-B47F-450B-9D83-EBA6AF4F85D4}">
  <ds:schemaRefs>
    <ds:schemaRef ds:uri="http://schemas.microsoft.com/sharepoint/v3/contenttype/forms"/>
  </ds:schemaRefs>
</ds:datastoreItem>
</file>

<file path=customXml/itemProps2.xml><?xml version="1.0" encoding="utf-8"?>
<ds:datastoreItem xmlns:ds="http://schemas.openxmlformats.org/officeDocument/2006/customXml" ds:itemID="{1A114540-034C-4099-BBA1-45193E678EBB}">
  <ds:schemaRefs>
    <ds:schemaRef ds:uri="http://schemas.microsoft.com/office/2006/metadata/properties"/>
    <ds:schemaRef ds:uri="4172f84f-ea69-4229-bd00-f4ce41b6ecaf"/>
    <ds:schemaRef ds:uri="http://schemas.microsoft.com/sharepoint/v3"/>
    <ds:schemaRef ds:uri="f3c6506f-3b9d-4a32-875b-4964f839245b"/>
    <ds:schemaRef ds:uri="http://schemas.microsoft.com/office/infopath/2007/PartnerControls"/>
  </ds:schemaRefs>
</ds:datastoreItem>
</file>

<file path=customXml/itemProps3.xml><?xml version="1.0" encoding="utf-8"?>
<ds:datastoreItem xmlns:ds="http://schemas.openxmlformats.org/officeDocument/2006/customXml" ds:itemID="{1F076F43-2991-4BAC-9CD4-906B35B47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c6506f-3b9d-4a32-875b-4964f839245b"/>
    <ds:schemaRef ds:uri="4172f84f-ea69-4229-bd00-f4ce41b6ec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87D77A-4B31-4F5A-A688-90C4A1FED99F}">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9839</Words>
  <Characters>56088</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Proedural document template</vt:lpstr>
    </vt:vector>
  </TitlesOfParts>
  <Company>Leeds PFT</Company>
  <LinksUpToDate>false</LinksUpToDate>
  <CharactersWithSpaces>65796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Proedural document template</dc:title>
  <dc:creator>woodwarc</dc:creator>
  <cp:lastModifiedBy>ANDERSON, Kadesh (LEEDS AND YORK PARTNERSHIP NHS FOUNDATION TRUST)</cp:lastModifiedBy>
  <cp:revision>2</cp:revision>
  <cp:lastPrinted>2016-04-25T13:06:00Z</cp:lastPrinted>
  <dcterms:created xsi:type="dcterms:W3CDTF">2026-07-06T13:25:00Z</dcterms:created>
  <dcterms:modified xsi:type="dcterms:W3CDTF">2026-07-06T13:25:00Z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0x010100587436C27ABE9D47873DBB674B3F9A4A</vt:lpwstr>
  </property>
  <property fmtid="{D5CDD505-2E9C-101B-9397-08002B2CF9AE}" pid="3" name="Order">
    <vt:r8>147700</vt:r8>
  </property>
  <property fmtid="{D5CDD505-2E9C-101B-9397-08002B2CF9AE}" pid="4" name="xd_ProgID">
    <vt:lpwstr/>
  </property>
  <property fmtid="{D5CDD505-2E9C-101B-9397-08002B2CF9AE}" pid="5" name="Owner">
    <vt:lpwstr/>
  </property>
  <property fmtid="{D5CDD505-2E9C-101B-9397-08002B2CF9AE}" pid="6" name="TemplateUrl">
    <vt:lpwstr/>
  </property>
  <property fmtid="{D5CDD505-2E9C-101B-9397-08002B2CF9AE}" pid="7" name="MDCDepartment">
    <vt:lpwstr>19;#Corporate Governance|e6eb94ec-a86d-4df7-ab24-6f6edfe57108</vt:lpwstr>
  </property>
  <property fmtid="{D5CDD505-2E9C-101B-9397-08002B2CF9AE}" pid="8" name="MDCDocumentApprover">
    <vt:lpwstr>582;#Cath Hill, Associate Director for Corporate Governance|6fd01762-d2b3-4577-ad45-4a0288a519b8</vt:lpwstr>
  </property>
  <property fmtid="{D5CDD505-2E9C-101B-9397-08002B2CF9AE}" pid="9" name="MDCRelevancy">
    <vt:lpwstr>3;#Group-wide|fba64628-a205-4ce2-8494-3def26e60c52</vt:lpwstr>
  </property>
  <property fmtid="{D5CDD505-2E9C-101B-9397-08002B2CF9AE}" pid="10" name="_dlc_DocIdItemGuid">
    <vt:lpwstr>7dbf9702-0607-44e7-9084-83d68ddd3ae5</vt:lpwstr>
  </property>
  <property fmtid="{D5CDD505-2E9C-101B-9397-08002B2CF9AE}" pid="11" name="MDCDocumentOwner">
    <vt:lpwstr>605;#Cath Hill, Associate Director for Corporate Governance|6fd01762-d2b3-4577-ad45-4a0288a519b8</vt:lpwstr>
  </property>
  <property fmtid="{D5CDD505-2E9C-101B-9397-08002B2CF9AE}" pid="12" name="MercuryCategory">
    <vt:lpwstr>669;#Procedural Documentation|f16028d1-b232-46b4-8724-9abc64ba7812</vt:lpwstr>
  </property>
  <property fmtid="{D5CDD505-2E9C-101B-9397-08002B2CF9AE}" pid="13" name="MDCSecurityClassification">
    <vt:lpwstr>6;#Internal|2b41dbf9-22b9-43e7-b47f-1a90589ff896</vt:lpwstr>
  </property>
  <property fmtid="{D5CDD505-2E9C-101B-9397-08002B2CF9AE}" pid="14" name="MediaServiceImageTags">
    <vt:lpwstr/>
  </property>
</Properties>
</file>