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53072" w14:textId="77777777" w:rsidR="0034549F" w:rsidRDefault="0034549F">
      <w:pPr>
        <w:rPr>
          <w:sz w:val="22"/>
          <w:szCs w:val="22"/>
        </w:rPr>
      </w:pPr>
    </w:p>
    <w:p w14:paraId="2B906F24" w14:textId="77777777" w:rsidR="00181FD5" w:rsidRDefault="00181FD5">
      <w:pPr>
        <w:rPr>
          <w:sz w:val="22"/>
          <w:szCs w:val="22"/>
        </w:rPr>
      </w:pPr>
    </w:p>
    <w:p w14:paraId="5F0476F1" w14:textId="77777777" w:rsidR="00181FD5" w:rsidRDefault="00181FD5">
      <w:pPr>
        <w:rPr>
          <w:sz w:val="22"/>
          <w:szCs w:val="22"/>
        </w:rPr>
      </w:pPr>
    </w:p>
    <w:p w14:paraId="4953E49A" w14:textId="77777777" w:rsidR="00181FD5" w:rsidRDefault="00181FD5">
      <w:pPr>
        <w:rPr>
          <w:sz w:val="22"/>
          <w:szCs w:val="22"/>
        </w:rPr>
      </w:pPr>
    </w:p>
    <w:p w14:paraId="3275B4BF" w14:textId="77777777" w:rsidR="00181FD5" w:rsidRDefault="00181FD5">
      <w:pPr>
        <w:rPr>
          <w:sz w:val="22"/>
          <w:szCs w:val="22"/>
        </w:rPr>
      </w:pPr>
    </w:p>
    <w:p w14:paraId="68A3E431" w14:textId="77777777" w:rsidR="00181FD5" w:rsidRDefault="00181FD5">
      <w:pPr>
        <w:rPr>
          <w:sz w:val="22"/>
          <w:szCs w:val="22"/>
        </w:rPr>
      </w:pPr>
    </w:p>
    <w:p w14:paraId="72761FB6" w14:textId="77777777" w:rsidR="00A61F04" w:rsidRDefault="00A61F04">
      <w:pPr>
        <w:rPr>
          <w:sz w:val="22"/>
          <w:szCs w:val="22"/>
        </w:rPr>
      </w:pPr>
    </w:p>
    <w:p w14:paraId="38AB893F" w14:textId="77777777" w:rsidR="00A61F04" w:rsidRDefault="00A61F04">
      <w:pPr>
        <w:rPr>
          <w:sz w:val="22"/>
          <w:szCs w:val="22"/>
        </w:rPr>
      </w:pPr>
    </w:p>
    <w:p w14:paraId="27BD00BE" w14:textId="77777777" w:rsidR="00F334E6" w:rsidRDefault="00F334E6">
      <w:pPr>
        <w:rPr>
          <w:sz w:val="22"/>
          <w:szCs w:val="22"/>
        </w:rPr>
      </w:pPr>
    </w:p>
    <w:p w14:paraId="18D23E1C" w14:textId="77777777" w:rsidR="00F334E6" w:rsidRDefault="00F334E6">
      <w:pPr>
        <w:rPr>
          <w:sz w:val="22"/>
          <w:szCs w:val="22"/>
        </w:rPr>
      </w:pPr>
    </w:p>
    <w:p w14:paraId="54A57DC8" w14:textId="77777777" w:rsidR="00F334E6" w:rsidRDefault="00F334E6">
      <w:pPr>
        <w:rPr>
          <w:sz w:val="22"/>
          <w:szCs w:val="22"/>
        </w:rPr>
      </w:pPr>
    </w:p>
    <w:p w14:paraId="6BD731AD" w14:textId="6045E647" w:rsidR="003C48B0" w:rsidRPr="003C48B0" w:rsidRDefault="00215EE5" w:rsidP="003C48B0">
      <w:pPr>
        <w:spacing w:before="240" w:after="60"/>
        <w:jc w:val="center"/>
        <w:outlineLvl w:val="0"/>
        <w:rPr>
          <w:rFonts w:cs="Arial"/>
          <w:b/>
          <w:bCs/>
          <w:kern w:val="28"/>
          <w:sz w:val="32"/>
          <w:szCs w:val="32"/>
          <w:lang w:eastAsia="en-GB"/>
        </w:rPr>
      </w:pPr>
      <w:r>
        <w:rPr>
          <w:rFonts w:cs="Arial"/>
          <w:b/>
          <w:bCs/>
          <w:kern w:val="28"/>
          <w:sz w:val="32"/>
          <w:szCs w:val="32"/>
          <w:lang w:eastAsia="en-GB"/>
        </w:rPr>
        <w:t>Annual report of</w:t>
      </w:r>
      <w:r w:rsidR="00936F18">
        <w:rPr>
          <w:rFonts w:cs="Arial"/>
          <w:b/>
          <w:bCs/>
          <w:kern w:val="28"/>
          <w:sz w:val="32"/>
          <w:szCs w:val="32"/>
          <w:lang w:eastAsia="en-GB"/>
        </w:rPr>
        <w:t xml:space="preserve"> Infection Prevention and</w:t>
      </w:r>
      <w:r w:rsidR="003B6743">
        <w:rPr>
          <w:rFonts w:cs="Arial"/>
          <w:b/>
          <w:bCs/>
          <w:kern w:val="28"/>
          <w:sz w:val="32"/>
          <w:szCs w:val="32"/>
          <w:lang w:eastAsia="en-GB"/>
        </w:rPr>
        <w:t xml:space="preserve"> </w:t>
      </w:r>
      <w:r w:rsidR="00936F18">
        <w:rPr>
          <w:rFonts w:cs="Arial"/>
          <w:b/>
          <w:bCs/>
          <w:kern w:val="28"/>
          <w:sz w:val="32"/>
          <w:szCs w:val="32"/>
          <w:lang w:eastAsia="en-GB"/>
        </w:rPr>
        <w:t>C</w:t>
      </w:r>
      <w:r w:rsidR="00936F18" w:rsidRPr="003C48B0">
        <w:rPr>
          <w:rFonts w:cs="Arial"/>
          <w:b/>
          <w:bCs/>
          <w:kern w:val="28"/>
          <w:sz w:val="32"/>
          <w:szCs w:val="32"/>
          <w:lang w:eastAsia="en-GB"/>
        </w:rPr>
        <w:t>ontrol</w:t>
      </w:r>
      <w:r w:rsidR="00F71F34">
        <w:rPr>
          <w:rFonts w:cs="Arial"/>
          <w:b/>
          <w:bCs/>
          <w:kern w:val="28"/>
          <w:sz w:val="32"/>
          <w:szCs w:val="32"/>
          <w:lang w:eastAsia="en-GB"/>
        </w:rPr>
        <w:t>, Vaccination</w:t>
      </w:r>
      <w:r w:rsidR="00936F18" w:rsidRPr="003C48B0">
        <w:rPr>
          <w:rFonts w:cs="Arial"/>
          <w:b/>
          <w:bCs/>
          <w:kern w:val="28"/>
          <w:sz w:val="32"/>
          <w:szCs w:val="32"/>
          <w:lang w:eastAsia="en-GB"/>
        </w:rPr>
        <w:t xml:space="preserve"> and </w:t>
      </w:r>
      <w:r w:rsidR="00936F18">
        <w:rPr>
          <w:rFonts w:cs="Arial"/>
          <w:b/>
          <w:bCs/>
          <w:kern w:val="28"/>
          <w:sz w:val="32"/>
          <w:szCs w:val="32"/>
          <w:lang w:eastAsia="en-GB"/>
        </w:rPr>
        <w:t>M</w:t>
      </w:r>
      <w:r w:rsidR="00936F18" w:rsidRPr="003C48B0">
        <w:rPr>
          <w:rFonts w:cs="Arial"/>
          <w:b/>
          <w:bCs/>
          <w:kern w:val="28"/>
          <w:sz w:val="32"/>
          <w:szCs w:val="32"/>
          <w:lang w:eastAsia="en-GB"/>
        </w:rPr>
        <w:t xml:space="preserve">edical </w:t>
      </w:r>
      <w:r w:rsidR="00936F18">
        <w:rPr>
          <w:rFonts w:cs="Arial"/>
          <w:b/>
          <w:bCs/>
          <w:kern w:val="28"/>
          <w:sz w:val="32"/>
          <w:szCs w:val="32"/>
          <w:lang w:eastAsia="en-GB"/>
        </w:rPr>
        <w:t>D</w:t>
      </w:r>
      <w:r w:rsidR="00936F18" w:rsidRPr="003C48B0">
        <w:rPr>
          <w:rFonts w:cs="Arial"/>
          <w:b/>
          <w:bCs/>
          <w:kern w:val="28"/>
          <w:sz w:val="32"/>
          <w:szCs w:val="32"/>
          <w:lang w:eastAsia="en-GB"/>
        </w:rPr>
        <w:t>evices</w:t>
      </w:r>
      <w:r>
        <w:rPr>
          <w:rFonts w:cs="Arial"/>
          <w:b/>
          <w:bCs/>
          <w:kern w:val="28"/>
          <w:sz w:val="32"/>
          <w:szCs w:val="32"/>
          <w:lang w:eastAsia="en-GB"/>
        </w:rPr>
        <w:t xml:space="preserve"> </w:t>
      </w:r>
    </w:p>
    <w:p w14:paraId="3999B9C0" w14:textId="77777777" w:rsidR="003C48B0" w:rsidRPr="003C48B0" w:rsidRDefault="003C48B0" w:rsidP="003C48B0">
      <w:pPr>
        <w:rPr>
          <w:rFonts w:ascii="Times New Roman" w:hAnsi="Times New Roman"/>
          <w:lang w:eastAsia="en-GB"/>
        </w:rPr>
      </w:pPr>
    </w:p>
    <w:p w14:paraId="5977D6FC" w14:textId="1EB54696" w:rsidR="003C48B0" w:rsidRPr="003C48B0" w:rsidRDefault="003C48B0" w:rsidP="003C48B0">
      <w:pPr>
        <w:spacing w:before="240" w:after="60"/>
        <w:jc w:val="center"/>
        <w:outlineLvl w:val="0"/>
        <w:rPr>
          <w:rFonts w:cs="Arial"/>
          <w:b/>
          <w:bCs/>
          <w:kern w:val="28"/>
          <w:sz w:val="32"/>
          <w:szCs w:val="32"/>
          <w:lang w:eastAsia="en-GB"/>
        </w:rPr>
      </w:pPr>
      <w:r w:rsidRPr="003C48B0">
        <w:rPr>
          <w:rFonts w:cs="Arial"/>
          <w:b/>
          <w:bCs/>
          <w:kern w:val="28"/>
          <w:sz w:val="32"/>
          <w:szCs w:val="32"/>
          <w:lang w:eastAsia="en-GB"/>
        </w:rPr>
        <w:t>APRIL 20</w:t>
      </w:r>
      <w:r w:rsidR="00936F18">
        <w:rPr>
          <w:rFonts w:cs="Arial"/>
          <w:b/>
          <w:bCs/>
          <w:kern w:val="28"/>
          <w:sz w:val="32"/>
          <w:szCs w:val="32"/>
          <w:lang w:eastAsia="en-GB"/>
        </w:rPr>
        <w:t>2</w:t>
      </w:r>
      <w:r w:rsidR="00F84E22">
        <w:rPr>
          <w:rFonts w:cs="Arial"/>
          <w:b/>
          <w:bCs/>
          <w:kern w:val="28"/>
          <w:sz w:val="32"/>
          <w:szCs w:val="32"/>
          <w:lang w:eastAsia="en-GB"/>
        </w:rPr>
        <w:t>2</w:t>
      </w:r>
      <w:r w:rsidR="00614D90">
        <w:rPr>
          <w:rFonts w:cs="Arial"/>
          <w:b/>
          <w:bCs/>
          <w:kern w:val="28"/>
          <w:sz w:val="32"/>
          <w:szCs w:val="32"/>
          <w:lang w:eastAsia="en-GB"/>
        </w:rPr>
        <w:t xml:space="preserve"> - MARCH 202</w:t>
      </w:r>
      <w:r w:rsidR="00F84E22">
        <w:rPr>
          <w:rFonts w:cs="Arial"/>
          <w:b/>
          <w:bCs/>
          <w:kern w:val="28"/>
          <w:sz w:val="32"/>
          <w:szCs w:val="32"/>
          <w:lang w:eastAsia="en-GB"/>
        </w:rPr>
        <w:t>3</w:t>
      </w:r>
    </w:p>
    <w:p w14:paraId="657F7263" w14:textId="77777777" w:rsidR="00A61F04" w:rsidRDefault="00A61F04">
      <w:pPr>
        <w:rPr>
          <w:sz w:val="22"/>
          <w:szCs w:val="22"/>
        </w:rPr>
      </w:pPr>
    </w:p>
    <w:p w14:paraId="65542EEF" w14:textId="77777777" w:rsidR="003C48B0" w:rsidRDefault="003C48B0">
      <w:pPr>
        <w:rPr>
          <w:sz w:val="22"/>
          <w:szCs w:val="22"/>
        </w:rPr>
      </w:pPr>
    </w:p>
    <w:p w14:paraId="69996109" w14:textId="77777777" w:rsidR="003C48B0" w:rsidRDefault="003C48B0">
      <w:pPr>
        <w:rPr>
          <w:sz w:val="22"/>
          <w:szCs w:val="22"/>
        </w:rPr>
      </w:pPr>
    </w:p>
    <w:p w14:paraId="3C2C8AC9" w14:textId="77777777" w:rsidR="003C48B0" w:rsidRDefault="003C48B0">
      <w:pPr>
        <w:rPr>
          <w:sz w:val="22"/>
          <w:szCs w:val="22"/>
        </w:rPr>
      </w:pPr>
    </w:p>
    <w:p w14:paraId="13D505CF" w14:textId="77777777" w:rsidR="003C48B0" w:rsidRDefault="003C48B0">
      <w:pPr>
        <w:rPr>
          <w:sz w:val="22"/>
          <w:szCs w:val="22"/>
        </w:rPr>
      </w:pPr>
    </w:p>
    <w:p w14:paraId="6E4C7FEF" w14:textId="77777777" w:rsidR="003C48B0" w:rsidRDefault="003C48B0">
      <w:pPr>
        <w:rPr>
          <w:sz w:val="22"/>
          <w:szCs w:val="22"/>
        </w:rPr>
      </w:pPr>
    </w:p>
    <w:p w14:paraId="07D4D456" w14:textId="77777777" w:rsidR="003C48B0" w:rsidRDefault="003C48B0">
      <w:pPr>
        <w:rPr>
          <w:sz w:val="22"/>
          <w:szCs w:val="22"/>
        </w:rPr>
      </w:pPr>
    </w:p>
    <w:p w14:paraId="0AE298EC" w14:textId="77777777" w:rsidR="003C48B0" w:rsidRDefault="003C48B0">
      <w:pPr>
        <w:rPr>
          <w:sz w:val="22"/>
          <w:szCs w:val="22"/>
        </w:rPr>
      </w:pPr>
    </w:p>
    <w:p w14:paraId="3211599F" w14:textId="77777777" w:rsidR="003C48B0" w:rsidRDefault="003C48B0">
      <w:pPr>
        <w:rPr>
          <w:sz w:val="22"/>
          <w:szCs w:val="22"/>
        </w:rPr>
      </w:pPr>
    </w:p>
    <w:p w14:paraId="5EA7F1F7" w14:textId="77777777" w:rsidR="003C48B0" w:rsidRDefault="003C48B0">
      <w:pPr>
        <w:rPr>
          <w:sz w:val="22"/>
          <w:szCs w:val="22"/>
        </w:rPr>
      </w:pPr>
    </w:p>
    <w:p w14:paraId="6BFA7C53" w14:textId="77777777" w:rsidR="003C48B0" w:rsidRDefault="003C48B0">
      <w:pPr>
        <w:rPr>
          <w:sz w:val="22"/>
          <w:szCs w:val="22"/>
        </w:rPr>
      </w:pPr>
    </w:p>
    <w:p w14:paraId="03807611" w14:textId="77777777" w:rsidR="003C48B0" w:rsidRDefault="003C48B0">
      <w:pPr>
        <w:rPr>
          <w:sz w:val="22"/>
          <w:szCs w:val="22"/>
        </w:rPr>
      </w:pPr>
    </w:p>
    <w:p w14:paraId="723E0BAA" w14:textId="77777777" w:rsidR="003C48B0" w:rsidRDefault="003C48B0">
      <w:pPr>
        <w:rPr>
          <w:sz w:val="22"/>
          <w:szCs w:val="22"/>
        </w:rPr>
      </w:pPr>
    </w:p>
    <w:p w14:paraId="51528061" w14:textId="77777777" w:rsidR="003C48B0" w:rsidRDefault="003C48B0">
      <w:pPr>
        <w:rPr>
          <w:sz w:val="22"/>
          <w:szCs w:val="22"/>
        </w:rPr>
      </w:pPr>
    </w:p>
    <w:p w14:paraId="6513DA62" w14:textId="77777777" w:rsidR="003C48B0" w:rsidRDefault="003C48B0">
      <w:pPr>
        <w:rPr>
          <w:sz w:val="22"/>
          <w:szCs w:val="22"/>
        </w:rPr>
      </w:pPr>
    </w:p>
    <w:p w14:paraId="45ADD6F0" w14:textId="77777777" w:rsidR="003C48B0" w:rsidRDefault="003C48B0">
      <w:pPr>
        <w:rPr>
          <w:sz w:val="22"/>
          <w:szCs w:val="22"/>
        </w:rPr>
      </w:pPr>
    </w:p>
    <w:p w14:paraId="391BA043" w14:textId="77777777" w:rsidR="003C48B0" w:rsidRDefault="003C48B0">
      <w:pPr>
        <w:rPr>
          <w:sz w:val="22"/>
          <w:szCs w:val="22"/>
        </w:rPr>
      </w:pPr>
    </w:p>
    <w:p w14:paraId="73DFF378" w14:textId="77777777" w:rsidR="003C48B0" w:rsidRDefault="003C48B0">
      <w:pPr>
        <w:rPr>
          <w:sz w:val="22"/>
          <w:szCs w:val="22"/>
        </w:rPr>
      </w:pPr>
    </w:p>
    <w:p w14:paraId="718C2738" w14:textId="77777777" w:rsidR="003C48B0" w:rsidRDefault="003C48B0">
      <w:pPr>
        <w:rPr>
          <w:sz w:val="22"/>
          <w:szCs w:val="22"/>
        </w:rPr>
      </w:pPr>
    </w:p>
    <w:p w14:paraId="28C98D73" w14:textId="77777777" w:rsidR="003C48B0" w:rsidRDefault="003C48B0">
      <w:pPr>
        <w:rPr>
          <w:sz w:val="22"/>
          <w:szCs w:val="22"/>
        </w:rPr>
      </w:pPr>
    </w:p>
    <w:p w14:paraId="5744433A" w14:textId="77777777" w:rsidR="003C48B0" w:rsidRDefault="003C48B0">
      <w:pPr>
        <w:rPr>
          <w:sz w:val="22"/>
          <w:szCs w:val="22"/>
        </w:rPr>
      </w:pPr>
    </w:p>
    <w:p w14:paraId="70D3E8BA" w14:textId="77777777" w:rsidR="003C48B0" w:rsidRDefault="003C48B0">
      <w:pPr>
        <w:rPr>
          <w:sz w:val="22"/>
          <w:szCs w:val="22"/>
        </w:rPr>
      </w:pPr>
    </w:p>
    <w:p w14:paraId="0C940D8D" w14:textId="77777777" w:rsidR="003C48B0" w:rsidRDefault="003C48B0">
      <w:pPr>
        <w:rPr>
          <w:sz w:val="22"/>
          <w:szCs w:val="22"/>
        </w:rPr>
      </w:pPr>
    </w:p>
    <w:p w14:paraId="26D895F1" w14:textId="77777777" w:rsidR="003C48B0" w:rsidRDefault="003C48B0">
      <w:pPr>
        <w:rPr>
          <w:sz w:val="22"/>
          <w:szCs w:val="22"/>
        </w:rPr>
      </w:pPr>
    </w:p>
    <w:p w14:paraId="5DFD0F79" w14:textId="77777777" w:rsidR="003C48B0" w:rsidRDefault="003C48B0">
      <w:pPr>
        <w:rPr>
          <w:sz w:val="22"/>
          <w:szCs w:val="22"/>
        </w:rPr>
      </w:pPr>
    </w:p>
    <w:p w14:paraId="50477564" w14:textId="77777777" w:rsidR="003C48B0" w:rsidRDefault="003C48B0">
      <w:pPr>
        <w:rPr>
          <w:sz w:val="22"/>
          <w:szCs w:val="22"/>
        </w:rPr>
      </w:pPr>
    </w:p>
    <w:p w14:paraId="606F4E66" w14:textId="77777777" w:rsidR="003C48B0" w:rsidRDefault="003C48B0">
      <w:pPr>
        <w:rPr>
          <w:sz w:val="22"/>
          <w:szCs w:val="22"/>
        </w:rPr>
      </w:pPr>
    </w:p>
    <w:p w14:paraId="291F8D6D" w14:textId="77777777" w:rsidR="003C48B0" w:rsidRDefault="003C48B0">
      <w:pPr>
        <w:rPr>
          <w:sz w:val="22"/>
          <w:szCs w:val="22"/>
        </w:rPr>
      </w:pPr>
    </w:p>
    <w:p w14:paraId="3A81576E" w14:textId="77777777" w:rsidR="003C48B0" w:rsidRDefault="003C48B0">
      <w:pPr>
        <w:rPr>
          <w:sz w:val="22"/>
          <w:szCs w:val="22"/>
        </w:rPr>
      </w:pPr>
    </w:p>
    <w:p w14:paraId="0F03DFB8" w14:textId="77777777" w:rsidR="003C48B0" w:rsidRDefault="003C48B0">
      <w:pPr>
        <w:rPr>
          <w:sz w:val="22"/>
          <w:szCs w:val="22"/>
        </w:rPr>
      </w:pPr>
    </w:p>
    <w:p w14:paraId="22AA57A2" w14:textId="77777777" w:rsidR="003C48B0" w:rsidRDefault="003C48B0">
      <w:pPr>
        <w:rPr>
          <w:sz w:val="22"/>
          <w:szCs w:val="22"/>
        </w:rPr>
      </w:pPr>
    </w:p>
    <w:p w14:paraId="7BF0A7C2" w14:textId="77777777" w:rsidR="003C48B0" w:rsidRDefault="003C48B0">
      <w:pPr>
        <w:rPr>
          <w:sz w:val="22"/>
          <w:szCs w:val="22"/>
        </w:rPr>
      </w:pPr>
    </w:p>
    <w:p w14:paraId="5A60A95F" w14:textId="77777777" w:rsidR="003C48B0" w:rsidRDefault="003C48B0">
      <w:pPr>
        <w:rPr>
          <w:sz w:val="22"/>
          <w:szCs w:val="22"/>
        </w:rPr>
      </w:pPr>
    </w:p>
    <w:p w14:paraId="494E90EE" w14:textId="77777777" w:rsidR="003C48B0" w:rsidRDefault="003C48B0">
      <w:pPr>
        <w:rPr>
          <w:sz w:val="22"/>
          <w:szCs w:val="22"/>
        </w:rPr>
      </w:pPr>
    </w:p>
    <w:p w14:paraId="661AD81F" w14:textId="77777777" w:rsidR="003C48B0" w:rsidRDefault="003C48B0">
      <w:pPr>
        <w:rPr>
          <w:sz w:val="22"/>
          <w:szCs w:val="22"/>
        </w:rPr>
      </w:pPr>
    </w:p>
    <w:p w14:paraId="2EE1F90D" w14:textId="77777777" w:rsidR="003C48B0" w:rsidRDefault="003C48B0">
      <w:pPr>
        <w:rPr>
          <w:sz w:val="22"/>
          <w:szCs w:val="22"/>
        </w:rPr>
      </w:pPr>
    </w:p>
    <w:p w14:paraId="5DD06084" w14:textId="77777777" w:rsidR="003C48B0" w:rsidRPr="003C48B0" w:rsidRDefault="003C48B0" w:rsidP="003C48B0">
      <w:pPr>
        <w:rPr>
          <w:rFonts w:cs="Arial"/>
          <w:b/>
          <w:lang w:eastAsia="en-GB"/>
        </w:rPr>
      </w:pPr>
      <w:r w:rsidRPr="003C48B0">
        <w:rPr>
          <w:rFonts w:cs="Arial"/>
          <w:b/>
          <w:lang w:eastAsia="en-GB"/>
        </w:rPr>
        <w:lastRenderedPageBreak/>
        <w:t>Contents</w:t>
      </w:r>
    </w:p>
    <w:p w14:paraId="1E139BA6" w14:textId="77777777" w:rsidR="003C48B0" w:rsidRPr="003C48B0" w:rsidRDefault="003C48B0" w:rsidP="003C48B0">
      <w:pPr>
        <w:rPr>
          <w:rFonts w:cs="Arial"/>
          <w:b/>
          <w:lang w:eastAsia="en-GB"/>
        </w:rPr>
      </w:pPr>
    </w:p>
    <w:tbl>
      <w:tblPr>
        <w:tblW w:w="10094" w:type="dxa"/>
        <w:jc w:val="center"/>
        <w:tblLayout w:type="fixed"/>
        <w:tblLook w:val="01E0" w:firstRow="1" w:lastRow="1" w:firstColumn="1" w:lastColumn="1" w:noHBand="0" w:noVBand="0"/>
      </w:tblPr>
      <w:tblGrid>
        <w:gridCol w:w="796"/>
        <w:gridCol w:w="8402"/>
        <w:gridCol w:w="896"/>
      </w:tblGrid>
      <w:tr w:rsidR="008D7C98" w:rsidRPr="008D7C98" w14:paraId="2F4C0468" w14:textId="77777777" w:rsidTr="00F23B62">
        <w:trPr>
          <w:cantSplit/>
          <w:tblHeader/>
          <w:jc w:val="center"/>
        </w:trPr>
        <w:tc>
          <w:tcPr>
            <w:tcW w:w="9198" w:type="dxa"/>
            <w:gridSpan w:val="2"/>
            <w:vAlign w:val="center"/>
          </w:tcPr>
          <w:p w14:paraId="597242CB" w14:textId="77777777" w:rsidR="008D7C98" w:rsidRPr="008D7C98" w:rsidRDefault="008D7C98" w:rsidP="008D7C98">
            <w:pPr>
              <w:rPr>
                <w:rFonts w:cs="Arial"/>
                <w:b/>
                <w:lang w:eastAsia="en-GB"/>
              </w:rPr>
            </w:pPr>
            <w:r w:rsidRPr="008D7C98">
              <w:rPr>
                <w:rFonts w:cs="Arial"/>
                <w:b/>
                <w:lang w:eastAsia="en-GB"/>
              </w:rPr>
              <w:t>Section</w:t>
            </w:r>
          </w:p>
          <w:p w14:paraId="0F794CC7" w14:textId="77777777" w:rsidR="008D7C98" w:rsidRPr="008D7C98" w:rsidRDefault="008D7C98" w:rsidP="008D7C98">
            <w:pPr>
              <w:rPr>
                <w:rFonts w:cs="Arial"/>
                <w:b/>
                <w:lang w:eastAsia="en-GB"/>
              </w:rPr>
            </w:pPr>
          </w:p>
        </w:tc>
        <w:tc>
          <w:tcPr>
            <w:tcW w:w="896" w:type="dxa"/>
            <w:vAlign w:val="center"/>
          </w:tcPr>
          <w:p w14:paraId="3B831867" w14:textId="77777777" w:rsidR="008D7C98" w:rsidRPr="008D7C98" w:rsidRDefault="008D7C98" w:rsidP="008D7C98">
            <w:pPr>
              <w:jc w:val="center"/>
              <w:rPr>
                <w:rFonts w:cs="Arial"/>
                <w:b/>
                <w:lang w:eastAsia="en-GB"/>
              </w:rPr>
            </w:pPr>
            <w:r w:rsidRPr="008D7C98">
              <w:rPr>
                <w:rFonts w:cs="Arial"/>
                <w:b/>
                <w:lang w:eastAsia="en-GB"/>
              </w:rPr>
              <w:t>Page</w:t>
            </w:r>
          </w:p>
        </w:tc>
      </w:tr>
      <w:tr w:rsidR="008D7C98" w:rsidRPr="008D7C98" w14:paraId="61863914" w14:textId="77777777" w:rsidTr="00F23B62">
        <w:trPr>
          <w:cantSplit/>
          <w:jc w:val="center"/>
        </w:trPr>
        <w:tc>
          <w:tcPr>
            <w:tcW w:w="796" w:type="dxa"/>
            <w:vAlign w:val="center"/>
          </w:tcPr>
          <w:p w14:paraId="1251CD38" w14:textId="77777777" w:rsidR="008D7C98" w:rsidRPr="008D7C98" w:rsidRDefault="008D7C98" w:rsidP="008D7C98">
            <w:pPr>
              <w:jc w:val="center"/>
              <w:rPr>
                <w:rFonts w:cs="Arial"/>
                <w:b/>
                <w:bCs/>
                <w:lang w:eastAsia="en-GB"/>
              </w:rPr>
            </w:pPr>
            <w:r w:rsidRPr="008D7C98">
              <w:rPr>
                <w:rFonts w:cs="Arial"/>
                <w:b/>
                <w:bCs/>
                <w:lang w:eastAsia="en-GB"/>
              </w:rPr>
              <w:t>1</w:t>
            </w:r>
          </w:p>
        </w:tc>
        <w:tc>
          <w:tcPr>
            <w:tcW w:w="8402" w:type="dxa"/>
          </w:tcPr>
          <w:p w14:paraId="673AA31A" w14:textId="77777777" w:rsidR="008D7C98" w:rsidRPr="008D7C98" w:rsidRDefault="008D7C98" w:rsidP="008D7C98">
            <w:pPr>
              <w:rPr>
                <w:rFonts w:cs="Arial"/>
                <w:b/>
                <w:bCs/>
                <w:lang w:eastAsia="en-GB"/>
              </w:rPr>
            </w:pPr>
            <w:r w:rsidRPr="008D7C98">
              <w:rPr>
                <w:rFonts w:cs="Arial"/>
                <w:b/>
                <w:bCs/>
                <w:lang w:eastAsia="en-GB"/>
              </w:rPr>
              <w:t>Executive Summary</w:t>
            </w:r>
          </w:p>
        </w:tc>
        <w:tc>
          <w:tcPr>
            <w:tcW w:w="896" w:type="dxa"/>
            <w:vAlign w:val="center"/>
          </w:tcPr>
          <w:p w14:paraId="4F8FFA68" w14:textId="77777777" w:rsidR="008D7C98" w:rsidRPr="008D7C98" w:rsidRDefault="008D7C98" w:rsidP="008D7C98">
            <w:pPr>
              <w:jc w:val="center"/>
              <w:rPr>
                <w:rFonts w:cs="Arial"/>
                <w:lang w:eastAsia="en-GB"/>
              </w:rPr>
            </w:pPr>
            <w:r w:rsidRPr="008D7C98">
              <w:rPr>
                <w:rFonts w:cs="Arial"/>
                <w:lang w:eastAsia="en-GB"/>
              </w:rPr>
              <w:t>3</w:t>
            </w:r>
          </w:p>
        </w:tc>
      </w:tr>
      <w:tr w:rsidR="008D7C98" w:rsidRPr="008D7C98" w14:paraId="3B19D263" w14:textId="77777777" w:rsidTr="00F23B62">
        <w:trPr>
          <w:cantSplit/>
          <w:jc w:val="center"/>
        </w:trPr>
        <w:tc>
          <w:tcPr>
            <w:tcW w:w="796" w:type="dxa"/>
            <w:vAlign w:val="center"/>
          </w:tcPr>
          <w:p w14:paraId="7548912C" w14:textId="77777777" w:rsidR="008D7C98" w:rsidRPr="008D7C98" w:rsidRDefault="008D7C98" w:rsidP="008D7C98">
            <w:pPr>
              <w:jc w:val="center"/>
              <w:rPr>
                <w:rFonts w:cs="Arial"/>
                <w:b/>
                <w:bCs/>
                <w:lang w:eastAsia="en-GB"/>
              </w:rPr>
            </w:pPr>
            <w:r w:rsidRPr="008D7C98">
              <w:rPr>
                <w:rFonts w:cs="Arial"/>
                <w:b/>
                <w:bCs/>
                <w:lang w:eastAsia="en-GB"/>
              </w:rPr>
              <w:t>2</w:t>
            </w:r>
          </w:p>
        </w:tc>
        <w:tc>
          <w:tcPr>
            <w:tcW w:w="8402" w:type="dxa"/>
          </w:tcPr>
          <w:p w14:paraId="7BF64E2D" w14:textId="77777777" w:rsidR="008D7C98" w:rsidRPr="008D7C98" w:rsidRDefault="008D7C98" w:rsidP="008D7C98">
            <w:pPr>
              <w:rPr>
                <w:rFonts w:cs="Arial"/>
                <w:b/>
                <w:bCs/>
                <w:lang w:eastAsia="en-GB"/>
              </w:rPr>
            </w:pPr>
            <w:r w:rsidRPr="008D7C98">
              <w:rPr>
                <w:rFonts w:cs="Arial"/>
                <w:b/>
                <w:lang w:eastAsia="en-GB"/>
              </w:rPr>
              <w:t xml:space="preserve">Registration with the Care Quality Commission </w:t>
            </w:r>
          </w:p>
        </w:tc>
        <w:tc>
          <w:tcPr>
            <w:tcW w:w="896" w:type="dxa"/>
            <w:vAlign w:val="center"/>
          </w:tcPr>
          <w:p w14:paraId="332204AB" w14:textId="77777777" w:rsidR="008D7C98" w:rsidRPr="008D7C98" w:rsidRDefault="008D7C98" w:rsidP="008D7C98">
            <w:pPr>
              <w:jc w:val="center"/>
              <w:rPr>
                <w:rFonts w:cs="Arial"/>
                <w:lang w:eastAsia="en-GB"/>
              </w:rPr>
            </w:pPr>
            <w:r w:rsidRPr="008D7C98">
              <w:rPr>
                <w:rFonts w:cs="Arial"/>
                <w:lang w:eastAsia="en-GB"/>
              </w:rPr>
              <w:t>3</w:t>
            </w:r>
          </w:p>
        </w:tc>
      </w:tr>
      <w:tr w:rsidR="008D7C98" w:rsidRPr="008D7C98" w14:paraId="11C7F6BF" w14:textId="77777777" w:rsidTr="00F23B62">
        <w:trPr>
          <w:cantSplit/>
          <w:jc w:val="center"/>
        </w:trPr>
        <w:tc>
          <w:tcPr>
            <w:tcW w:w="796" w:type="dxa"/>
            <w:vAlign w:val="center"/>
          </w:tcPr>
          <w:p w14:paraId="68A8F7A1" w14:textId="77777777" w:rsidR="008D7C98" w:rsidRPr="008D7C98" w:rsidRDefault="008D7C98" w:rsidP="008D7C98">
            <w:pPr>
              <w:jc w:val="center"/>
              <w:rPr>
                <w:rFonts w:cs="Arial"/>
                <w:b/>
                <w:bCs/>
                <w:lang w:eastAsia="en-GB"/>
              </w:rPr>
            </w:pPr>
            <w:r w:rsidRPr="008D7C98">
              <w:rPr>
                <w:rFonts w:cs="Arial"/>
                <w:b/>
                <w:bCs/>
                <w:lang w:eastAsia="en-GB"/>
              </w:rPr>
              <w:t>3</w:t>
            </w:r>
          </w:p>
        </w:tc>
        <w:tc>
          <w:tcPr>
            <w:tcW w:w="8402" w:type="dxa"/>
          </w:tcPr>
          <w:p w14:paraId="3530C942" w14:textId="77777777" w:rsidR="008D7C98" w:rsidRPr="008D7C98" w:rsidRDefault="008D7C98" w:rsidP="008D7C98">
            <w:pPr>
              <w:rPr>
                <w:rFonts w:cs="Arial"/>
                <w:b/>
                <w:bCs/>
                <w:lang w:eastAsia="en-GB"/>
              </w:rPr>
            </w:pPr>
            <w:r w:rsidRPr="008D7C98">
              <w:rPr>
                <w:rFonts w:cs="Arial"/>
                <w:b/>
                <w:lang w:eastAsia="en-GB"/>
              </w:rPr>
              <w:t>Organisational structure</w:t>
            </w:r>
          </w:p>
        </w:tc>
        <w:tc>
          <w:tcPr>
            <w:tcW w:w="896" w:type="dxa"/>
            <w:vAlign w:val="center"/>
          </w:tcPr>
          <w:p w14:paraId="2BA5C6CA" w14:textId="77777777" w:rsidR="008D7C98" w:rsidRPr="008D7C98" w:rsidRDefault="008D7C98" w:rsidP="008D7C98">
            <w:pPr>
              <w:jc w:val="center"/>
              <w:rPr>
                <w:rFonts w:cs="Arial"/>
                <w:lang w:eastAsia="en-GB"/>
              </w:rPr>
            </w:pPr>
            <w:r w:rsidRPr="008D7C98">
              <w:rPr>
                <w:rFonts w:cs="Arial"/>
                <w:lang w:eastAsia="en-GB"/>
              </w:rPr>
              <w:t>3</w:t>
            </w:r>
          </w:p>
        </w:tc>
      </w:tr>
      <w:tr w:rsidR="008D7C98" w:rsidRPr="008D7C98" w14:paraId="791CA688" w14:textId="77777777" w:rsidTr="00F23B62">
        <w:trPr>
          <w:cantSplit/>
          <w:jc w:val="center"/>
        </w:trPr>
        <w:tc>
          <w:tcPr>
            <w:tcW w:w="796" w:type="dxa"/>
          </w:tcPr>
          <w:p w14:paraId="3F51BC2D" w14:textId="77777777" w:rsidR="008D7C98" w:rsidRPr="008D7C98" w:rsidRDefault="008D7C98" w:rsidP="008D7C98">
            <w:pPr>
              <w:jc w:val="center"/>
              <w:rPr>
                <w:rFonts w:cs="Arial"/>
                <w:b/>
                <w:bCs/>
                <w:lang w:eastAsia="en-GB"/>
              </w:rPr>
            </w:pPr>
            <w:r w:rsidRPr="008D7C98">
              <w:rPr>
                <w:rFonts w:cs="Arial"/>
                <w:b/>
                <w:bCs/>
                <w:lang w:eastAsia="en-GB"/>
              </w:rPr>
              <w:t>4</w:t>
            </w:r>
          </w:p>
        </w:tc>
        <w:tc>
          <w:tcPr>
            <w:tcW w:w="8402" w:type="dxa"/>
          </w:tcPr>
          <w:p w14:paraId="3DACEC6E" w14:textId="77777777" w:rsidR="008D7C98" w:rsidRPr="008D7C98" w:rsidRDefault="008D7C98" w:rsidP="008D7C98">
            <w:pPr>
              <w:rPr>
                <w:rFonts w:cs="Arial"/>
                <w:b/>
                <w:bCs/>
                <w:lang w:eastAsia="en-GB"/>
              </w:rPr>
            </w:pPr>
            <w:r w:rsidRPr="008D7C98">
              <w:rPr>
                <w:rFonts w:cs="Arial"/>
                <w:b/>
                <w:lang w:eastAsia="en-GB"/>
              </w:rPr>
              <w:t>The infection prevention, control and medical devices work programme 2021-2022</w:t>
            </w:r>
          </w:p>
        </w:tc>
        <w:tc>
          <w:tcPr>
            <w:tcW w:w="896" w:type="dxa"/>
            <w:vAlign w:val="center"/>
          </w:tcPr>
          <w:p w14:paraId="2DF708E3" w14:textId="77777777" w:rsidR="008D7C98" w:rsidRPr="008D7C98" w:rsidRDefault="008D7C98" w:rsidP="008D7C98">
            <w:pPr>
              <w:jc w:val="center"/>
              <w:rPr>
                <w:rFonts w:cs="Arial"/>
                <w:lang w:eastAsia="en-GB"/>
              </w:rPr>
            </w:pPr>
            <w:r w:rsidRPr="008D7C98">
              <w:rPr>
                <w:rFonts w:cs="Arial"/>
                <w:lang w:eastAsia="en-GB"/>
              </w:rPr>
              <w:t>4</w:t>
            </w:r>
          </w:p>
        </w:tc>
      </w:tr>
      <w:tr w:rsidR="008D7C98" w:rsidRPr="008D7C98" w14:paraId="3783B5B5" w14:textId="77777777" w:rsidTr="00F23B62">
        <w:trPr>
          <w:cantSplit/>
          <w:jc w:val="center"/>
        </w:trPr>
        <w:tc>
          <w:tcPr>
            <w:tcW w:w="796" w:type="dxa"/>
            <w:vAlign w:val="center"/>
          </w:tcPr>
          <w:p w14:paraId="5B2DA6D7" w14:textId="77777777" w:rsidR="008D7C98" w:rsidRPr="008D7C98" w:rsidRDefault="008D7C98" w:rsidP="008D7C98">
            <w:pPr>
              <w:jc w:val="center"/>
              <w:rPr>
                <w:rFonts w:cs="Arial"/>
                <w:b/>
                <w:bCs/>
                <w:iCs/>
                <w:lang w:eastAsia="en-GB"/>
              </w:rPr>
            </w:pPr>
            <w:r w:rsidRPr="008D7C98">
              <w:rPr>
                <w:rFonts w:cs="Arial"/>
                <w:b/>
                <w:bCs/>
                <w:iCs/>
                <w:lang w:eastAsia="en-GB"/>
              </w:rPr>
              <w:t>5</w:t>
            </w:r>
          </w:p>
        </w:tc>
        <w:tc>
          <w:tcPr>
            <w:tcW w:w="8402" w:type="dxa"/>
          </w:tcPr>
          <w:p w14:paraId="016674A1" w14:textId="77777777" w:rsidR="008D7C98" w:rsidRPr="008D7C98" w:rsidRDefault="008D7C98" w:rsidP="008D7C98">
            <w:pPr>
              <w:rPr>
                <w:rFonts w:cs="Arial"/>
                <w:b/>
                <w:bCs/>
                <w:iCs/>
                <w:lang w:eastAsia="en-GB"/>
              </w:rPr>
            </w:pPr>
            <w:r w:rsidRPr="008D7C98">
              <w:rPr>
                <w:rFonts w:cs="Arial"/>
                <w:b/>
                <w:lang w:eastAsia="en-GB"/>
              </w:rPr>
              <w:t>Staff Flu campaign</w:t>
            </w:r>
          </w:p>
        </w:tc>
        <w:tc>
          <w:tcPr>
            <w:tcW w:w="896" w:type="dxa"/>
            <w:vAlign w:val="center"/>
          </w:tcPr>
          <w:p w14:paraId="5294F4E4" w14:textId="77777777" w:rsidR="008D7C98" w:rsidRPr="008D7C98" w:rsidRDefault="008D7C98" w:rsidP="008D7C98">
            <w:pPr>
              <w:jc w:val="center"/>
              <w:rPr>
                <w:rFonts w:cs="Arial"/>
                <w:lang w:eastAsia="en-GB"/>
              </w:rPr>
            </w:pPr>
            <w:r w:rsidRPr="008D7C98">
              <w:rPr>
                <w:rFonts w:cs="Arial"/>
                <w:lang w:eastAsia="en-GB"/>
              </w:rPr>
              <w:t>5</w:t>
            </w:r>
          </w:p>
        </w:tc>
      </w:tr>
      <w:tr w:rsidR="008D7C98" w:rsidRPr="008D7C98" w14:paraId="587C2088" w14:textId="77777777" w:rsidTr="00F23B62">
        <w:trPr>
          <w:cantSplit/>
          <w:jc w:val="center"/>
        </w:trPr>
        <w:tc>
          <w:tcPr>
            <w:tcW w:w="796" w:type="dxa"/>
            <w:vAlign w:val="center"/>
          </w:tcPr>
          <w:p w14:paraId="52DEAEC1" w14:textId="77777777" w:rsidR="008D7C98" w:rsidRPr="008D7C98" w:rsidRDefault="008D7C98" w:rsidP="008D7C98">
            <w:pPr>
              <w:jc w:val="center"/>
              <w:rPr>
                <w:rFonts w:cs="Arial"/>
                <w:b/>
                <w:bCs/>
                <w:lang w:eastAsia="en-GB"/>
              </w:rPr>
            </w:pPr>
            <w:r w:rsidRPr="008D7C98">
              <w:rPr>
                <w:rFonts w:cs="Arial"/>
                <w:b/>
                <w:bCs/>
                <w:lang w:eastAsia="en-GB"/>
              </w:rPr>
              <w:t>6</w:t>
            </w:r>
          </w:p>
        </w:tc>
        <w:tc>
          <w:tcPr>
            <w:tcW w:w="8402" w:type="dxa"/>
          </w:tcPr>
          <w:p w14:paraId="43E2FF53" w14:textId="77777777" w:rsidR="008D7C98" w:rsidRPr="008D7C98" w:rsidRDefault="008D7C98" w:rsidP="008D7C98">
            <w:pPr>
              <w:rPr>
                <w:rFonts w:cs="Arial"/>
                <w:b/>
                <w:bCs/>
                <w:lang w:eastAsia="en-GB"/>
              </w:rPr>
            </w:pPr>
            <w:r w:rsidRPr="008D7C98">
              <w:rPr>
                <w:rFonts w:cs="Arial"/>
                <w:b/>
                <w:lang w:eastAsia="en-GB"/>
              </w:rPr>
              <w:t>Surveillance</w:t>
            </w:r>
          </w:p>
        </w:tc>
        <w:tc>
          <w:tcPr>
            <w:tcW w:w="896" w:type="dxa"/>
            <w:vAlign w:val="center"/>
          </w:tcPr>
          <w:p w14:paraId="7669EB7D" w14:textId="77777777" w:rsidR="008D7C98" w:rsidRPr="008D7C98" w:rsidRDefault="008D7C98" w:rsidP="008D7C98">
            <w:pPr>
              <w:jc w:val="center"/>
              <w:rPr>
                <w:rFonts w:cs="Arial"/>
                <w:lang w:eastAsia="en-GB"/>
              </w:rPr>
            </w:pPr>
            <w:r w:rsidRPr="008D7C98">
              <w:rPr>
                <w:rFonts w:cs="Arial"/>
                <w:lang w:eastAsia="en-GB"/>
              </w:rPr>
              <w:t>6</w:t>
            </w:r>
          </w:p>
        </w:tc>
      </w:tr>
      <w:tr w:rsidR="008D7C98" w:rsidRPr="008D7C98" w14:paraId="38B64A6E" w14:textId="77777777" w:rsidTr="00F23B62">
        <w:trPr>
          <w:cantSplit/>
          <w:jc w:val="center"/>
        </w:trPr>
        <w:tc>
          <w:tcPr>
            <w:tcW w:w="796" w:type="dxa"/>
            <w:vAlign w:val="center"/>
          </w:tcPr>
          <w:p w14:paraId="2CF8E0A4" w14:textId="77777777" w:rsidR="008D7C98" w:rsidRPr="008D7C98" w:rsidRDefault="008D7C98" w:rsidP="008D7C98">
            <w:pPr>
              <w:jc w:val="center"/>
              <w:rPr>
                <w:rFonts w:cs="Arial"/>
                <w:b/>
                <w:bCs/>
                <w:lang w:eastAsia="en-GB"/>
              </w:rPr>
            </w:pPr>
            <w:r w:rsidRPr="008D7C98">
              <w:rPr>
                <w:rFonts w:cs="Arial"/>
                <w:b/>
                <w:bCs/>
                <w:lang w:eastAsia="en-GB"/>
              </w:rPr>
              <w:t>7</w:t>
            </w:r>
          </w:p>
        </w:tc>
        <w:tc>
          <w:tcPr>
            <w:tcW w:w="8402" w:type="dxa"/>
          </w:tcPr>
          <w:p w14:paraId="62CEC83F" w14:textId="77777777" w:rsidR="008D7C98" w:rsidRPr="008D7C98" w:rsidRDefault="008D7C98" w:rsidP="008D7C98">
            <w:pPr>
              <w:rPr>
                <w:rFonts w:cs="Arial"/>
                <w:b/>
                <w:lang w:eastAsia="en-GB"/>
              </w:rPr>
            </w:pPr>
            <w:r w:rsidRPr="008D7C98">
              <w:rPr>
                <w:b/>
              </w:rPr>
              <w:t xml:space="preserve">COVID-19 </w:t>
            </w:r>
            <w:proofErr w:type="gramStart"/>
            <w:r w:rsidRPr="008D7C98">
              <w:rPr>
                <w:b/>
              </w:rPr>
              <w:t>testing:</w:t>
            </w:r>
            <w:proofErr w:type="gramEnd"/>
            <w:r w:rsidRPr="008D7C98">
              <w:rPr>
                <w:b/>
              </w:rPr>
              <w:t xml:space="preserve"> asymptomatic screening and symptomatic testing</w:t>
            </w:r>
          </w:p>
        </w:tc>
        <w:tc>
          <w:tcPr>
            <w:tcW w:w="896" w:type="dxa"/>
            <w:vAlign w:val="center"/>
          </w:tcPr>
          <w:p w14:paraId="31E4FC78" w14:textId="77777777" w:rsidR="008D7C98" w:rsidRPr="008D7C98" w:rsidRDefault="008D7C98" w:rsidP="008D7C98">
            <w:pPr>
              <w:jc w:val="center"/>
              <w:rPr>
                <w:rFonts w:cs="Arial"/>
                <w:lang w:eastAsia="en-GB"/>
              </w:rPr>
            </w:pPr>
            <w:r w:rsidRPr="008D7C98">
              <w:rPr>
                <w:rFonts w:cs="Arial"/>
                <w:lang w:eastAsia="en-GB"/>
              </w:rPr>
              <w:t>7</w:t>
            </w:r>
          </w:p>
        </w:tc>
      </w:tr>
      <w:tr w:rsidR="008D7C98" w:rsidRPr="008D7C98" w14:paraId="28EB3D0A" w14:textId="77777777" w:rsidTr="00F23B62">
        <w:trPr>
          <w:cantSplit/>
          <w:jc w:val="center"/>
        </w:trPr>
        <w:tc>
          <w:tcPr>
            <w:tcW w:w="796" w:type="dxa"/>
            <w:vAlign w:val="center"/>
          </w:tcPr>
          <w:p w14:paraId="445238B3" w14:textId="77777777" w:rsidR="008D7C98" w:rsidRPr="008D7C98" w:rsidRDefault="008D7C98" w:rsidP="008D7C98">
            <w:pPr>
              <w:jc w:val="center"/>
              <w:rPr>
                <w:rFonts w:cs="Arial"/>
                <w:b/>
                <w:bCs/>
                <w:lang w:eastAsia="en-GB"/>
              </w:rPr>
            </w:pPr>
            <w:r w:rsidRPr="008D7C98">
              <w:rPr>
                <w:rFonts w:cs="Arial"/>
                <w:b/>
                <w:bCs/>
                <w:lang w:eastAsia="en-GB"/>
              </w:rPr>
              <w:t>8</w:t>
            </w:r>
          </w:p>
        </w:tc>
        <w:tc>
          <w:tcPr>
            <w:tcW w:w="8402" w:type="dxa"/>
          </w:tcPr>
          <w:p w14:paraId="21560398" w14:textId="77777777" w:rsidR="008D7C98" w:rsidRPr="008D7C98" w:rsidRDefault="008D7C98" w:rsidP="008D7C98">
            <w:pPr>
              <w:rPr>
                <w:rFonts w:cs="Arial"/>
                <w:b/>
                <w:lang w:eastAsia="en-GB"/>
              </w:rPr>
            </w:pPr>
            <w:r w:rsidRPr="008D7C98">
              <w:rPr>
                <w:rFonts w:cs="Arial"/>
                <w:b/>
                <w:lang w:eastAsia="en-GB"/>
              </w:rPr>
              <w:t>Staff test and trace</w:t>
            </w:r>
          </w:p>
        </w:tc>
        <w:tc>
          <w:tcPr>
            <w:tcW w:w="896" w:type="dxa"/>
            <w:vAlign w:val="center"/>
          </w:tcPr>
          <w:p w14:paraId="7BD4AC84" w14:textId="77777777" w:rsidR="008D7C98" w:rsidRPr="008D7C98" w:rsidRDefault="008D7C98" w:rsidP="008D7C98">
            <w:pPr>
              <w:jc w:val="center"/>
              <w:rPr>
                <w:rFonts w:cs="Arial"/>
                <w:lang w:eastAsia="en-GB"/>
              </w:rPr>
            </w:pPr>
            <w:r w:rsidRPr="008D7C98">
              <w:rPr>
                <w:rFonts w:cs="Arial"/>
                <w:lang w:eastAsia="en-GB"/>
              </w:rPr>
              <w:t>7</w:t>
            </w:r>
          </w:p>
        </w:tc>
      </w:tr>
      <w:tr w:rsidR="008D7C98" w:rsidRPr="008D7C98" w14:paraId="14231F4D" w14:textId="77777777" w:rsidTr="00F23B62">
        <w:trPr>
          <w:cantSplit/>
          <w:jc w:val="center"/>
        </w:trPr>
        <w:tc>
          <w:tcPr>
            <w:tcW w:w="796" w:type="dxa"/>
            <w:vAlign w:val="center"/>
          </w:tcPr>
          <w:p w14:paraId="6391707D" w14:textId="77777777" w:rsidR="008D7C98" w:rsidRPr="008D7C98" w:rsidRDefault="008D7C98" w:rsidP="008D7C98">
            <w:pPr>
              <w:jc w:val="center"/>
              <w:rPr>
                <w:rFonts w:cs="Arial"/>
                <w:b/>
                <w:bCs/>
                <w:lang w:eastAsia="en-GB"/>
              </w:rPr>
            </w:pPr>
            <w:r w:rsidRPr="008D7C98">
              <w:rPr>
                <w:rFonts w:cs="Arial"/>
                <w:b/>
                <w:bCs/>
                <w:lang w:eastAsia="en-GB"/>
              </w:rPr>
              <w:t>9</w:t>
            </w:r>
          </w:p>
        </w:tc>
        <w:tc>
          <w:tcPr>
            <w:tcW w:w="8402" w:type="dxa"/>
          </w:tcPr>
          <w:p w14:paraId="5D954CAA" w14:textId="77777777" w:rsidR="008D7C98" w:rsidRPr="008D7C98" w:rsidRDefault="008D7C98" w:rsidP="008D7C98">
            <w:pPr>
              <w:rPr>
                <w:rFonts w:cs="Arial"/>
                <w:b/>
                <w:lang w:eastAsia="en-GB"/>
              </w:rPr>
            </w:pPr>
            <w:r w:rsidRPr="008D7C98">
              <w:rPr>
                <w:rFonts w:cs="Arial"/>
                <w:b/>
                <w:lang w:eastAsia="en-GB"/>
              </w:rPr>
              <w:t>Fit testing</w:t>
            </w:r>
          </w:p>
        </w:tc>
        <w:tc>
          <w:tcPr>
            <w:tcW w:w="896" w:type="dxa"/>
            <w:vAlign w:val="center"/>
          </w:tcPr>
          <w:p w14:paraId="43AB0D1E" w14:textId="77777777" w:rsidR="008D7C98" w:rsidRPr="008D7C98" w:rsidRDefault="008D7C98" w:rsidP="008D7C98">
            <w:pPr>
              <w:jc w:val="center"/>
              <w:rPr>
                <w:rFonts w:cs="Arial"/>
                <w:lang w:eastAsia="en-GB"/>
              </w:rPr>
            </w:pPr>
            <w:r w:rsidRPr="008D7C98">
              <w:rPr>
                <w:rFonts w:cs="Arial"/>
                <w:lang w:eastAsia="en-GB"/>
              </w:rPr>
              <w:t>8</w:t>
            </w:r>
          </w:p>
        </w:tc>
      </w:tr>
      <w:tr w:rsidR="008D7C98" w:rsidRPr="008D7C98" w14:paraId="2AF11ADD" w14:textId="77777777" w:rsidTr="00F23B62">
        <w:trPr>
          <w:cantSplit/>
          <w:jc w:val="center"/>
        </w:trPr>
        <w:tc>
          <w:tcPr>
            <w:tcW w:w="796" w:type="dxa"/>
            <w:vAlign w:val="center"/>
          </w:tcPr>
          <w:p w14:paraId="227499ED" w14:textId="77777777" w:rsidR="008D7C98" w:rsidRPr="008D7C98" w:rsidRDefault="008D7C98" w:rsidP="008D7C98">
            <w:pPr>
              <w:jc w:val="center"/>
              <w:rPr>
                <w:rFonts w:cs="Arial"/>
                <w:b/>
                <w:bCs/>
                <w:lang w:eastAsia="en-GB"/>
              </w:rPr>
            </w:pPr>
            <w:r w:rsidRPr="008D7C98">
              <w:rPr>
                <w:rFonts w:cs="Arial"/>
                <w:b/>
                <w:bCs/>
                <w:lang w:eastAsia="en-GB"/>
              </w:rPr>
              <w:t>10</w:t>
            </w:r>
          </w:p>
        </w:tc>
        <w:tc>
          <w:tcPr>
            <w:tcW w:w="8402" w:type="dxa"/>
          </w:tcPr>
          <w:p w14:paraId="6E41E17A" w14:textId="77777777" w:rsidR="008D7C98" w:rsidRPr="008D7C98" w:rsidRDefault="008D7C98" w:rsidP="008D7C98">
            <w:pPr>
              <w:rPr>
                <w:rFonts w:cs="Arial"/>
                <w:b/>
                <w:bCs/>
                <w:lang w:eastAsia="en-GB"/>
              </w:rPr>
            </w:pPr>
            <w:r w:rsidRPr="008D7C98">
              <w:rPr>
                <w:rFonts w:cs="Arial"/>
                <w:b/>
                <w:lang w:eastAsia="en-GB"/>
              </w:rPr>
              <w:t xml:space="preserve">Outbreaks </w:t>
            </w:r>
          </w:p>
        </w:tc>
        <w:tc>
          <w:tcPr>
            <w:tcW w:w="896" w:type="dxa"/>
            <w:vAlign w:val="center"/>
          </w:tcPr>
          <w:p w14:paraId="7073F0FD" w14:textId="77777777" w:rsidR="008D7C98" w:rsidRPr="008D7C98" w:rsidRDefault="008D7C98" w:rsidP="008D7C98">
            <w:pPr>
              <w:jc w:val="center"/>
              <w:rPr>
                <w:rFonts w:cs="Arial"/>
                <w:lang w:eastAsia="en-GB"/>
              </w:rPr>
            </w:pPr>
            <w:r w:rsidRPr="008D7C98">
              <w:rPr>
                <w:rFonts w:cs="Arial"/>
                <w:lang w:eastAsia="en-GB"/>
              </w:rPr>
              <w:t>8</w:t>
            </w:r>
          </w:p>
        </w:tc>
      </w:tr>
      <w:tr w:rsidR="008D7C98" w:rsidRPr="008D7C98" w14:paraId="00610545" w14:textId="77777777" w:rsidTr="00F23B62">
        <w:trPr>
          <w:cantSplit/>
          <w:jc w:val="center"/>
        </w:trPr>
        <w:tc>
          <w:tcPr>
            <w:tcW w:w="796" w:type="dxa"/>
            <w:vAlign w:val="center"/>
          </w:tcPr>
          <w:p w14:paraId="7EA05AFC" w14:textId="77777777" w:rsidR="008D7C98" w:rsidRPr="008D7C98" w:rsidRDefault="008D7C98" w:rsidP="008D7C98">
            <w:pPr>
              <w:jc w:val="center"/>
              <w:rPr>
                <w:rFonts w:cs="Arial"/>
                <w:b/>
                <w:bCs/>
                <w:lang w:eastAsia="en-GB"/>
              </w:rPr>
            </w:pPr>
            <w:r w:rsidRPr="008D7C98">
              <w:rPr>
                <w:rFonts w:cs="Arial"/>
                <w:b/>
                <w:bCs/>
                <w:lang w:eastAsia="en-GB"/>
              </w:rPr>
              <w:t>11</w:t>
            </w:r>
          </w:p>
        </w:tc>
        <w:tc>
          <w:tcPr>
            <w:tcW w:w="8402" w:type="dxa"/>
          </w:tcPr>
          <w:p w14:paraId="68CF796B" w14:textId="77777777" w:rsidR="008D7C98" w:rsidRPr="008D7C98" w:rsidRDefault="008D7C98" w:rsidP="008D7C98">
            <w:pPr>
              <w:rPr>
                <w:rFonts w:cs="Arial"/>
                <w:b/>
                <w:lang w:eastAsia="en-GB"/>
              </w:rPr>
            </w:pPr>
            <w:r w:rsidRPr="008D7C98">
              <w:rPr>
                <w:rFonts w:cs="Arial"/>
                <w:b/>
                <w:lang w:eastAsia="en-GB"/>
              </w:rPr>
              <w:t>Audit</w:t>
            </w:r>
          </w:p>
        </w:tc>
        <w:tc>
          <w:tcPr>
            <w:tcW w:w="896" w:type="dxa"/>
            <w:vAlign w:val="center"/>
          </w:tcPr>
          <w:p w14:paraId="7A71F215" w14:textId="77777777" w:rsidR="008D7C98" w:rsidRPr="008D7C98" w:rsidRDefault="008D7C98" w:rsidP="008D7C98">
            <w:pPr>
              <w:jc w:val="center"/>
              <w:rPr>
                <w:rFonts w:cs="Arial"/>
                <w:lang w:eastAsia="en-GB"/>
              </w:rPr>
            </w:pPr>
            <w:r w:rsidRPr="008D7C98">
              <w:rPr>
                <w:rFonts w:cs="Arial"/>
                <w:lang w:eastAsia="en-GB"/>
              </w:rPr>
              <w:t>10</w:t>
            </w:r>
          </w:p>
        </w:tc>
      </w:tr>
      <w:tr w:rsidR="008D7C98" w:rsidRPr="008D7C98" w14:paraId="3C3AD724" w14:textId="77777777" w:rsidTr="00F23B62">
        <w:trPr>
          <w:cantSplit/>
          <w:jc w:val="center"/>
        </w:trPr>
        <w:tc>
          <w:tcPr>
            <w:tcW w:w="796" w:type="dxa"/>
            <w:vAlign w:val="center"/>
          </w:tcPr>
          <w:p w14:paraId="2513E270" w14:textId="77777777" w:rsidR="008D7C98" w:rsidRPr="008D7C98" w:rsidRDefault="008D7C98" w:rsidP="008D7C98">
            <w:pPr>
              <w:jc w:val="center"/>
              <w:rPr>
                <w:rFonts w:cs="Arial"/>
                <w:b/>
                <w:bCs/>
                <w:lang w:eastAsia="en-GB"/>
              </w:rPr>
            </w:pPr>
            <w:r w:rsidRPr="008D7C98">
              <w:rPr>
                <w:rFonts w:cs="Arial"/>
                <w:b/>
                <w:bCs/>
                <w:lang w:eastAsia="en-GB"/>
              </w:rPr>
              <w:t>12</w:t>
            </w:r>
          </w:p>
        </w:tc>
        <w:tc>
          <w:tcPr>
            <w:tcW w:w="8402" w:type="dxa"/>
          </w:tcPr>
          <w:p w14:paraId="06E2A946" w14:textId="77777777" w:rsidR="008D7C98" w:rsidRPr="008D7C98" w:rsidRDefault="008D7C98" w:rsidP="008D7C98">
            <w:pPr>
              <w:rPr>
                <w:rFonts w:cs="Arial"/>
                <w:b/>
                <w:bCs/>
                <w:lang w:eastAsia="en-GB"/>
              </w:rPr>
            </w:pPr>
            <w:r w:rsidRPr="008D7C98">
              <w:rPr>
                <w:rFonts w:cs="Arial"/>
                <w:b/>
                <w:bCs/>
                <w:lang w:eastAsia="en-GB"/>
              </w:rPr>
              <w:t>Compulsory training</w:t>
            </w:r>
          </w:p>
        </w:tc>
        <w:tc>
          <w:tcPr>
            <w:tcW w:w="896" w:type="dxa"/>
            <w:vAlign w:val="center"/>
          </w:tcPr>
          <w:p w14:paraId="4084A857" w14:textId="77777777" w:rsidR="008D7C98" w:rsidRPr="008D7C98" w:rsidRDefault="008D7C98" w:rsidP="008D7C98">
            <w:pPr>
              <w:jc w:val="center"/>
              <w:rPr>
                <w:rFonts w:cs="Arial"/>
                <w:lang w:eastAsia="en-GB"/>
              </w:rPr>
            </w:pPr>
            <w:r w:rsidRPr="008D7C98">
              <w:rPr>
                <w:rFonts w:cs="Arial"/>
                <w:lang w:eastAsia="en-GB"/>
              </w:rPr>
              <w:t>12</w:t>
            </w:r>
          </w:p>
        </w:tc>
      </w:tr>
      <w:tr w:rsidR="008D7C98" w:rsidRPr="008D7C98" w14:paraId="542567C5" w14:textId="77777777" w:rsidTr="00F23B62">
        <w:trPr>
          <w:cantSplit/>
          <w:jc w:val="center"/>
        </w:trPr>
        <w:tc>
          <w:tcPr>
            <w:tcW w:w="796" w:type="dxa"/>
            <w:vAlign w:val="center"/>
          </w:tcPr>
          <w:p w14:paraId="385C4922" w14:textId="77777777" w:rsidR="008D7C98" w:rsidRPr="008D7C98" w:rsidRDefault="008D7C98" w:rsidP="008D7C98">
            <w:pPr>
              <w:jc w:val="center"/>
              <w:rPr>
                <w:rFonts w:cs="Arial"/>
                <w:b/>
                <w:bCs/>
                <w:lang w:eastAsia="en-GB"/>
              </w:rPr>
            </w:pPr>
            <w:r w:rsidRPr="008D7C98">
              <w:rPr>
                <w:rFonts w:cs="Arial"/>
                <w:b/>
                <w:bCs/>
                <w:lang w:eastAsia="en-GB"/>
              </w:rPr>
              <w:t>13</w:t>
            </w:r>
          </w:p>
        </w:tc>
        <w:tc>
          <w:tcPr>
            <w:tcW w:w="8402" w:type="dxa"/>
          </w:tcPr>
          <w:p w14:paraId="476E7B03" w14:textId="77777777" w:rsidR="008D7C98" w:rsidRPr="008D7C98" w:rsidRDefault="008D7C98" w:rsidP="008D7C98">
            <w:pPr>
              <w:rPr>
                <w:rFonts w:cs="Arial"/>
                <w:b/>
                <w:bCs/>
                <w:lang w:eastAsia="en-GB"/>
              </w:rPr>
            </w:pPr>
            <w:r w:rsidRPr="008D7C98">
              <w:rPr>
                <w:rFonts w:cs="Arial"/>
                <w:b/>
                <w:bCs/>
                <w:lang w:eastAsia="en-GB"/>
              </w:rPr>
              <w:t>IPC Link Champion programme</w:t>
            </w:r>
          </w:p>
        </w:tc>
        <w:tc>
          <w:tcPr>
            <w:tcW w:w="896" w:type="dxa"/>
            <w:vAlign w:val="center"/>
          </w:tcPr>
          <w:p w14:paraId="7471FDE0" w14:textId="77777777" w:rsidR="008D7C98" w:rsidRPr="008D7C98" w:rsidRDefault="008D7C98" w:rsidP="008D7C98">
            <w:pPr>
              <w:jc w:val="center"/>
              <w:rPr>
                <w:rFonts w:cs="Arial"/>
                <w:lang w:eastAsia="en-GB"/>
              </w:rPr>
            </w:pPr>
            <w:r w:rsidRPr="008D7C98">
              <w:rPr>
                <w:rFonts w:cs="Arial"/>
                <w:lang w:eastAsia="en-GB"/>
              </w:rPr>
              <w:t>13</w:t>
            </w:r>
          </w:p>
        </w:tc>
      </w:tr>
      <w:tr w:rsidR="008D7C98" w:rsidRPr="008D7C98" w14:paraId="640BC3E8" w14:textId="77777777" w:rsidTr="00F23B62">
        <w:trPr>
          <w:cantSplit/>
          <w:jc w:val="center"/>
        </w:trPr>
        <w:tc>
          <w:tcPr>
            <w:tcW w:w="796" w:type="dxa"/>
            <w:vAlign w:val="center"/>
          </w:tcPr>
          <w:p w14:paraId="3A0AD1E6" w14:textId="77777777" w:rsidR="008D7C98" w:rsidRPr="008D7C98" w:rsidRDefault="008D7C98" w:rsidP="008D7C98">
            <w:pPr>
              <w:jc w:val="center"/>
              <w:rPr>
                <w:rFonts w:cs="Arial"/>
                <w:b/>
                <w:bCs/>
                <w:lang w:eastAsia="en-GB"/>
              </w:rPr>
            </w:pPr>
            <w:r w:rsidRPr="008D7C98">
              <w:rPr>
                <w:rFonts w:cs="Arial"/>
                <w:b/>
                <w:bCs/>
                <w:lang w:eastAsia="en-GB"/>
              </w:rPr>
              <w:t>14</w:t>
            </w:r>
          </w:p>
        </w:tc>
        <w:tc>
          <w:tcPr>
            <w:tcW w:w="8402" w:type="dxa"/>
          </w:tcPr>
          <w:p w14:paraId="4C233C85" w14:textId="77777777" w:rsidR="008D7C98" w:rsidRPr="008D7C98" w:rsidRDefault="008D7C98" w:rsidP="008D7C98">
            <w:pPr>
              <w:rPr>
                <w:rFonts w:cs="Arial"/>
                <w:b/>
                <w:bCs/>
                <w:lang w:eastAsia="en-GB"/>
              </w:rPr>
            </w:pPr>
            <w:r w:rsidRPr="008D7C98">
              <w:rPr>
                <w:rFonts w:cs="Arial"/>
                <w:b/>
                <w:lang w:eastAsia="en-GB"/>
              </w:rPr>
              <w:t>Policy Development</w:t>
            </w:r>
          </w:p>
        </w:tc>
        <w:tc>
          <w:tcPr>
            <w:tcW w:w="896" w:type="dxa"/>
            <w:vAlign w:val="center"/>
          </w:tcPr>
          <w:p w14:paraId="7ED59D98" w14:textId="77777777" w:rsidR="008D7C98" w:rsidRPr="008D7C98" w:rsidRDefault="008D7C98" w:rsidP="008D7C98">
            <w:pPr>
              <w:jc w:val="center"/>
              <w:rPr>
                <w:rFonts w:cs="Arial"/>
                <w:lang w:eastAsia="en-GB"/>
              </w:rPr>
            </w:pPr>
            <w:r w:rsidRPr="008D7C98">
              <w:rPr>
                <w:rFonts w:cs="Arial"/>
                <w:lang w:eastAsia="en-GB"/>
              </w:rPr>
              <w:t>13</w:t>
            </w:r>
          </w:p>
        </w:tc>
      </w:tr>
      <w:tr w:rsidR="008D7C98" w:rsidRPr="008D7C98" w14:paraId="1F686C40" w14:textId="77777777" w:rsidTr="00F23B62">
        <w:trPr>
          <w:cantSplit/>
          <w:jc w:val="center"/>
        </w:trPr>
        <w:tc>
          <w:tcPr>
            <w:tcW w:w="796" w:type="dxa"/>
            <w:vAlign w:val="center"/>
          </w:tcPr>
          <w:p w14:paraId="32678681" w14:textId="77777777" w:rsidR="008D7C98" w:rsidRPr="008D7C98" w:rsidRDefault="008D7C98" w:rsidP="008D7C98">
            <w:pPr>
              <w:jc w:val="center"/>
              <w:rPr>
                <w:rFonts w:cs="Arial"/>
                <w:b/>
                <w:bCs/>
                <w:lang w:eastAsia="en-GB"/>
              </w:rPr>
            </w:pPr>
            <w:r w:rsidRPr="008D7C98">
              <w:rPr>
                <w:rFonts w:cs="Arial"/>
                <w:b/>
                <w:bCs/>
                <w:lang w:eastAsia="en-GB"/>
              </w:rPr>
              <w:t>15</w:t>
            </w:r>
          </w:p>
        </w:tc>
        <w:tc>
          <w:tcPr>
            <w:tcW w:w="8402" w:type="dxa"/>
          </w:tcPr>
          <w:p w14:paraId="489FD9EE" w14:textId="77777777" w:rsidR="008D7C98" w:rsidRPr="008D7C98" w:rsidRDefault="008D7C98" w:rsidP="008D7C98">
            <w:pPr>
              <w:rPr>
                <w:rFonts w:cs="Arial"/>
                <w:b/>
                <w:bCs/>
                <w:lang w:eastAsia="en-GB"/>
              </w:rPr>
            </w:pPr>
            <w:r w:rsidRPr="008D7C98">
              <w:rPr>
                <w:rFonts w:cs="Arial"/>
                <w:b/>
                <w:bCs/>
                <w:lang w:eastAsia="en-GB"/>
              </w:rPr>
              <w:t>COVID-19 vaccination programme</w:t>
            </w:r>
          </w:p>
        </w:tc>
        <w:tc>
          <w:tcPr>
            <w:tcW w:w="896" w:type="dxa"/>
            <w:vAlign w:val="center"/>
          </w:tcPr>
          <w:p w14:paraId="37785BD9" w14:textId="77777777" w:rsidR="008D7C98" w:rsidRPr="008D7C98" w:rsidRDefault="008D7C98" w:rsidP="008D7C98">
            <w:pPr>
              <w:jc w:val="center"/>
              <w:rPr>
                <w:rFonts w:cs="Arial"/>
                <w:lang w:eastAsia="en-GB"/>
              </w:rPr>
            </w:pPr>
            <w:r w:rsidRPr="008D7C98">
              <w:rPr>
                <w:rFonts w:cs="Arial"/>
                <w:lang w:eastAsia="en-GB"/>
              </w:rPr>
              <w:t>13</w:t>
            </w:r>
          </w:p>
        </w:tc>
      </w:tr>
      <w:tr w:rsidR="008D7C98" w:rsidRPr="008D7C98" w14:paraId="7646101B" w14:textId="77777777" w:rsidTr="00F23B62">
        <w:trPr>
          <w:cantSplit/>
          <w:jc w:val="center"/>
        </w:trPr>
        <w:tc>
          <w:tcPr>
            <w:tcW w:w="796" w:type="dxa"/>
            <w:vAlign w:val="center"/>
          </w:tcPr>
          <w:p w14:paraId="040D939E" w14:textId="77777777" w:rsidR="008D7C98" w:rsidRPr="008D7C98" w:rsidRDefault="008D7C98" w:rsidP="008D7C98">
            <w:pPr>
              <w:jc w:val="center"/>
              <w:rPr>
                <w:rFonts w:cs="Arial"/>
                <w:b/>
                <w:bCs/>
                <w:lang w:eastAsia="en-GB"/>
              </w:rPr>
            </w:pPr>
            <w:r w:rsidRPr="008D7C98">
              <w:rPr>
                <w:rFonts w:cs="Arial"/>
                <w:b/>
                <w:bCs/>
                <w:lang w:eastAsia="en-GB"/>
              </w:rPr>
              <w:t>16</w:t>
            </w:r>
          </w:p>
        </w:tc>
        <w:tc>
          <w:tcPr>
            <w:tcW w:w="8402" w:type="dxa"/>
          </w:tcPr>
          <w:p w14:paraId="17E4C900" w14:textId="77777777" w:rsidR="008D7C98" w:rsidRPr="008D7C98" w:rsidRDefault="008D7C98" w:rsidP="008D7C98">
            <w:pPr>
              <w:rPr>
                <w:rFonts w:cs="Arial"/>
                <w:b/>
                <w:lang w:eastAsia="en-GB"/>
              </w:rPr>
            </w:pPr>
            <w:r w:rsidRPr="008D7C98">
              <w:rPr>
                <w:rFonts w:cs="Arial"/>
                <w:b/>
                <w:bCs/>
                <w:lang w:eastAsia="en-GB"/>
              </w:rPr>
              <w:t>Cleaning and Waste Management</w:t>
            </w:r>
          </w:p>
        </w:tc>
        <w:tc>
          <w:tcPr>
            <w:tcW w:w="896" w:type="dxa"/>
            <w:vAlign w:val="center"/>
          </w:tcPr>
          <w:p w14:paraId="3EFFCC1B" w14:textId="77777777" w:rsidR="008D7C98" w:rsidRPr="008D7C98" w:rsidRDefault="008D7C98" w:rsidP="008D7C98">
            <w:pPr>
              <w:jc w:val="center"/>
              <w:rPr>
                <w:rFonts w:cs="Arial"/>
                <w:lang w:eastAsia="en-GB"/>
              </w:rPr>
            </w:pPr>
            <w:r w:rsidRPr="008D7C98">
              <w:rPr>
                <w:rFonts w:cs="Arial"/>
                <w:lang w:eastAsia="en-GB"/>
              </w:rPr>
              <w:t>14</w:t>
            </w:r>
          </w:p>
        </w:tc>
      </w:tr>
      <w:tr w:rsidR="008D7C98" w:rsidRPr="008D7C98" w14:paraId="5F711946" w14:textId="77777777" w:rsidTr="00F23B62">
        <w:trPr>
          <w:cantSplit/>
          <w:jc w:val="center"/>
        </w:trPr>
        <w:tc>
          <w:tcPr>
            <w:tcW w:w="796" w:type="dxa"/>
            <w:vAlign w:val="center"/>
          </w:tcPr>
          <w:p w14:paraId="78E4D603" w14:textId="77777777" w:rsidR="008D7C98" w:rsidRPr="008D7C98" w:rsidRDefault="008D7C98" w:rsidP="008D7C98">
            <w:pPr>
              <w:jc w:val="center"/>
              <w:rPr>
                <w:rFonts w:cs="Arial"/>
                <w:b/>
                <w:bCs/>
                <w:lang w:eastAsia="en-GB"/>
              </w:rPr>
            </w:pPr>
            <w:r w:rsidRPr="008D7C98">
              <w:rPr>
                <w:rFonts w:cs="Arial"/>
                <w:b/>
                <w:bCs/>
                <w:lang w:eastAsia="en-GB"/>
              </w:rPr>
              <w:t>17</w:t>
            </w:r>
          </w:p>
        </w:tc>
        <w:tc>
          <w:tcPr>
            <w:tcW w:w="8402" w:type="dxa"/>
          </w:tcPr>
          <w:p w14:paraId="7DF33B2E" w14:textId="77777777" w:rsidR="008D7C98" w:rsidRPr="008D7C98" w:rsidRDefault="008D7C98" w:rsidP="008D7C98">
            <w:pPr>
              <w:rPr>
                <w:rFonts w:cs="Arial"/>
                <w:b/>
                <w:lang w:eastAsia="en-GB"/>
              </w:rPr>
            </w:pPr>
            <w:r w:rsidRPr="008D7C98">
              <w:rPr>
                <w:rFonts w:cs="Arial"/>
                <w:b/>
                <w:lang w:eastAsia="en-GB"/>
              </w:rPr>
              <w:t>Antibiotic prescribing</w:t>
            </w:r>
          </w:p>
        </w:tc>
        <w:tc>
          <w:tcPr>
            <w:tcW w:w="896" w:type="dxa"/>
            <w:vAlign w:val="center"/>
          </w:tcPr>
          <w:p w14:paraId="77324AEB" w14:textId="77777777" w:rsidR="008D7C98" w:rsidRPr="008D7C98" w:rsidRDefault="008D7C98" w:rsidP="008D7C98">
            <w:pPr>
              <w:jc w:val="center"/>
              <w:rPr>
                <w:rFonts w:cs="Arial"/>
                <w:lang w:eastAsia="en-GB"/>
              </w:rPr>
            </w:pPr>
            <w:r w:rsidRPr="008D7C98">
              <w:rPr>
                <w:rFonts w:cs="Arial"/>
                <w:lang w:eastAsia="en-GB"/>
              </w:rPr>
              <w:t>14</w:t>
            </w:r>
          </w:p>
        </w:tc>
      </w:tr>
      <w:tr w:rsidR="008D7C98" w:rsidRPr="008D7C98" w14:paraId="399D4770" w14:textId="77777777" w:rsidTr="00F23B62">
        <w:trPr>
          <w:cantSplit/>
          <w:jc w:val="center"/>
        </w:trPr>
        <w:tc>
          <w:tcPr>
            <w:tcW w:w="796" w:type="dxa"/>
            <w:vAlign w:val="center"/>
          </w:tcPr>
          <w:p w14:paraId="10E36EAB" w14:textId="77777777" w:rsidR="008D7C98" w:rsidRPr="008D7C98" w:rsidRDefault="008D7C98" w:rsidP="008D7C98">
            <w:pPr>
              <w:jc w:val="center"/>
              <w:rPr>
                <w:rFonts w:cs="Arial"/>
                <w:b/>
                <w:bCs/>
                <w:lang w:eastAsia="en-GB"/>
              </w:rPr>
            </w:pPr>
            <w:r w:rsidRPr="008D7C98">
              <w:rPr>
                <w:rFonts w:cs="Arial"/>
                <w:b/>
                <w:bCs/>
                <w:lang w:eastAsia="en-GB"/>
              </w:rPr>
              <w:t>18</w:t>
            </w:r>
          </w:p>
        </w:tc>
        <w:tc>
          <w:tcPr>
            <w:tcW w:w="8402" w:type="dxa"/>
          </w:tcPr>
          <w:p w14:paraId="0019609B" w14:textId="77777777" w:rsidR="008D7C98" w:rsidRPr="008D7C98" w:rsidRDefault="008D7C98" w:rsidP="008D7C98">
            <w:pPr>
              <w:rPr>
                <w:rFonts w:cs="Arial"/>
                <w:b/>
                <w:lang w:eastAsia="en-GB"/>
              </w:rPr>
            </w:pPr>
            <w:r w:rsidRPr="008D7C98">
              <w:rPr>
                <w:rFonts w:cs="Arial"/>
                <w:b/>
                <w:lang w:eastAsia="en-GB"/>
              </w:rPr>
              <w:t>Medical Devices</w:t>
            </w:r>
          </w:p>
        </w:tc>
        <w:tc>
          <w:tcPr>
            <w:tcW w:w="896" w:type="dxa"/>
            <w:vAlign w:val="center"/>
          </w:tcPr>
          <w:p w14:paraId="689BBC8C" w14:textId="77777777" w:rsidR="008D7C98" w:rsidRPr="008D7C98" w:rsidRDefault="008D7C98" w:rsidP="008D7C98">
            <w:pPr>
              <w:jc w:val="center"/>
              <w:rPr>
                <w:rFonts w:cs="Arial"/>
                <w:lang w:eastAsia="en-GB"/>
              </w:rPr>
            </w:pPr>
            <w:r w:rsidRPr="008D7C98">
              <w:rPr>
                <w:rFonts w:cs="Arial"/>
                <w:lang w:eastAsia="en-GB"/>
              </w:rPr>
              <w:t>15</w:t>
            </w:r>
          </w:p>
        </w:tc>
      </w:tr>
      <w:tr w:rsidR="008D7C98" w:rsidRPr="008D7C98" w14:paraId="54B7FC82" w14:textId="77777777" w:rsidTr="00F23B62">
        <w:trPr>
          <w:cantSplit/>
          <w:jc w:val="center"/>
        </w:trPr>
        <w:tc>
          <w:tcPr>
            <w:tcW w:w="796" w:type="dxa"/>
          </w:tcPr>
          <w:p w14:paraId="61CA6F79" w14:textId="77777777" w:rsidR="008D7C98" w:rsidRPr="008D7C98" w:rsidRDefault="008D7C98" w:rsidP="008D7C98">
            <w:pPr>
              <w:jc w:val="center"/>
              <w:rPr>
                <w:rFonts w:cs="Arial"/>
                <w:b/>
                <w:bCs/>
                <w:lang w:eastAsia="en-GB"/>
              </w:rPr>
            </w:pPr>
            <w:r w:rsidRPr="008D7C98">
              <w:rPr>
                <w:rFonts w:cs="Arial"/>
                <w:b/>
                <w:bCs/>
                <w:lang w:eastAsia="en-GB"/>
              </w:rPr>
              <w:t>19</w:t>
            </w:r>
          </w:p>
        </w:tc>
        <w:tc>
          <w:tcPr>
            <w:tcW w:w="8402" w:type="dxa"/>
          </w:tcPr>
          <w:p w14:paraId="2E23625B" w14:textId="77777777" w:rsidR="008D7C98" w:rsidRPr="008D7C98" w:rsidRDefault="008D7C98" w:rsidP="008D7C98">
            <w:pPr>
              <w:rPr>
                <w:rFonts w:cs="Arial"/>
                <w:b/>
                <w:bCs/>
                <w:lang w:eastAsia="en-GB"/>
              </w:rPr>
            </w:pPr>
            <w:r w:rsidRPr="008D7C98">
              <w:rPr>
                <w:rFonts w:cs="Arial"/>
                <w:b/>
                <w:lang w:eastAsia="en-GB"/>
              </w:rPr>
              <w:t>The Infection Prevention and Control, Antimicrobial Prescribing and Medical Devices Committee</w:t>
            </w:r>
          </w:p>
        </w:tc>
        <w:tc>
          <w:tcPr>
            <w:tcW w:w="896" w:type="dxa"/>
          </w:tcPr>
          <w:p w14:paraId="1E80F808" w14:textId="77777777" w:rsidR="008D7C98" w:rsidRPr="008D7C98" w:rsidRDefault="008D7C98" w:rsidP="008D7C98">
            <w:pPr>
              <w:jc w:val="center"/>
              <w:rPr>
                <w:rFonts w:cs="Arial"/>
                <w:lang w:eastAsia="en-GB"/>
              </w:rPr>
            </w:pPr>
            <w:r w:rsidRPr="008D7C98">
              <w:rPr>
                <w:rFonts w:cs="Arial"/>
                <w:lang w:eastAsia="en-GB"/>
              </w:rPr>
              <w:t>15</w:t>
            </w:r>
          </w:p>
        </w:tc>
      </w:tr>
      <w:tr w:rsidR="008D7C98" w:rsidRPr="008D7C98" w14:paraId="596F627B" w14:textId="77777777" w:rsidTr="00F23B62">
        <w:trPr>
          <w:cantSplit/>
          <w:jc w:val="center"/>
        </w:trPr>
        <w:tc>
          <w:tcPr>
            <w:tcW w:w="796" w:type="dxa"/>
            <w:vAlign w:val="center"/>
          </w:tcPr>
          <w:p w14:paraId="315EEA82" w14:textId="77777777" w:rsidR="008D7C98" w:rsidRPr="008D7C98" w:rsidRDefault="008D7C98" w:rsidP="008D7C98">
            <w:pPr>
              <w:jc w:val="center"/>
              <w:rPr>
                <w:rFonts w:cs="Arial"/>
                <w:b/>
                <w:bCs/>
                <w:lang w:eastAsia="en-GB"/>
              </w:rPr>
            </w:pPr>
            <w:r w:rsidRPr="008D7C98">
              <w:rPr>
                <w:rFonts w:cs="Arial"/>
                <w:b/>
                <w:bCs/>
                <w:lang w:eastAsia="en-GB"/>
              </w:rPr>
              <w:t>20</w:t>
            </w:r>
          </w:p>
        </w:tc>
        <w:tc>
          <w:tcPr>
            <w:tcW w:w="8402" w:type="dxa"/>
          </w:tcPr>
          <w:p w14:paraId="21574A8E" w14:textId="77777777" w:rsidR="008D7C98" w:rsidRPr="008D7C98" w:rsidRDefault="008D7C98" w:rsidP="008D7C98">
            <w:pPr>
              <w:rPr>
                <w:rFonts w:cs="Arial"/>
                <w:b/>
                <w:bCs/>
                <w:lang w:eastAsia="en-GB"/>
              </w:rPr>
            </w:pPr>
            <w:r w:rsidRPr="008D7C98">
              <w:rPr>
                <w:rFonts w:cs="Arial"/>
                <w:b/>
                <w:lang w:eastAsia="en-GB"/>
              </w:rPr>
              <w:t>Reporting Arrangements</w:t>
            </w:r>
          </w:p>
        </w:tc>
        <w:tc>
          <w:tcPr>
            <w:tcW w:w="896" w:type="dxa"/>
            <w:vAlign w:val="center"/>
          </w:tcPr>
          <w:p w14:paraId="2CD3EE72" w14:textId="77777777" w:rsidR="008D7C98" w:rsidRPr="008D7C98" w:rsidRDefault="008D7C98" w:rsidP="008D7C98">
            <w:pPr>
              <w:jc w:val="center"/>
              <w:rPr>
                <w:rFonts w:cs="Arial"/>
                <w:lang w:eastAsia="en-GB"/>
              </w:rPr>
            </w:pPr>
            <w:r w:rsidRPr="008D7C98">
              <w:rPr>
                <w:rFonts w:cs="Arial"/>
                <w:lang w:eastAsia="en-GB"/>
              </w:rPr>
              <w:t>16</w:t>
            </w:r>
          </w:p>
        </w:tc>
      </w:tr>
      <w:tr w:rsidR="008D7C98" w:rsidRPr="008D7C98" w14:paraId="6163FF1C" w14:textId="77777777" w:rsidTr="00F23B62">
        <w:trPr>
          <w:cantSplit/>
          <w:jc w:val="center"/>
        </w:trPr>
        <w:tc>
          <w:tcPr>
            <w:tcW w:w="796" w:type="dxa"/>
            <w:vAlign w:val="center"/>
          </w:tcPr>
          <w:p w14:paraId="2121E513" w14:textId="77777777" w:rsidR="008D7C98" w:rsidRPr="008D7C98" w:rsidRDefault="008D7C98" w:rsidP="008D7C98">
            <w:pPr>
              <w:jc w:val="center"/>
              <w:rPr>
                <w:rFonts w:cs="Arial"/>
                <w:b/>
                <w:bCs/>
                <w:lang w:eastAsia="en-GB"/>
              </w:rPr>
            </w:pPr>
            <w:r w:rsidRPr="008D7C98">
              <w:rPr>
                <w:rFonts w:cs="Arial"/>
                <w:b/>
                <w:bCs/>
                <w:lang w:eastAsia="en-GB"/>
              </w:rPr>
              <w:t>21</w:t>
            </w:r>
          </w:p>
        </w:tc>
        <w:tc>
          <w:tcPr>
            <w:tcW w:w="8402" w:type="dxa"/>
          </w:tcPr>
          <w:p w14:paraId="2C5DBBF5" w14:textId="77777777" w:rsidR="008D7C98" w:rsidRPr="008D7C98" w:rsidRDefault="008D7C98" w:rsidP="008D7C98">
            <w:pPr>
              <w:rPr>
                <w:rFonts w:cs="Arial"/>
                <w:b/>
                <w:bCs/>
                <w:lang w:eastAsia="en-GB"/>
              </w:rPr>
            </w:pPr>
            <w:r w:rsidRPr="008D7C98">
              <w:rPr>
                <w:rFonts w:cs="Arial"/>
                <w:b/>
                <w:lang w:eastAsia="en-GB"/>
              </w:rPr>
              <w:t>Summary</w:t>
            </w:r>
          </w:p>
        </w:tc>
        <w:tc>
          <w:tcPr>
            <w:tcW w:w="896" w:type="dxa"/>
            <w:vAlign w:val="center"/>
          </w:tcPr>
          <w:p w14:paraId="2300665F" w14:textId="77777777" w:rsidR="008D7C98" w:rsidRPr="008D7C98" w:rsidRDefault="008D7C98" w:rsidP="008D7C98">
            <w:pPr>
              <w:jc w:val="center"/>
              <w:rPr>
                <w:rFonts w:cs="Arial"/>
                <w:lang w:eastAsia="en-GB"/>
              </w:rPr>
            </w:pPr>
            <w:r w:rsidRPr="008D7C98">
              <w:rPr>
                <w:rFonts w:cs="Arial"/>
                <w:lang w:eastAsia="en-GB"/>
              </w:rPr>
              <w:t>17</w:t>
            </w:r>
          </w:p>
        </w:tc>
      </w:tr>
      <w:tr w:rsidR="008D7C98" w:rsidRPr="008D7C98" w14:paraId="1267CFD4" w14:textId="77777777" w:rsidTr="00F23B62">
        <w:trPr>
          <w:cantSplit/>
          <w:jc w:val="center"/>
        </w:trPr>
        <w:tc>
          <w:tcPr>
            <w:tcW w:w="9198" w:type="dxa"/>
            <w:gridSpan w:val="2"/>
            <w:vAlign w:val="center"/>
          </w:tcPr>
          <w:p w14:paraId="543EC2A4" w14:textId="77777777" w:rsidR="008D7C98" w:rsidRPr="008D7C98" w:rsidRDefault="008D7C98" w:rsidP="008D7C98">
            <w:pPr>
              <w:rPr>
                <w:rFonts w:cs="Arial"/>
                <w:b/>
                <w:lang w:eastAsia="en-GB"/>
              </w:rPr>
            </w:pPr>
          </w:p>
          <w:p w14:paraId="06BDF5E2" w14:textId="77777777" w:rsidR="008D7C98" w:rsidRPr="008D7C98" w:rsidRDefault="008D7C98" w:rsidP="008D7C98">
            <w:pPr>
              <w:rPr>
                <w:rFonts w:cs="Arial"/>
                <w:b/>
                <w:lang w:eastAsia="en-GB"/>
              </w:rPr>
            </w:pPr>
            <w:r w:rsidRPr="008D7C98">
              <w:rPr>
                <w:rFonts w:cs="Arial"/>
                <w:b/>
                <w:lang w:eastAsia="en-GB"/>
              </w:rPr>
              <w:t>Appendices</w:t>
            </w:r>
          </w:p>
          <w:p w14:paraId="408E8C95" w14:textId="77777777" w:rsidR="008D7C98" w:rsidRPr="008D7C98" w:rsidRDefault="008D7C98" w:rsidP="008D7C98">
            <w:pPr>
              <w:rPr>
                <w:rFonts w:cs="Arial"/>
                <w:b/>
                <w:lang w:eastAsia="en-GB"/>
              </w:rPr>
            </w:pPr>
          </w:p>
        </w:tc>
        <w:tc>
          <w:tcPr>
            <w:tcW w:w="896" w:type="dxa"/>
            <w:vAlign w:val="center"/>
          </w:tcPr>
          <w:p w14:paraId="37B413C9" w14:textId="77777777" w:rsidR="008D7C98" w:rsidRPr="008D7C98" w:rsidRDefault="008D7C98" w:rsidP="008D7C98">
            <w:pPr>
              <w:jc w:val="center"/>
              <w:rPr>
                <w:rFonts w:cs="Arial"/>
                <w:lang w:eastAsia="en-GB"/>
              </w:rPr>
            </w:pPr>
          </w:p>
        </w:tc>
      </w:tr>
      <w:tr w:rsidR="008D7C98" w:rsidRPr="008D7C98" w14:paraId="2DF7D5B3" w14:textId="77777777" w:rsidTr="00F23B62">
        <w:trPr>
          <w:cantSplit/>
          <w:jc w:val="center"/>
        </w:trPr>
        <w:tc>
          <w:tcPr>
            <w:tcW w:w="796" w:type="dxa"/>
            <w:vAlign w:val="center"/>
          </w:tcPr>
          <w:p w14:paraId="339CA845" w14:textId="77777777" w:rsidR="008D7C98" w:rsidRPr="008D7C98" w:rsidRDefault="008D7C98" w:rsidP="008D7C98">
            <w:pPr>
              <w:jc w:val="center"/>
              <w:rPr>
                <w:rFonts w:cs="Arial"/>
                <w:lang w:eastAsia="en-GB"/>
              </w:rPr>
            </w:pPr>
            <w:r w:rsidRPr="008D7C98">
              <w:rPr>
                <w:rFonts w:cs="Arial"/>
                <w:lang w:eastAsia="en-GB"/>
              </w:rPr>
              <w:t>1</w:t>
            </w:r>
          </w:p>
        </w:tc>
        <w:tc>
          <w:tcPr>
            <w:tcW w:w="8402" w:type="dxa"/>
          </w:tcPr>
          <w:p w14:paraId="1BF03802" w14:textId="1EEBB40A" w:rsidR="008D7C98" w:rsidRPr="008D7C98" w:rsidRDefault="008D7C98" w:rsidP="008D7C98">
            <w:pPr>
              <w:rPr>
                <w:rFonts w:cs="Arial"/>
                <w:b/>
                <w:lang w:eastAsia="en-GB"/>
              </w:rPr>
            </w:pPr>
            <w:r w:rsidRPr="008D7C98">
              <w:rPr>
                <w:rFonts w:cs="Arial"/>
                <w:b/>
                <w:lang w:eastAsia="en-GB"/>
              </w:rPr>
              <w:t xml:space="preserve">Annual Infection prevention, Control and </w:t>
            </w:r>
            <w:r>
              <w:rPr>
                <w:rFonts w:cs="Arial"/>
                <w:b/>
                <w:lang w:eastAsia="en-GB"/>
              </w:rPr>
              <w:t>M</w:t>
            </w:r>
            <w:r w:rsidRPr="008D7C98">
              <w:rPr>
                <w:rFonts w:cs="Arial"/>
                <w:b/>
                <w:lang w:eastAsia="en-GB"/>
              </w:rPr>
              <w:t>edical Devices Work Programme 2021/22</w:t>
            </w:r>
          </w:p>
          <w:p w14:paraId="69A16F81" w14:textId="77777777" w:rsidR="008D7C98" w:rsidRPr="008D7C98" w:rsidRDefault="008D7C98" w:rsidP="008D7C98">
            <w:pPr>
              <w:rPr>
                <w:rFonts w:cs="Arial"/>
                <w:b/>
                <w:lang w:eastAsia="en-GB"/>
              </w:rPr>
            </w:pPr>
          </w:p>
        </w:tc>
        <w:tc>
          <w:tcPr>
            <w:tcW w:w="896" w:type="dxa"/>
            <w:vAlign w:val="center"/>
          </w:tcPr>
          <w:p w14:paraId="713F8C57" w14:textId="77777777" w:rsidR="008D7C98" w:rsidRPr="008D7C98" w:rsidRDefault="008D7C98" w:rsidP="008D7C98">
            <w:pPr>
              <w:jc w:val="center"/>
              <w:rPr>
                <w:rFonts w:cs="Arial"/>
                <w:lang w:eastAsia="en-GB"/>
              </w:rPr>
            </w:pPr>
            <w:r w:rsidRPr="008D7C98">
              <w:rPr>
                <w:rFonts w:cs="Arial"/>
                <w:lang w:eastAsia="en-GB"/>
              </w:rPr>
              <w:t>18</w:t>
            </w:r>
          </w:p>
        </w:tc>
      </w:tr>
    </w:tbl>
    <w:p w14:paraId="41C2984E" w14:textId="77777777" w:rsidR="003C48B0" w:rsidRDefault="003C48B0">
      <w:pPr>
        <w:rPr>
          <w:sz w:val="22"/>
          <w:szCs w:val="22"/>
        </w:rPr>
      </w:pPr>
    </w:p>
    <w:p w14:paraId="6159CF10" w14:textId="77777777" w:rsidR="003C48B0" w:rsidRDefault="003C48B0">
      <w:pPr>
        <w:rPr>
          <w:sz w:val="22"/>
          <w:szCs w:val="22"/>
        </w:rPr>
      </w:pPr>
    </w:p>
    <w:p w14:paraId="4D6973C6" w14:textId="77777777" w:rsidR="003C48B0" w:rsidRDefault="003C48B0">
      <w:pPr>
        <w:rPr>
          <w:sz w:val="22"/>
          <w:szCs w:val="22"/>
        </w:rPr>
      </w:pPr>
    </w:p>
    <w:p w14:paraId="0AADA936" w14:textId="77777777" w:rsidR="003C48B0" w:rsidRDefault="003C48B0">
      <w:pPr>
        <w:rPr>
          <w:sz w:val="22"/>
          <w:szCs w:val="22"/>
        </w:rPr>
      </w:pPr>
    </w:p>
    <w:p w14:paraId="43412CF2" w14:textId="77777777" w:rsidR="003C48B0" w:rsidRDefault="003C48B0">
      <w:pPr>
        <w:rPr>
          <w:sz w:val="22"/>
          <w:szCs w:val="22"/>
        </w:rPr>
      </w:pPr>
    </w:p>
    <w:p w14:paraId="36661FD3" w14:textId="77777777" w:rsidR="003C48B0" w:rsidRDefault="003C48B0">
      <w:pPr>
        <w:rPr>
          <w:sz w:val="22"/>
          <w:szCs w:val="22"/>
        </w:rPr>
      </w:pPr>
    </w:p>
    <w:p w14:paraId="06DFA850" w14:textId="77777777" w:rsidR="003C48B0" w:rsidRDefault="003C48B0">
      <w:pPr>
        <w:rPr>
          <w:sz w:val="22"/>
          <w:szCs w:val="22"/>
        </w:rPr>
      </w:pPr>
    </w:p>
    <w:p w14:paraId="4D48C38D" w14:textId="77777777" w:rsidR="003C48B0" w:rsidRDefault="003C48B0">
      <w:pPr>
        <w:rPr>
          <w:sz w:val="22"/>
          <w:szCs w:val="22"/>
        </w:rPr>
      </w:pPr>
    </w:p>
    <w:p w14:paraId="7B82E4CA" w14:textId="77777777" w:rsidR="003C48B0" w:rsidRDefault="003C48B0">
      <w:pPr>
        <w:rPr>
          <w:sz w:val="22"/>
          <w:szCs w:val="22"/>
        </w:rPr>
      </w:pPr>
    </w:p>
    <w:p w14:paraId="67902127" w14:textId="77777777" w:rsidR="003C48B0" w:rsidRDefault="003C48B0">
      <w:pPr>
        <w:rPr>
          <w:sz w:val="22"/>
          <w:szCs w:val="22"/>
        </w:rPr>
      </w:pPr>
    </w:p>
    <w:p w14:paraId="1F54B41B" w14:textId="77777777" w:rsidR="003C48B0" w:rsidRDefault="003C48B0">
      <w:pPr>
        <w:rPr>
          <w:sz w:val="22"/>
          <w:szCs w:val="22"/>
        </w:rPr>
      </w:pPr>
    </w:p>
    <w:p w14:paraId="0F8E289C" w14:textId="77777777" w:rsidR="003C48B0" w:rsidRDefault="003C48B0">
      <w:pPr>
        <w:rPr>
          <w:sz w:val="22"/>
          <w:szCs w:val="22"/>
        </w:rPr>
      </w:pPr>
    </w:p>
    <w:p w14:paraId="5BB89002" w14:textId="77777777" w:rsidR="00754009" w:rsidRDefault="00754009">
      <w:pPr>
        <w:rPr>
          <w:sz w:val="22"/>
          <w:szCs w:val="22"/>
        </w:rPr>
      </w:pPr>
    </w:p>
    <w:p w14:paraId="4ADDB29C" w14:textId="77777777" w:rsidR="00006DF1" w:rsidRDefault="00006DF1">
      <w:pPr>
        <w:rPr>
          <w:sz w:val="22"/>
          <w:szCs w:val="22"/>
        </w:rPr>
      </w:pPr>
    </w:p>
    <w:p w14:paraId="1AF8A069" w14:textId="77777777" w:rsidR="00006DF1" w:rsidRDefault="00006DF1">
      <w:pPr>
        <w:rPr>
          <w:sz w:val="22"/>
          <w:szCs w:val="22"/>
        </w:rPr>
      </w:pPr>
    </w:p>
    <w:p w14:paraId="49FAA4E8" w14:textId="77777777" w:rsidR="00006DF1" w:rsidRDefault="00006DF1">
      <w:pPr>
        <w:rPr>
          <w:sz w:val="22"/>
          <w:szCs w:val="22"/>
        </w:rPr>
      </w:pPr>
    </w:p>
    <w:p w14:paraId="085A9054" w14:textId="77777777" w:rsidR="00006DF1" w:rsidRDefault="00006DF1">
      <w:pPr>
        <w:rPr>
          <w:sz w:val="22"/>
          <w:szCs w:val="22"/>
        </w:rPr>
      </w:pPr>
    </w:p>
    <w:p w14:paraId="0E532614" w14:textId="77777777" w:rsidR="00006DF1" w:rsidRDefault="00006DF1">
      <w:pPr>
        <w:rPr>
          <w:sz w:val="22"/>
          <w:szCs w:val="22"/>
        </w:rPr>
      </w:pPr>
    </w:p>
    <w:p w14:paraId="5854ED1E" w14:textId="77777777" w:rsidR="008D7C98" w:rsidRDefault="008D7C98">
      <w:pPr>
        <w:rPr>
          <w:sz w:val="22"/>
          <w:szCs w:val="22"/>
        </w:rPr>
      </w:pPr>
    </w:p>
    <w:p w14:paraId="015948FC" w14:textId="77777777" w:rsidR="003C48B0" w:rsidRPr="003C48B0" w:rsidRDefault="00457108" w:rsidP="003C48B0">
      <w:pPr>
        <w:numPr>
          <w:ilvl w:val="0"/>
          <w:numId w:val="11"/>
        </w:numPr>
        <w:spacing w:line="360" w:lineRule="auto"/>
        <w:ind w:hanging="720"/>
        <w:jc w:val="both"/>
        <w:rPr>
          <w:rFonts w:cs="Arial"/>
          <w:b/>
          <w:lang w:eastAsia="en-GB"/>
        </w:rPr>
      </w:pPr>
      <w:r>
        <w:rPr>
          <w:rFonts w:cs="Arial"/>
          <w:b/>
          <w:lang w:eastAsia="en-GB"/>
        </w:rPr>
        <w:lastRenderedPageBreak/>
        <w:t>Executive Sum</w:t>
      </w:r>
      <w:r w:rsidR="0000008B">
        <w:rPr>
          <w:rFonts w:cs="Arial"/>
          <w:b/>
          <w:lang w:eastAsia="en-GB"/>
        </w:rPr>
        <w:t>m</w:t>
      </w:r>
      <w:r>
        <w:rPr>
          <w:rFonts w:cs="Arial"/>
          <w:b/>
          <w:lang w:eastAsia="en-GB"/>
        </w:rPr>
        <w:t>ary</w:t>
      </w:r>
    </w:p>
    <w:p w14:paraId="59519D13" w14:textId="77777777" w:rsidR="003C48B0" w:rsidRPr="003C48B0" w:rsidRDefault="003C48B0" w:rsidP="003C48B0">
      <w:pPr>
        <w:spacing w:line="360" w:lineRule="auto"/>
        <w:jc w:val="both"/>
        <w:rPr>
          <w:rFonts w:cs="Arial"/>
          <w:b/>
          <w:lang w:eastAsia="en-GB"/>
        </w:rPr>
      </w:pPr>
    </w:p>
    <w:p w14:paraId="705996CE" w14:textId="72ECF72E" w:rsidR="00EE0A2B" w:rsidRDefault="003C48B0" w:rsidP="003C48B0">
      <w:pPr>
        <w:spacing w:line="360" w:lineRule="auto"/>
        <w:ind w:left="720" w:hanging="720"/>
        <w:jc w:val="both"/>
        <w:rPr>
          <w:rFonts w:cs="Arial"/>
          <w:lang w:eastAsia="en-GB"/>
        </w:rPr>
      </w:pPr>
      <w:r w:rsidRPr="003C48B0">
        <w:rPr>
          <w:rFonts w:cs="Arial"/>
          <w:b/>
          <w:lang w:eastAsia="en-GB"/>
        </w:rPr>
        <w:t>1.1</w:t>
      </w:r>
      <w:r w:rsidRPr="003C48B0">
        <w:rPr>
          <w:rFonts w:cs="Arial"/>
          <w:lang w:eastAsia="en-GB"/>
        </w:rPr>
        <w:tab/>
        <w:t>This annual repo</w:t>
      </w:r>
      <w:r w:rsidR="00DE7258">
        <w:rPr>
          <w:rFonts w:cs="Arial"/>
          <w:lang w:eastAsia="en-GB"/>
        </w:rPr>
        <w:t>rt details infection prevention and</w:t>
      </w:r>
      <w:r w:rsidRPr="003C48B0">
        <w:rPr>
          <w:rFonts w:cs="Arial"/>
          <w:lang w:eastAsia="en-GB"/>
        </w:rPr>
        <w:t xml:space="preserve"> control</w:t>
      </w:r>
      <w:r w:rsidR="00EE0A2B">
        <w:rPr>
          <w:rFonts w:cs="Arial"/>
          <w:lang w:eastAsia="en-GB"/>
        </w:rPr>
        <w:t xml:space="preserve">, vaccination </w:t>
      </w:r>
      <w:r w:rsidRPr="003C48B0">
        <w:rPr>
          <w:rFonts w:cs="Arial"/>
          <w:lang w:eastAsia="en-GB"/>
        </w:rPr>
        <w:t>and medical devices activity between 1</w:t>
      </w:r>
      <w:r w:rsidRPr="003C48B0">
        <w:rPr>
          <w:rFonts w:cs="Arial"/>
          <w:vertAlign w:val="superscript"/>
          <w:lang w:eastAsia="en-GB"/>
        </w:rPr>
        <w:t>st</w:t>
      </w:r>
      <w:r w:rsidR="00614D90">
        <w:rPr>
          <w:rFonts w:cs="Arial"/>
          <w:lang w:eastAsia="en-GB"/>
        </w:rPr>
        <w:t xml:space="preserve"> April 20</w:t>
      </w:r>
      <w:r w:rsidR="00936F18">
        <w:rPr>
          <w:rFonts w:cs="Arial"/>
          <w:lang w:eastAsia="en-GB"/>
        </w:rPr>
        <w:t>2</w:t>
      </w:r>
      <w:r w:rsidR="00F84E22">
        <w:rPr>
          <w:rFonts w:cs="Arial"/>
          <w:lang w:eastAsia="en-GB"/>
        </w:rPr>
        <w:t>2</w:t>
      </w:r>
      <w:r w:rsidRPr="003C48B0">
        <w:rPr>
          <w:rFonts w:cs="Arial"/>
          <w:lang w:eastAsia="en-GB"/>
        </w:rPr>
        <w:t xml:space="preserve"> and 31</w:t>
      </w:r>
      <w:r w:rsidRPr="003C48B0">
        <w:rPr>
          <w:rFonts w:cs="Arial"/>
          <w:vertAlign w:val="superscript"/>
          <w:lang w:eastAsia="en-GB"/>
        </w:rPr>
        <w:t>st</w:t>
      </w:r>
      <w:r w:rsidR="00614D90">
        <w:rPr>
          <w:rFonts w:cs="Arial"/>
          <w:lang w:eastAsia="en-GB"/>
        </w:rPr>
        <w:t xml:space="preserve"> March 202</w:t>
      </w:r>
      <w:r w:rsidR="00F84E22">
        <w:rPr>
          <w:rFonts w:cs="Arial"/>
          <w:lang w:eastAsia="en-GB"/>
        </w:rPr>
        <w:t>3</w:t>
      </w:r>
      <w:r w:rsidR="00E52E5B">
        <w:rPr>
          <w:rFonts w:cs="Arial"/>
          <w:lang w:eastAsia="en-GB"/>
        </w:rPr>
        <w:t xml:space="preserve"> relating to LYPFT</w:t>
      </w:r>
      <w:r w:rsidRPr="003C48B0">
        <w:rPr>
          <w:rFonts w:cs="Arial"/>
          <w:lang w:eastAsia="en-GB"/>
        </w:rPr>
        <w:t xml:space="preserve">. </w:t>
      </w:r>
      <w:r w:rsidR="00BA2578">
        <w:rPr>
          <w:rFonts w:cs="Arial"/>
          <w:lang w:eastAsia="en-GB"/>
        </w:rPr>
        <w:t xml:space="preserve">It </w:t>
      </w:r>
      <w:r w:rsidR="00BA2578" w:rsidRPr="003C48B0">
        <w:rPr>
          <w:rFonts w:cs="Arial"/>
          <w:lang w:eastAsia="en-GB"/>
        </w:rPr>
        <w:t>provides</w:t>
      </w:r>
      <w:r w:rsidRPr="003C48B0">
        <w:rPr>
          <w:rFonts w:cs="Arial"/>
          <w:lang w:eastAsia="en-GB"/>
        </w:rPr>
        <w:t xml:space="preserve"> an overview for the Board of Directors on the </w:t>
      </w:r>
      <w:r w:rsidR="00202E45">
        <w:rPr>
          <w:rFonts w:cs="Arial"/>
          <w:lang w:eastAsia="en-GB"/>
        </w:rPr>
        <w:t xml:space="preserve">activity, </w:t>
      </w:r>
      <w:r w:rsidRPr="003C48B0">
        <w:rPr>
          <w:rFonts w:cs="Arial"/>
          <w:lang w:eastAsia="en-GB"/>
        </w:rPr>
        <w:t>progress and achievements in infection prevention and control</w:t>
      </w:r>
      <w:r w:rsidR="00C735A2">
        <w:rPr>
          <w:rFonts w:cs="Arial"/>
          <w:lang w:eastAsia="en-GB"/>
        </w:rPr>
        <w:t xml:space="preserve"> in relation to</w:t>
      </w:r>
      <w:r w:rsidR="00EE0A2B">
        <w:rPr>
          <w:rFonts w:cs="Arial"/>
          <w:lang w:eastAsia="en-GB"/>
        </w:rPr>
        <w:t>:</w:t>
      </w:r>
    </w:p>
    <w:p w14:paraId="234BAD91" w14:textId="48A672EA" w:rsidR="00EE0A2B" w:rsidRPr="009770C7" w:rsidRDefault="003C48B0" w:rsidP="00EE0A2B">
      <w:pPr>
        <w:pStyle w:val="ListParagraph0"/>
        <w:numPr>
          <w:ilvl w:val="0"/>
          <w:numId w:val="40"/>
        </w:numPr>
        <w:spacing w:line="360" w:lineRule="auto"/>
        <w:jc w:val="both"/>
        <w:rPr>
          <w:rFonts w:ascii="Arial" w:hAnsi="Arial" w:cs="Arial"/>
        </w:rPr>
      </w:pPr>
      <w:r w:rsidRPr="009770C7">
        <w:rPr>
          <w:rFonts w:ascii="Arial" w:hAnsi="Arial" w:cs="Arial"/>
        </w:rPr>
        <w:t xml:space="preserve">the annual Infection Control Programme (ICP) </w:t>
      </w:r>
    </w:p>
    <w:p w14:paraId="78F571BD" w14:textId="3C613B24" w:rsidR="00EE0A2B" w:rsidRPr="009770C7" w:rsidRDefault="00DE7258" w:rsidP="00EE0A2B">
      <w:pPr>
        <w:pStyle w:val="ListParagraph0"/>
        <w:numPr>
          <w:ilvl w:val="0"/>
          <w:numId w:val="40"/>
        </w:numPr>
        <w:spacing w:line="360" w:lineRule="auto"/>
        <w:jc w:val="both"/>
        <w:rPr>
          <w:rFonts w:ascii="Arial" w:hAnsi="Arial" w:cs="Arial"/>
        </w:rPr>
      </w:pPr>
      <w:r w:rsidRPr="009770C7">
        <w:rPr>
          <w:rFonts w:ascii="Arial" w:hAnsi="Arial" w:cs="Arial"/>
        </w:rPr>
        <w:t>compliance</w:t>
      </w:r>
      <w:r w:rsidR="003C48B0" w:rsidRPr="009770C7">
        <w:rPr>
          <w:rFonts w:ascii="Arial" w:hAnsi="Arial" w:cs="Arial"/>
        </w:rPr>
        <w:t xml:space="preserve"> with the Care Quality Commission</w:t>
      </w:r>
      <w:r w:rsidR="00C735A2" w:rsidRPr="009770C7">
        <w:rPr>
          <w:rFonts w:ascii="Arial" w:hAnsi="Arial" w:cs="Arial"/>
        </w:rPr>
        <w:t xml:space="preserve"> (CQC)</w:t>
      </w:r>
      <w:r w:rsidRPr="009770C7">
        <w:rPr>
          <w:rFonts w:ascii="Arial" w:hAnsi="Arial" w:cs="Arial"/>
        </w:rPr>
        <w:t xml:space="preserve"> Essential Standards (Regulation 12, Outcome 8)</w:t>
      </w:r>
    </w:p>
    <w:p w14:paraId="105E91CE" w14:textId="1C7428D7" w:rsidR="00EE0A2B" w:rsidRPr="009770C7" w:rsidRDefault="003C48B0" w:rsidP="00EE0A2B">
      <w:pPr>
        <w:pStyle w:val="ListParagraph0"/>
        <w:numPr>
          <w:ilvl w:val="0"/>
          <w:numId w:val="40"/>
        </w:numPr>
        <w:spacing w:line="360" w:lineRule="auto"/>
        <w:jc w:val="both"/>
        <w:rPr>
          <w:rFonts w:ascii="Arial" w:hAnsi="Arial" w:cs="Arial"/>
        </w:rPr>
      </w:pPr>
      <w:r w:rsidRPr="009770C7">
        <w:rPr>
          <w:rFonts w:ascii="Arial" w:hAnsi="Arial" w:cs="Arial"/>
        </w:rPr>
        <w:t xml:space="preserve">compliance with the </w:t>
      </w:r>
      <w:r w:rsidR="00DE7258" w:rsidRPr="009770C7">
        <w:rPr>
          <w:rFonts w:ascii="Arial" w:hAnsi="Arial" w:cs="Arial"/>
        </w:rPr>
        <w:t xml:space="preserve">Health and Social Care Act </w:t>
      </w:r>
      <w:r w:rsidR="00472519">
        <w:rPr>
          <w:rFonts w:ascii="Arial" w:hAnsi="Arial" w:cs="Arial"/>
        </w:rPr>
        <w:t>(</w:t>
      </w:r>
      <w:r w:rsidR="00DE7258" w:rsidRPr="009770C7">
        <w:rPr>
          <w:rFonts w:ascii="Arial" w:hAnsi="Arial" w:cs="Arial"/>
        </w:rPr>
        <w:t>2008</w:t>
      </w:r>
      <w:r w:rsidR="00472519">
        <w:rPr>
          <w:rFonts w:ascii="Arial" w:hAnsi="Arial" w:cs="Arial"/>
        </w:rPr>
        <w:t>)</w:t>
      </w:r>
      <w:r w:rsidR="00DE7258" w:rsidRPr="009770C7">
        <w:rPr>
          <w:rFonts w:ascii="Arial" w:hAnsi="Arial" w:cs="Arial"/>
        </w:rPr>
        <w:t>; code of practice on the prevention and control of infections and related guidance</w:t>
      </w:r>
      <w:r w:rsidR="00F84E22">
        <w:rPr>
          <w:rFonts w:ascii="Arial" w:hAnsi="Arial" w:cs="Arial"/>
        </w:rPr>
        <w:t xml:space="preserve"> (updated 2015)</w:t>
      </w:r>
    </w:p>
    <w:p w14:paraId="5EEBADA8" w14:textId="6DC6C266" w:rsidR="003C48B0" w:rsidRPr="009770C7" w:rsidRDefault="00EE0A2B" w:rsidP="00174322">
      <w:pPr>
        <w:pStyle w:val="ListParagraph0"/>
        <w:numPr>
          <w:ilvl w:val="0"/>
          <w:numId w:val="40"/>
        </w:numPr>
        <w:spacing w:line="360" w:lineRule="auto"/>
        <w:jc w:val="both"/>
        <w:rPr>
          <w:rFonts w:ascii="Arial" w:hAnsi="Arial" w:cs="Arial"/>
        </w:rPr>
      </w:pPr>
      <w:r w:rsidRPr="009770C7">
        <w:rPr>
          <w:rFonts w:ascii="Arial" w:hAnsi="Arial" w:cs="Arial"/>
        </w:rPr>
        <w:t xml:space="preserve">Guidance issued by NHS England and NHS Improvement, and the Department of Health in relation to the </w:t>
      </w:r>
      <w:r w:rsidR="00F33806">
        <w:rPr>
          <w:rFonts w:ascii="Arial" w:hAnsi="Arial" w:cs="Arial"/>
        </w:rPr>
        <w:t>COVID-19</w:t>
      </w:r>
      <w:r w:rsidRPr="009770C7">
        <w:rPr>
          <w:rFonts w:ascii="Arial" w:hAnsi="Arial" w:cs="Arial"/>
        </w:rPr>
        <w:t xml:space="preserve"> </w:t>
      </w:r>
      <w:r w:rsidR="00F84E22" w:rsidRPr="009770C7">
        <w:rPr>
          <w:rFonts w:ascii="Arial" w:hAnsi="Arial" w:cs="Arial"/>
        </w:rPr>
        <w:t>pandemic</w:t>
      </w:r>
      <w:r w:rsidR="00F84E22">
        <w:rPr>
          <w:rFonts w:ascii="Arial" w:hAnsi="Arial" w:cs="Arial"/>
        </w:rPr>
        <w:t>; detail</w:t>
      </w:r>
      <w:r w:rsidR="0078707B">
        <w:rPr>
          <w:rFonts w:ascii="Arial" w:hAnsi="Arial" w:cs="Arial"/>
        </w:rPr>
        <w:t xml:space="preserve"> of the </w:t>
      </w:r>
      <w:r w:rsidR="00F33806">
        <w:rPr>
          <w:rFonts w:ascii="Arial" w:hAnsi="Arial" w:cs="Arial"/>
        </w:rPr>
        <w:t>COVID-19</w:t>
      </w:r>
      <w:r w:rsidR="0078707B">
        <w:rPr>
          <w:rFonts w:ascii="Arial" w:hAnsi="Arial" w:cs="Arial"/>
        </w:rPr>
        <w:t xml:space="preserve"> vaccination programme has also been included in the report.</w:t>
      </w:r>
      <w:r w:rsidR="003C48B0" w:rsidRPr="009770C7">
        <w:rPr>
          <w:rFonts w:ascii="Arial" w:hAnsi="Arial" w:cs="Arial"/>
        </w:rPr>
        <w:tab/>
      </w:r>
    </w:p>
    <w:p w14:paraId="3901B904" w14:textId="6EF73830" w:rsidR="00202E45" w:rsidRPr="00DE7258" w:rsidRDefault="003C48B0" w:rsidP="00DE7258">
      <w:pPr>
        <w:autoSpaceDE w:val="0"/>
        <w:autoSpaceDN w:val="0"/>
        <w:adjustRightInd w:val="0"/>
        <w:spacing w:line="360" w:lineRule="auto"/>
        <w:ind w:left="709" w:hanging="709"/>
        <w:jc w:val="both"/>
        <w:rPr>
          <w:rFonts w:cs="Arial"/>
        </w:rPr>
      </w:pPr>
      <w:r w:rsidRPr="00DE7258">
        <w:rPr>
          <w:rFonts w:cs="Arial"/>
          <w:b/>
        </w:rPr>
        <w:t>1.</w:t>
      </w:r>
      <w:r w:rsidR="00BA2578">
        <w:rPr>
          <w:rFonts w:cs="Arial"/>
          <w:b/>
        </w:rPr>
        <w:t>2</w:t>
      </w:r>
      <w:r w:rsidR="004D6C5E" w:rsidRPr="00DE7258">
        <w:rPr>
          <w:rFonts w:cs="Arial"/>
        </w:rPr>
        <w:t xml:space="preserve"> </w:t>
      </w:r>
      <w:r w:rsidR="004D6C5E" w:rsidRPr="00DE7258">
        <w:rPr>
          <w:rFonts w:cs="Arial"/>
        </w:rPr>
        <w:tab/>
      </w:r>
      <w:r w:rsidR="00DE7258">
        <w:rPr>
          <w:rFonts w:cs="Arial"/>
        </w:rPr>
        <w:t>T</w:t>
      </w:r>
      <w:r w:rsidR="004D6C5E" w:rsidRPr="00DE7258">
        <w:rPr>
          <w:rFonts w:cs="Arial"/>
        </w:rPr>
        <w:t xml:space="preserve">he Trust’s ICP </w:t>
      </w:r>
      <w:r w:rsidRPr="00DE7258">
        <w:rPr>
          <w:rFonts w:cs="Arial"/>
        </w:rPr>
        <w:t xml:space="preserve">is based on the updated </w:t>
      </w:r>
      <w:r w:rsidR="00C735A2">
        <w:rPr>
          <w:rFonts w:cs="Arial"/>
        </w:rPr>
        <w:t xml:space="preserve">CQC criteria for regulation </w:t>
      </w:r>
      <w:r w:rsidR="008A72CA">
        <w:rPr>
          <w:rFonts w:cs="Arial"/>
        </w:rPr>
        <w:t xml:space="preserve">and cross references all </w:t>
      </w:r>
      <w:r w:rsidR="00C735A2">
        <w:rPr>
          <w:rFonts w:cs="Arial"/>
        </w:rPr>
        <w:t xml:space="preserve">relevant </w:t>
      </w:r>
      <w:r w:rsidR="008A72CA">
        <w:rPr>
          <w:rFonts w:cs="Arial"/>
        </w:rPr>
        <w:t>D</w:t>
      </w:r>
      <w:r w:rsidR="00D9546D">
        <w:rPr>
          <w:rFonts w:cs="Arial"/>
        </w:rPr>
        <w:t xml:space="preserve">epartment of </w:t>
      </w:r>
      <w:r w:rsidR="00C735A2">
        <w:rPr>
          <w:rFonts w:cs="Arial"/>
        </w:rPr>
        <w:t>H</w:t>
      </w:r>
      <w:r w:rsidR="00D9546D">
        <w:rPr>
          <w:rFonts w:cs="Arial"/>
        </w:rPr>
        <w:t>ealth (DH)</w:t>
      </w:r>
      <w:r w:rsidR="00C735A2">
        <w:rPr>
          <w:rFonts w:cs="Arial"/>
        </w:rPr>
        <w:t xml:space="preserve"> </w:t>
      </w:r>
      <w:r w:rsidRPr="00DE7258">
        <w:rPr>
          <w:rFonts w:cs="Arial"/>
        </w:rPr>
        <w:t>publications</w:t>
      </w:r>
      <w:r w:rsidR="00C735A2">
        <w:rPr>
          <w:rFonts w:cs="Arial"/>
        </w:rPr>
        <w:t>. It includes</w:t>
      </w:r>
      <w:r w:rsidR="005C6685" w:rsidRPr="00DE7258">
        <w:rPr>
          <w:rFonts w:cs="Arial"/>
        </w:rPr>
        <w:t xml:space="preserve"> </w:t>
      </w:r>
      <w:r w:rsidR="00F84E22">
        <w:rPr>
          <w:rFonts w:cs="Arial"/>
        </w:rPr>
        <w:t>any</w:t>
      </w:r>
      <w:r w:rsidR="00C944B0">
        <w:rPr>
          <w:rFonts w:cs="Arial"/>
        </w:rPr>
        <w:t xml:space="preserve"> infection prevention and control </w:t>
      </w:r>
      <w:r w:rsidR="00C735A2">
        <w:rPr>
          <w:rFonts w:cs="Arial"/>
        </w:rPr>
        <w:t xml:space="preserve">requirements </w:t>
      </w:r>
      <w:r w:rsidR="00F84E22">
        <w:rPr>
          <w:rFonts w:cs="Arial"/>
        </w:rPr>
        <w:t>that remain as a response to</w:t>
      </w:r>
      <w:r w:rsidR="00C735A2">
        <w:rPr>
          <w:rFonts w:cs="Arial"/>
        </w:rPr>
        <w:t xml:space="preserve"> the pandemic</w:t>
      </w:r>
      <w:r w:rsidRPr="00DE7258">
        <w:rPr>
          <w:rFonts w:cs="Arial"/>
        </w:rPr>
        <w:t>.</w:t>
      </w:r>
      <w:r w:rsidR="005C6685" w:rsidRPr="00DE7258">
        <w:rPr>
          <w:rFonts w:cs="Arial"/>
        </w:rPr>
        <w:t xml:space="preserve"> </w:t>
      </w:r>
    </w:p>
    <w:p w14:paraId="1223A346" w14:textId="77777777" w:rsidR="003C48B0" w:rsidRPr="003C48B0" w:rsidRDefault="003C48B0" w:rsidP="003C48B0">
      <w:pPr>
        <w:autoSpaceDE w:val="0"/>
        <w:autoSpaceDN w:val="0"/>
        <w:adjustRightInd w:val="0"/>
        <w:spacing w:line="360" w:lineRule="auto"/>
        <w:jc w:val="both"/>
        <w:rPr>
          <w:rFonts w:cs="Arial"/>
          <w:lang w:eastAsia="en-GB"/>
        </w:rPr>
      </w:pPr>
    </w:p>
    <w:p w14:paraId="119A5817" w14:textId="588CFA87" w:rsidR="003C48B0" w:rsidRPr="003C48B0" w:rsidRDefault="003C48B0" w:rsidP="008D7C98">
      <w:pPr>
        <w:spacing w:after="120" w:line="360" w:lineRule="auto"/>
        <w:jc w:val="both"/>
        <w:rPr>
          <w:rFonts w:cs="Arial"/>
          <w:b/>
          <w:lang w:eastAsia="en-GB"/>
        </w:rPr>
      </w:pPr>
      <w:r w:rsidRPr="003C48B0">
        <w:rPr>
          <w:rFonts w:cs="Arial"/>
          <w:b/>
          <w:lang w:eastAsia="en-GB"/>
        </w:rPr>
        <w:t>2.</w:t>
      </w:r>
      <w:r w:rsidRPr="003C48B0">
        <w:rPr>
          <w:rFonts w:cs="Arial"/>
          <w:b/>
          <w:lang w:eastAsia="en-GB"/>
        </w:rPr>
        <w:tab/>
      </w:r>
      <w:r w:rsidR="0000008B">
        <w:rPr>
          <w:rFonts w:cs="Arial"/>
          <w:b/>
          <w:lang w:eastAsia="en-GB"/>
        </w:rPr>
        <w:t>Registration with the Care Quality C</w:t>
      </w:r>
      <w:r w:rsidR="0000008B" w:rsidRPr="003C48B0">
        <w:rPr>
          <w:rFonts w:cs="Arial"/>
          <w:b/>
          <w:lang w:eastAsia="en-GB"/>
        </w:rPr>
        <w:t>ommission</w:t>
      </w:r>
      <w:r w:rsidRPr="003C48B0">
        <w:rPr>
          <w:rFonts w:cs="Arial"/>
          <w:b/>
          <w:lang w:eastAsia="en-GB"/>
        </w:rPr>
        <w:tab/>
      </w:r>
    </w:p>
    <w:p w14:paraId="69321FA1" w14:textId="3F258028" w:rsidR="003C48B0" w:rsidRPr="003C48B0" w:rsidRDefault="003C48B0" w:rsidP="000861E8">
      <w:pPr>
        <w:spacing w:line="360" w:lineRule="auto"/>
        <w:ind w:left="720" w:hanging="720"/>
        <w:jc w:val="both"/>
        <w:rPr>
          <w:rFonts w:cs="Arial"/>
          <w:lang w:eastAsia="en-GB"/>
        </w:rPr>
      </w:pPr>
      <w:r w:rsidRPr="003C48B0">
        <w:rPr>
          <w:rFonts w:cs="Arial"/>
          <w:b/>
          <w:lang w:eastAsia="en-GB"/>
        </w:rPr>
        <w:t>2.1</w:t>
      </w:r>
      <w:r w:rsidRPr="003C48B0">
        <w:rPr>
          <w:rFonts w:cs="Arial"/>
          <w:lang w:eastAsia="en-GB"/>
        </w:rPr>
        <w:tab/>
      </w:r>
      <w:r w:rsidR="008A72CA" w:rsidRPr="008A72CA">
        <w:rPr>
          <w:rFonts w:cs="Arial"/>
          <w:lang w:eastAsia="en-GB"/>
        </w:rPr>
        <w:t xml:space="preserve">The law states that the </w:t>
      </w:r>
      <w:r w:rsidR="008A72CA">
        <w:rPr>
          <w:rFonts w:cs="Arial"/>
          <w:lang w:eastAsia="en-GB"/>
        </w:rPr>
        <w:t xml:space="preserve">Health and Social Care Act (2008): </w:t>
      </w:r>
      <w:r w:rsidR="008A72CA" w:rsidRPr="008A72CA">
        <w:rPr>
          <w:rFonts w:cs="Arial"/>
          <w:lang w:eastAsia="en-GB"/>
        </w:rPr>
        <w:t>code of practice on the prevention and control of infections</w:t>
      </w:r>
      <w:r w:rsidR="00C735A2">
        <w:rPr>
          <w:rFonts w:cs="Arial"/>
          <w:lang w:eastAsia="en-GB"/>
        </w:rPr>
        <w:t>,</w:t>
      </w:r>
      <w:r w:rsidR="008A72CA">
        <w:rPr>
          <w:rFonts w:cs="Arial"/>
          <w:lang w:eastAsia="en-GB"/>
        </w:rPr>
        <w:t xml:space="preserve"> </w:t>
      </w:r>
      <w:r w:rsidR="008A72CA" w:rsidRPr="008A72CA">
        <w:rPr>
          <w:rFonts w:cs="Arial"/>
          <w:lang w:eastAsia="en-GB"/>
        </w:rPr>
        <w:t xml:space="preserve">must be </w:t>
      </w:r>
      <w:r w:rsidR="00174322" w:rsidRPr="008A72CA">
        <w:rPr>
          <w:rFonts w:cs="Arial"/>
          <w:lang w:eastAsia="en-GB"/>
        </w:rPr>
        <w:t>considered</w:t>
      </w:r>
      <w:r w:rsidR="008A72CA" w:rsidRPr="008A72CA">
        <w:rPr>
          <w:rFonts w:cs="Arial"/>
          <w:lang w:eastAsia="en-GB"/>
        </w:rPr>
        <w:t xml:space="preserve"> by the C</w:t>
      </w:r>
      <w:r w:rsidR="00C735A2">
        <w:rPr>
          <w:rFonts w:cs="Arial"/>
          <w:lang w:eastAsia="en-GB"/>
        </w:rPr>
        <w:t>Q</w:t>
      </w:r>
      <w:r w:rsidR="008A72CA" w:rsidRPr="008A72CA">
        <w:rPr>
          <w:rFonts w:cs="Arial"/>
          <w:lang w:eastAsia="en-GB"/>
        </w:rPr>
        <w:t>C when it makes decisions about registration</w:t>
      </w:r>
      <w:r w:rsidR="00C735A2">
        <w:rPr>
          <w:rFonts w:cs="Arial"/>
          <w:lang w:eastAsia="en-GB"/>
        </w:rPr>
        <w:t xml:space="preserve"> and that p</w:t>
      </w:r>
      <w:r w:rsidR="008A72CA" w:rsidRPr="008A72CA">
        <w:rPr>
          <w:rFonts w:cs="Arial"/>
          <w:lang w:eastAsia="en-GB"/>
        </w:rPr>
        <w:t xml:space="preserve">roviders must have regard to the code when deciding how they will meet the regulations. </w:t>
      </w:r>
      <w:r w:rsidRPr="003C48B0">
        <w:rPr>
          <w:rFonts w:cs="Arial"/>
          <w:lang w:eastAsia="en-GB"/>
        </w:rPr>
        <w:t xml:space="preserve">Leeds and York Partnership NHS Foundation Trust (LYPFT) </w:t>
      </w:r>
      <w:r w:rsidR="00BA2578">
        <w:rPr>
          <w:rFonts w:cs="Arial"/>
          <w:lang w:eastAsia="en-GB"/>
        </w:rPr>
        <w:t xml:space="preserve">was last inspected in 2019 and </w:t>
      </w:r>
      <w:r w:rsidR="00AF71D0">
        <w:rPr>
          <w:rFonts w:cs="Arial"/>
          <w:lang w:eastAsia="en-GB"/>
        </w:rPr>
        <w:t>received a</w:t>
      </w:r>
      <w:r w:rsidR="00BA2578">
        <w:rPr>
          <w:rFonts w:cs="Arial"/>
          <w:lang w:eastAsia="en-GB"/>
        </w:rPr>
        <w:t xml:space="preserve"> rating of</w:t>
      </w:r>
      <w:r w:rsidR="003722E7">
        <w:rPr>
          <w:rFonts w:cs="Arial"/>
          <w:lang w:eastAsia="en-GB"/>
        </w:rPr>
        <w:t xml:space="preserve"> ‘</w:t>
      </w:r>
      <w:r w:rsidR="00494FFE">
        <w:rPr>
          <w:rFonts w:cs="Arial"/>
          <w:lang w:eastAsia="en-GB"/>
        </w:rPr>
        <w:t>good</w:t>
      </w:r>
      <w:r w:rsidR="00D9546D">
        <w:rPr>
          <w:rFonts w:cs="Arial"/>
          <w:lang w:eastAsia="en-GB"/>
        </w:rPr>
        <w:t>’</w:t>
      </w:r>
      <w:r w:rsidR="00F84E22">
        <w:rPr>
          <w:rFonts w:cs="Arial"/>
          <w:lang w:eastAsia="en-GB"/>
        </w:rPr>
        <w:t>.</w:t>
      </w:r>
    </w:p>
    <w:p w14:paraId="42F442F2" w14:textId="192CAC87" w:rsidR="003C48B0" w:rsidRDefault="003C48B0" w:rsidP="003C48B0">
      <w:pPr>
        <w:spacing w:line="360" w:lineRule="auto"/>
        <w:jc w:val="both"/>
        <w:rPr>
          <w:rFonts w:cs="Arial"/>
          <w:b/>
          <w:lang w:eastAsia="en-GB"/>
        </w:rPr>
      </w:pPr>
    </w:p>
    <w:p w14:paraId="233E7EF6" w14:textId="6143AFD3" w:rsidR="008D7C98" w:rsidRPr="003C48B0" w:rsidRDefault="00457108" w:rsidP="008D7C98">
      <w:pPr>
        <w:spacing w:after="240"/>
        <w:rPr>
          <w:rFonts w:cs="Arial"/>
          <w:b/>
          <w:lang w:eastAsia="en-GB"/>
        </w:rPr>
      </w:pPr>
      <w:r>
        <w:rPr>
          <w:rFonts w:cs="Arial"/>
          <w:b/>
          <w:lang w:eastAsia="en-GB"/>
        </w:rPr>
        <w:t>3.</w:t>
      </w:r>
      <w:r>
        <w:rPr>
          <w:rFonts w:cs="Arial"/>
          <w:b/>
          <w:lang w:eastAsia="en-GB"/>
        </w:rPr>
        <w:tab/>
        <w:t>Organisational Structure</w:t>
      </w:r>
      <w:r w:rsidR="003C48B0" w:rsidRPr="003C48B0">
        <w:rPr>
          <w:rFonts w:cs="Arial"/>
          <w:b/>
          <w:lang w:eastAsia="en-GB"/>
        </w:rPr>
        <w:t xml:space="preserve"> </w:t>
      </w:r>
    </w:p>
    <w:p w14:paraId="34064507" w14:textId="751C7F11" w:rsidR="003C48B0" w:rsidRDefault="003C48B0" w:rsidP="008D7C98">
      <w:pPr>
        <w:autoSpaceDE w:val="0"/>
        <w:autoSpaceDN w:val="0"/>
        <w:adjustRightInd w:val="0"/>
        <w:spacing w:before="120" w:line="360" w:lineRule="auto"/>
        <w:ind w:left="709" w:hanging="709"/>
        <w:rPr>
          <w:rFonts w:cs="Arial"/>
          <w:lang w:eastAsia="en-GB"/>
        </w:rPr>
      </w:pPr>
      <w:r w:rsidRPr="00C1155E">
        <w:rPr>
          <w:rFonts w:cs="Arial"/>
          <w:b/>
          <w:lang w:eastAsia="en-GB"/>
        </w:rPr>
        <w:t>3.1</w:t>
      </w:r>
      <w:r w:rsidRPr="003C48B0">
        <w:rPr>
          <w:rFonts w:cs="Arial"/>
          <w:lang w:eastAsia="en-GB"/>
        </w:rPr>
        <w:tab/>
      </w:r>
      <w:r w:rsidR="008D7C98">
        <w:rPr>
          <w:rFonts w:cs="Arial"/>
          <w:lang w:eastAsia="en-GB"/>
        </w:rPr>
        <w:t>T</w:t>
      </w:r>
      <w:r w:rsidRPr="003C48B0">
        <w:rPr>
          <w:rFonts w:cs="Arial"/>
          <w:lang w:eastAsia="en-GB"/>
        </w:rPr>
        <w:t xml:space="preserve">he </w:t>
      </w:r>
      <w:r w:rsidR="00C735A2">
        <w:rPr>
          <w:rFonts w:cs="Arial"/>
          <w:lang w:eastAsia="en-GB"/>
        </w:rPr>
        <w:t xml:space="preserve">Executive </w:t>
      </w:r>
      <w:r w:rsidRPr="003C48B0">
        <w:rPr>
          <w:rFonts w:cs="Arial"/>
          <w:lang w:eastAsia="en-GB"/>
        </w:rPr>
        <w:t>Director of Nursing</w:t>
      </w:r>
      <w:r w:rsidR="00F84E22">
        <w:rPr>
          <w:rFonts w:cs="Arial"/>
          <w:lang w:eastAsia="en-GB"/>
        </w:rPr>
        <w:t xml:space="preserve"> and</w:t>
      </w:r>
      <w:r w:rsidR="003722E7">
        <w:rPr>
          <w:rFonts w:cs="Arial"/>
          <w:lang w:eastAsia="en-GB"/>
        </w:rPr>
        <w:t xml:space="preserve"> </w:t>
      </w:r>
      <w:r w:rsidR="00494FFE">
        <w:rPr>
          <w:rFonts w:cs="Arial"/>
          <w:lang w:eastAsia="en-GB"/>
        </w:rPr>
        <w:t>Professions is</w:t>
      </w:r>
      <w:r w:rsidRPr="003C48B0">
        <w:rPr>
          <w:rFonts w:cs="Arial"/>
          <w:lang w:eastAsia="en-GB"/>
        </w:rPr>
        <w:t xml:space="preserve"> the designated Director of Infection Prevention and Control (DIPC) for the Trust and reports directly to the Chief Executive and the Trust Board.</w:t>
      </w:r>
      <w:r w:rsidR="00494FFE">
        <w:rPr>
          <w:rFonts w:cs="Arial"/>
          <w:lang w:eastAsia="en-GB"/>
        </w:rPr>
        <w:t xml:space="preserve"> T</w:t>
      </w:r>
      <w:r w:rsidRPr="003C48B0">
        <w:rPr>
          <w:rFonts w:cs="Arial"/>
          <w:lang w:eastAsia="en-GB"/>
        </w:rPr>
        <w:t>he</w:t>
      </w:r>
      <w:r w:rsidR="00F84E22">
        <w:rPr>
          <w:rFonts w:cs="Arial"/>
          <w:lang w:eastAsia="en-GB"/>
        </w:rPr>
        <w:t>y are</w:t>
      </w:r>
      <w:r w:rsidR="003722E7">
        <w:rPr>
          <w:rFonts w:cs="Arial"/>
          <w:lang w:eastAsia="en-GB"/>
        </w:rPr>
        <w:t xml:space="preserve"> </w:t>
      </w:r>
      <w:r w:rsidRPr="003C48B0">
        <w:rPr>
          <w:rFonts w:cs="Arial"/>
          <w:lang w:eastAsia="en-GB"/>
        </w:rPr>
        <w:t xml:space="preserve">supported </w:t>
      </w:r>
      <w:r w:rsidR="00174322">
        <w:rPr>
          <w:rFonts w:cs="Arial"/>
          <w:lang w:eastAsia="en-GB"/>
        </w:rPr>
        <w:t xml:space="preserve">by </w:t>
      </w:r>
      <w:r w:rsidR="00174322" w:rsidRPr="003C48B0">
        <w:rPr>
          <w:rFonts w:cs="Arial"/>
          <w:lang w:eastAsia="en-GB"/>
        </w:rPr>
        <w:t xml:space="preserve">a Consultant Medical Microbiologist </w:t>
      </w:r>
      <w:r w:rsidRPr="003C48B0">
        <w:rPr>
          <w:rFonts w:cs="Arial"/>
          <w:lang w:eastAsia="en-GB"/>
        </w:rPr>
        <w:t>via a service level agreement with the Microbiology Department from Leeds Teaching Hospitals Trust (LTHT).</w:t>
      </w:r>
    </w:p>
    <w:p w14:paraId="6F92E59F" w14:textId="77777777" w:rsidR="00494FFE" w:rsidRDefault="00494FFE" w:rsidP="00494FFE">
      <w:pPr>
        <w:autoSpaceDE w:val="0"/>
        <w:autoSpaceDN w:val="0"/>
        <w:adjustRightInd w:val="0"/>
        <w:spacing w:line="360" w:lineRule="auto"/>
        <w:ind w:left="720"/>
        <w:jc w:val="both"/>
        <w:rPr>
          <w:rFonts w:cs="Arial"/>
          <w:lang w:eastAsia="en-GB"/>
        </w:rPr>
      </w:pPr>
    </w:p>
    <w:p w14:paraId="717FFAEC" w14:textId="358728EE" w:rsidR="003C48B0" w:rsidRDefault="00494FFE" w:rsidP="00494FFE">
      <w:pPr>
        <w:autoSpaceDE w:val="0"/>
        <w:autoSpaceDN w:val="0"/>
        <w:adjustRightInd w:val="0"/>
        <w:spacing w:line="360" w:lineRule="auto"/>
        <w:ind w:left="709" w:hanging="709"/>
        <w:jc w:val="both"/>
        <w:rPr>
          <w:rFonts w:cs="Arial"/>
          <w:lang w:eastAsia="en-GB"/>
        </w:rPr>
      </w:pPr>
      <w:r w:rsidRPr="00C1155E">
        <w:rPr>
          <w:rFonts w:cs="Arial"/>
          <w:b/>
          <w:lang w:eastAsia="en-GB"/>
        </w:rPr>
        <w:t>3.2</w:t>
      </w:r>
      <w:r>
        <w:rPr>
          <w:rFonts w:cs="Arial"/>
          <w:lang w:eastAsia="en-GB"/>
        </w:rPr>
        <w:t xml:space="preserve">    </w:t>
      </w:r>
      <w:r w:rsidR="003C48B0" w:rsidRPr="003C48B0">
        <w:rPr>
          <w:rFonts w:cs="Arial"/>
          <w:lang w:eastAsia="en-GB"/>
        </w:rPr>
        <w:t xml:space="preserve">The </w:t>
      </w:r>
      <w:r w:rsidR="004066FA">
        <w:rPr>
          <w:rFonts w:cs="Arial"/>
          <w:lang w:eastAsia="en-GB"/>
        </w:rPr>
        <w:t xml:space="preserve">Head of Infection Prevention and Physical Health </w:t>
      </w:r>
      <w:r w:rsidR="005C6685">
        <w:rPr>
          <w:rFonts w:cs="Arial"/>
          <w:lang w:eastAsia="en-GB"/>
        </w:rPr>
        <w:t xml:space="preserve">is </w:t>
      </w:r>
      <w:r w:rsidR="003C48B0" w:rsidRPr="003C48B0">
        <w:rPr>
          <w:rFonts w:cs="Arial"/>
          <w:lang w:eastAsia="en-GB"/>
        </w:rPr>
        <w:t xml:space="preserve">the nominated Trust Infection Control </w:t>
      </w:r>
      <w:r w:rsidR="00174322" w:rsidRPr="003C48B0">
        <w:rPr>
          <w:rFonts w:cs="Arial"/>
          <w:lang w:eastAsia="en-GB"/>
        </w:rPr>
        <w:t>Lead and</w:t>
      </w:r>
      <w:r w:rsidR="003C48B0" w:rsidRPr="003C48B0">
        <w:rPr>
          <w:rFonts w:cs="Arial"/>
          <w:lang w:eastAsia="en-GB"/>
        </w:rPr>
        <w:t xml:space="preserve"> is responsible for the development and implementation of the annual programme in compliance with the Health and Social Care Act 2008 (amended 2015). </w:t>
      </w:r>
      <w:r w:rsidR="004066FA">
        <w:rPr>
          <w:rFonts w:cs="Arial"/>
          <w:lang w:eastAsia="en-GB"/>
        </w:rPr>
        <w:t xml:space="preserve">This includes </w:t>
      </w:r>
      <w:r w:rsidR="003C48B0" w:rsidRPr="003C48B0">
        <w:rPr>
          <w:rFonts w:cs="Arial"/>
          <w:lang w:eastAsia="en-GB"/>
        </w:rPr>
        <w:t xml:space="preserve">the development </w:t>
      </w:r>
      <w:r w:rsidR="00174322">
        <w:rPr>
          <w:rFonts w:cs="Arial"/>
          <w:lang w:eastAsia="en-GB"/>
        </w:rPr>
        <w:t xml:space="preserve">and review </w:t>
      </w:r>
      <w:r w:rsidR="003C48B0" w:rsidRPr="003C48B0">
        <w:rPr>
          <w:rFonts w:cs="Arial"/>
          <w:lang w:eastAsia="en-GB"/>
        </w:rPr>
        <w:t xml:space="preserve">of infection </w:t>
      </w:r>
      <w:r w:rsidR="004066FA">
        <w:rPr>
          <w:rFonts w:cs="Arial"/>
          <w:lang w:eastAsia="en-GB"/>
        </w:rPr>
        <w:t xml:space="preserve">prevention and </w:t>
      </w:r>
      <w:r w:rsidR="003C48B0" w:rsidRPr="003C48B0">
        <w:rPr>
          <w:rFonts w:cs="Arial"/>
          <w:lang w:eastAsia="en-GB"/>
        </w:rPr>
        <w:t>control policie</w:t>
      </w:r>
      <w:r w:rsidR="00174322">
        <w:rPr>
          <w:rFonts w:cs="Arial"/>
          <w:lang w:eastAsia="en-GB"/>
        </w:rPr>
        <w:t>s</w:t>
      </w:r>
      <w:r w:rsidR="003C48B0" w:rsidRPr="003C48B0">
        <w:rPr>
          <w:rFonts w:cs="Arial"/>
          <w:lang w:eastAsia="en-GB"/>
        </w:rPr>
        <w:t>.</w:t>
      </w:r>
    </w:p>
    <w:p w14:paraId="55CA1ACE" w14:textId="77777777" w:rsidR="00494FFE" w:rsidRDefault="00494FFE" w:rsidP="00494FFE">
      <w:pPr>
        <w:autoSpaceDE w:val="0"/>
        <w:autoSpaceDN w:val="0"/>
        <w:adjustRightInd w:val="0"/>
        <w:spacing w:line="360" w:lineRule="auto"/>
        <w:ind w:left="709" w:hanging="709"/>
        <w:jc w:val="both"/>
        <w:rPr>
          <w:rFonts w:cs="Arial"/>
          <w:lang w:eastAsia="en-GB"/>
        </w:rPr>
      </w:pPr>
    </w:p>
    <w:p w14:paraId="717A9B03" w14:textId="4C368D11" w:rsidR="003C48B0" w:rsidRDefault="00494FFE" w:rsidP="00F33806">
      <w:pPr>
        <w:autoSpaceDE w:val="0"/>
        <w:autoSpaceDN w:val="0"/>
        <w:adjustRightInd w:val="0"/>
        <w:spacing w:line="360" w:lineRule="auto"/>
        <w:ind w:left="709" w:hanging="709"/>
        <w:jc w:val="both"/>
        <w:rPr>
          <w:rFonts w:cs="Arial"/>
          <w:lang w:eastAsia="en-GB"/>
        </w:rPr>
      </w:pPr>
      <w:r w:rsidRPr="00C1155E">
        <w:rPr>
          <w:rFonts w:cs="Arial"/>
          <w:b/>
          <w:lang w:eastAsia="en-GB"/>
        </w:rPr>
        <w:t>3.3</w:t>
      </w:r>
      <w:r>
        <w:rPr>
          <w:rFonts w:cs="Arial"/>
          <w:lang w:eastAsia="en-GB"/>
        </w:rPr>
        <w:t xml:space="preserve">   </w:t>
      </w:r>
      <w:r w:rsidR="0078707B">
        <w:rPr>
          <w:rFonts w:cs="Arial"/>
          <w:lang w:eastAsia="en-GB"/>
        </w:rPr>
        <w:t xml:space="preserve"> </w:t>
      </w:r>
      <w:r w:rsidR="003C48B0" w:rsidRPr="003C48B0">
        <w:rPr>
          <w:rFonts w:cs="Arial"/>
          <w:lang w:eastAsia="en-GB"/>
        </w:rPr>
        <w:t xml:space="preserve">The Infection </w:t>
      </w:r>
      <w:r w:rsidR="00FD375D">
        <w:rPr>
          <w:rFonts w:cs="Arial"/>
          <w:lang w:eastAsia="en-GB"/>
        </w:rPr>
        <w:t xml:space="preserve">Prevention, </w:t>
      </w:r>
      <w:r w:rsidR="003C48B0" w:rsidRPr="003C48B0">
        <w:rPr>
          <w:rFonts w:cs="Arial"/>
          <w:lang w:eastAsia="en-GB"/>
        </w:rPr>
        <w:t xml:space="preserve">Control </w:t>
      </w:r>
      <w:r w:rsidR="00FD375D">
        <w:rPr>
          <w:rFonts w:cs="Arial"/>
          <w:lang w:eastAsia="en-GB"/>
        </w:rPr>
        <w:t xml:space="preserve">and </w:t>
      </w:r>
      <w:r w:rsidR="004066FA">
        <w:rPr>
          <w:rFonts w:cs="Arial"/>
          <w:lang w:eastAsia="en-GB"/>
        </w:rPr>
        <w:t>M</w:t>
      </w:r>
      <w:r w:rsidR="00FD375D">
        <w:rPr>
          <w:rFonts w:cs="Arial"/>
          <w:lang w:eastAsia="en-GB"/>
        </w:rPr>
        <w:t xml:space="preserve">edical Devices </w:t>
      </w:r>
      <w:r w:rsidR="003C48B0" w:rsidRPr="003C48B0">
        <w:rPr>
          <w:rFonts w:cs="Arial"/>
          <w:lang w:eastAsia="en-GB"/>
        </w:rPr>
        <w:t xml:space="preserve">Committee </w:t>
      </w:r>
      <w:r w:rsidRPr="003C48B0">
        <w:rPr>
          <w:rFonts w:cs="Arial"/>
          <w:lang w:eastAsia="en-GB"/>
        </w:rPr>
        <w:t>meet</w:t>
      </w:r>
      <w:r w:rsidR="00174322">
        <w:rPr>
          <w:rFonts w:cs="Arial"/>
          <w:lang w:eastAsia="en-GB"/>
        </w:rPr>
        <w:t>s</w:t>
      </w:r>
      <w:r>
        <w:rPr>
          <w:rFonts w:cs="Arial"/>
          <w:lang w:eastAsia="en-GB"/>
        </w:rPr>
        <w:t xml:space="preserve"> four times a year </w:t>
      </w:r>
      <w:r w:rsidR="00174322">
        <w:rPr>
          <w:rFonts w:cs="Arial"/>
          <w:lang w:eastAsia="en-GB"/>
        </w:rPr>
        <w:t xml:space="preserve">and is </w:t>
      </w:r>
      <w:r w:rsidR="003C48B0" w:rsidRPr="003C48B0">
        <w:rPr>
          <w:rFonts w:cs="Arial"/>
          <w:lang w:eastAsia="en-GB"/>
        </w:rPr>
        <w:t>ch</w:t>
      </w:r>
      <w:r w:rsidR="004D6C5E">
        <w:rPr>
          <w:rFonts w:cs="Arial"/>
          <w:lang w:eastAsia="en-GB"/>
        </w:rPr>
        <w:t xml:space="preserve">aired by the DIPC. </w:t>
      </w:r>
      <w:r w:rsidR="003C48B0" w:rsidRPr="003C48B0">
        <w:rPr>
          <w:rFonts w:cs="Arial"/>
          <w:lang w:eastAsia="en-GB"/>
        </w:rPr>
        <w:t xml:space="preserve">The Committee </w:t>
      </w:r>
      <w:r w:rsidR="004066FA" w:rsidRPr="003C48B0">
        <w:rPr>
          <w:rFonts w:cs="Arial"/>
          <w:lang w:eastAsia="en-GB"/>
        </w:rPr>
        <w:t xml:space="preserve">of representatives from clinical teams, support </w:t>
      </w:r>
      <w:r w:rsidR="00BC0036">
        <w:rPr>
          <w:rFonts w:cs="Arial"/>
          <w:lang w:eastAsia="en-GB"/>
        </w:rPr>
        <w:t>services</w:t>
      </w:r>
      <w:r w:rsidR="004066FA" w:rsidRPr="003C48B0">
        <w:rPr>
          <w:rFonts w:cs="Arial"/>
          <w:lang w:eastAsia="en-GB"/>
        </w:rPr>
        <w:t xml:space="preserve"> and expert advisors</w:t>
      </w:r>
      <w:r w:rsidR="004066FA">
        <w:rPr>
          <w:rFonts w:cs="Arial"/>
          <w:lang w:eastAsia="en-GB"/>
        </w:rPr>
        <w:t>,</w:t>
      </w:r>
      <w:r w:rsidR="004066FA" w:rsidRPr="003C48B0">
        <w:rPr>
          <w:rFonts w:cs="Arial"/>
          <w:lang w:eastAsia="en-GB"/>
        </w:rPr>
        <w:t xml:space="preserve"> </w:t>
      </w:r>
      <w:r w:rsidR="003C48B0" w:rsidRPr="003C48B0">
        <w:rPr>
          <w:rFonts w:cs="Arial"/>
          <w:lang w:eastAsia="en-GB"/>
        </w:rPr>
        <w:t>rep</w:t>
      </w:r>
      <w:r>
        <w:rPr>
          <w:rFonts w:cs="Arial"/>
          <w:lang w:eastAsia="en-GB"/>
        </w:rPr>
        <w:t xml:space="preserve">orts to the Board of Directors. </w:t>
      </w:r>
      <w:r w:rsidR="003C48B0" w:rsidRPr="003C48B0">
        <w:rPr>
          <w:rFonts w:cs="Arial"/>
          <w:lang w:eastAsia="en-GB"/>
        </w:rPr>
        <w:t>The overall purpose of this group is to provide both strategic and operational leadership in relation to IPC standards and performance.</w:t>
      </w:r>
      <w:r w:rsidR="00844626">
        <w:rPr>
          <w:rFonts w:cs="Arial"/>
          <w:lang w:eastAsia="en-GB"/>
        </w:rPr>
        <w:t xml:space="preserve"> </w:t>
      </w:r>
      <w:r w:rsidR="00CF0417">
        <w:rPr>
          <w:rFonts w:cs="Arial"/>
          <w:lang w:eastAsia="en-GB"/>
        </w:rPr>
        <w:t>M</w:t>
      </w:r>
      <w:r w:rsidR="003C48B0" w:rsidRPr="003C48B0">
        <w:rPr>
          <w:rFonts w:cs="Arial"/>
          <w:lang w:eastAsia="en-GB"/>
        </w:rPr>
        <w:t>embers</w:t>
      </w:r>
      <w:r w:rsidR="0097019D">
        <w:rPr>
          <w:rFonts w:cs="Arial"/>
          <w:lang w:eastAsia="en-GB"/>
        </w:rPr>
        <w:t xml:space="preserve">hip </w:t>
      </w:r>
      <w:r w:rsidR="006A0C9D">
        <w:rPr>
          <w:rFonts w:cs="Arial"/>
          <w:lang w:eastAsia="en-GB"/>
        </w:rPr>
        <w:t>of the committee</w:t>
      </w:r>
      <w:r w:rsidR="0097019D">
        <w:rPr>
          <w:rFonts w:cs="Arial"/>
          <w:lang w:eastAsia="en-GB"/>
        </w:rPr>
        <w:t xml:space="preserve"> </w:t>
      </w:r>
      <w:r w:rsidR="006A0C9D">
        <w:rPr>
          <w:rFonts w:cs="Arial"/>
          <w:lang w:eastAsia="en-GB"/>
        </w:rPr>
        <w:t>aims to include</w:t>
      </w:r>
      <w:r w:rsidR="00CF0417">
        <w:rPr>
          <w:rFonts w:cs="Arial"/>
          <w:lang w:eastAsia="en-GB"/>
        </w:rPr>
        <w:t xml:space="preserve"> representation from all services, improving the reach of IPC and enabling timely sharing of vital information essential to the c</w:t>
      </w:r>
      <w:r w:rsidR="00BC0036">
        <w:rPr>
          <w:rFonts w:cs="Arial"/>
          <w:lang w:eastAsia="en-GB"/>
        </w:rPr>
        <w:t>ontainment of</w:t>
      </w:r>
      <w:r w:rsidR="00CF0417">
        <w:rPr>
          <w:rFonts w:cs="Arial"/>
          <w:lang w:eastAsia="en-GB"/>
        </w:rPr>
        <w:t xml:space="preserve"> the spread of </w:t>
      </w:r>
      <w:r w:rsidR="006A0C9D">
        <w:rPr>
          <w:rFonts w:cs="Arial"/>
          <w:lang w:eastAsia="en-GB"/>
        </w:rPr>
        <w:t>infections</w:t>
      </w:r>
      <w:r w:rsidR="00CF0417">
        <w:rPr>
          <w:rFonts w:cs="Arial"/>
          <w:lang w:eastAsia="en-GB"/>
        </w:rPr>
        <w:t xml:space="preserve">. </w:t>
      </w:r>
      <w:r w:rsidR="009770C7">
        <w:rPr>
          <w:rFonts w:cs="Arial"/>
          <w:lang w:eastAsia="en-GB"/>
        </w:rPr>
        <w:t xml:space="preserve">Where </w:t>
      </w:r>
      <w:r w:rsidR="003722E7">
        <w:rPr>
          <w:rFonts w:cs="Arial"/>
          <w:lang w:eastAsia="en-GB"/>
        </w:rPr>
        <w:t xml:space="preserve">applicable </w:t>
      </w:r>
      <w:r w:rsidR="003722E7" w:rsidRPr="009770C7">
        <w:rPr>
          <w:rFonts w:cs="Arial"/>
          <w:lang w:eastAsia="en-GB"/>
        </w:rPr>
        <w:t>the</w:t>
      </w:r>
      <w:r w:rsidR="006240BD" w:rsidRPr="009770C7">
        <w:rPr>
          <w:rFonts w:cs="Arial"/>
          <w:lang w:eastAsia="en-GB"/>
        </w:rPr>
        <w:t xml:space="preserve"> meeting reports to</w:t>
      </w:r>
      <w:r w:rsidR="00BC0036" w:rsidRPr="009770C7">
        <w:rPr>
          <w:rFonts w:cs="Arial"/>
          <w:lang w:eastAsia="en-GB"/>
        </w:rPr>
        <w:t xml:space="preserve"> Silver Command through an information dashboard. From here, items requiring escalation are reported to Gold </w:t>
      </w:r>
      <w:r w:rsidR="009770C7">
        <w:rPr>
          <w:rFonts w:cs="Arial"/>
          <w:lang w:eastAsia="en-GB"/>
        </w:rPr>
        <w:t>C</w:t>
      </w:r>
      <w:r w:rsidR="00BC0036" w:rsidRPr="009770C7">
        <w:rPr>
          <w:rFonts w:cs="Arial"/>
          <w:lang w:eastAsia="en-GB"/>
        </w:rPr>
        <w:t>ommand by the DIPC.</w:t>
      </w:r>
      <w:r w:rsidR="006240BD">
        <w:rPr>
          <w:rFonts w:cs="Arial"/>
          <w:lang w:eastAsia="en-GB"/>
        </w:rPr>
        <w:t xml:space="preserve"> </w:t>
      </w:r>
    </w:p>
    <w:p w14:paraId="27314220" w14:textId="75CDD7A3" w:rsidR="0078707B" w:rsidRDefault="0078707B" w:rsidP="008844C5">
      <w:pPr>
        <w:autoSpaceDE w:val="0"/>
        <w:autoSpaceDN w:val="0"/>
        <w:adjustRightInd w:val="0"/>
        <w:spacing w:line="360" w:lineRule="auto"/>
        <w:ind w:left="720"/>
        <w:jc w:val="both"/>
        <w:rPr>
          <w:rFonts w:cs="Arial"/>
          <w:lang w:eastAsia="en-GB"/>
        </w:rPr>
      </w:pPr>
    </w:p>
    <w:p w14:paraId="3070CBAB" w14:textId="3D9D8156" w:rsidR="003C48B0" w:rsidRPr="003C48B0" w:rsidRDefault="003C48B0" w:rsidP="008D7C98">
      <w:pPr>
        <w:spacing w:after="120" w:line="360" w:lineRule="auto"/>
        <w:ind w:left="720" w:hanging="720"/>
        <w:jc w:val="both"/>
        <w:rPr>
          <w:rFonts w:cs="Arial"/>
          <w:b/>
          <w:lang w:eastAsia="en-GB"/>
        </w:rPr>
      </w:pPr>
      <w:r w:rsidRPr="003C48B0">
        <w:rPr>
          <w:rFonts w:cs="Arial"/>
          <w:b/>
          <w:lang w:eastAsia="en-GB"/>
        </w:rPr>
        <w:t>4.</w:t>
      </w:r>
      <w:r w:rsidRPr="003C48B0">
        <w:rPr>
          <w:rFonts w:cs="Arial"/>
          <w:b/>
          <w:lang w:eastAsia="en-GB"/>
        </w:rPr>
        <w:tab/>
      </w:r>
      <w:r w:rsidR="0000008B" w:rsidRPr="003C48B0">
        <w:rPr>
          <w:rFonts w:cs="Arial"/>
          <w:b/>
          <w:lang w:eastAsia="en-GB"/>
        </w:rPr>
        <w:t>The infect</w:t>
      </w:r>
      <w:r w:rsidR="0000008B">
        <w:rPr>
          <w:rFonts w:cs="Arial"/>
          <w:b/>
          <w:lang w:eastAsia="en-GB"/>
        </w:rPr>
        <w:t>ion prevention, control and medical devices work programme 202</w:t>
      </w:r>
      <w:r w:rsidR="009E5D97">
        <w:rPr>
          <w:rFonts w:cs="Arial"/>
          <w:b/>
          <w:lang w:eastAsia="en-GB"/>
        </w:rPr>
        <w:t>2</w:t>
      </w:r>
      <w:r w:rsidR="0000008B">
        <w:rPr>
          <w:rFonts w:cs="Arial"/>
          <w:b/>
          <w:lang w:eastAsia="en-GB"/>
        </w:rPr>
        <w:t>-202</w:t>
      </w:r>
      <w:r w:rsidR="009E5D97">
        <w:rPr>
          <w:rFonts w:cs="Arial"/>
          <w:b/>
          <w:lang w:eastAsia="en-GB"/>
        </w:rPr>
        <w:t>3</w:t>
      </w:r>
    </w:p>
    <w:p w14:paraId="3744C8FD" w14:textId="7346A2A0" w:rsidR="00F33806" w:rsidRDefault="003C48B0" w:rsidP="008D7C98">
      <w:pPr>
        <w:spacing w:after="120" w:line="360" w:lineRule="auto"/>
        <w:ind w:left="720" w:hanging="720"/>
        <w:jc w:val="both"/>
        <w:rPr>
          <w:rFonts w:cs="Arial"/>
          <w:lang w:eastAsia="en-GB"/>
        </w:rPr>
      </w:pPr>
      <w:r w:rsidRPr="00F35D94">
        <w:rPr>
          <w:rFonts w:cs="Arial"/>
          <w:b/>
          <w:lang w:eastAsia="en-GB"/>
        </w:rPr>
        <w:t>4.1</w:t>
      </w:r>
      <w:r w:rsidRPr="003C48B0">
        <w:rPr>
          <w:rFonts w:cs="Arial"/>
          <w:lang w:eastAsia="en-GB"/>
        </w:rPr>
        <w:tab/>
      </w:r>
      <w:r w:rsidR="008C609D">
        <w:rPr>
          <w:rFonts w:cs="Arial"/>
          <w:lang w:eastAsia="en-GB"/>
        </w:rPr>
        <w:t>Du</w:t>
      </w:r>
      <w:r w:rsidR="00956BF8">
        <w:rPr>
          <w:rFonts w:cs="Arial"/>
          <w:lang w:eastAsia="en-GB"/>
        </w:rPr>
        <w:t xml:space="preserve">ring the reporting period </w:t>
      </w:r>
      <w:r w:rsidR="0097019D">
        <w:rPr>
          <w:rFonts w:cs="Arial"/>
          <w:lang w:eastAsia="en-GB"/>
        </w:rPr>
        <w:t xml:space="preserve">the </w:t>
      </w:r>
      <w:r w:rsidR="009E5D97">
        <w:rPr>
          <w:rFonts w:cs="Arial"/>
          <w:lang w:eastAsia="en-GB"/>
        </w:rPr>
        <w:t>t</w:t>
      </w:r>
      <w:r w:rsidR="008C609D">
        <w:rPr>
          <w:rFonts w:cs="Arial"/>
          <w:lang w:eastAsia="en-GB"/>
        </w:rPr>
        <w:t xml:space="preserve">here have been a number of key </w:t>
      </w:r>
      <w:r w:rsidR="003722E7">
        <w:rPr>
          <w:rFonts w:cs="Arial"/>
          <w:lang w:eastAsia="en-GB"/>
        </w:rPr>
        <w:t>achievements:</w:t>
      </w:r>
      <w:r w:rsidR="003722E7" w:rsidRPr="00EE4070">
        <w:rPr>
          <w:rFonts w:cs="Arial"/>
          <w:lang w:eastAsia="en-GB"/>
        </w:rPr>
        <w:t xml:space="preserve"> </w:t>
      </w:r>
    </w:p>
    <w:p w14:paraId="6368BDF5" w14:textId="77777777" w:rsidR="00F33806" w:rsidRPr="00F33806" w:rsidRDefault="003722E7" w:rsidP="0094329D">
      <w:pPr>
        <w:pStyle w:val="ListParagraph0"/>
        <w:numPr>
          <w:ilvl w:val="0"/>
          <w:numId w:val="33"/>
        </w:numPr>
        <w:spacing w:before="120" w:line="360" w:lineRule="auto"/>
        <w:ind w:left="1418" w:hanging="425"/>
        <w:jc w:val="both"/>
        <w:rPr>
          <w:rFonts w:cs="Arial"/>
        </w:rPr>
      </w:pPr>
      <w:r w:rsidRPr="00F33806">
        <w:rPr>
          <w:rFonts w:ascii="Arial" w:hAnsi="Arial" w:cs="Arial"/>
        </w:rPr>
        <w:t>There</w:t>
      </w:r>
      <w:r w:rsidR="00853D1D" w:rsidRPr="00F33806">
        <w:rPr>
          <w:rFonts w:ascii="Arial" w:hAnsi="Arial" w:cs="Arial"/>
        </w:rPr>
        <w:t xml:space="preserve"> were no reportable cases </w:t>
      </w:r>
      <w:r w:rsidR="00872860" w:rsidRPr="00F33806">
        <w:rPr>
          <w:rFonts w:ascii="Arial" w:hAnsi="Arial" w:cs="Arial"/>
        </w:rPr>
        <w:t xml:space="preserve">of </w:t>
      </w:r>
      <w:r w:rsidR="00853D1D" w:rsidRPr="00F33806">
        <w:rPr>
          <w:rFonts w:ascii="Arial" w:hAnsi="Arial" w:cs="Arial"/>
        </w:rPr>
        <w:t xml:space="preserve">alert organisms </w:t>
      </w:r>
      <w:r w:rsidR="00D9546D" w:rsidRPr="00F33806">
        <w:rPr>
          <w:rFonts w:ascii="Arial" w:hAnsi="Arial" w:cs="Arial"/>
        </w:rPr>
        <w:t>(c. difficile, gram negative blood stream infections).</w:t>
      </w:r>
    </w:p>
    <w:p w14:paraId="3F1493B2" w14:textId="54FAE403" w:rsidR="009E5D97" w:rsidRPr="00F33806" w:rsidRDefault="009E5D97" w:rsidP="0094329D">
      <w:pPr>
        <w:pStyle w:val="ListParagraph0"/>
        <w:numPr>
          <w:ilvl w:val="0"/>
          <w:numId w:val="33"/>
        </w:numPr>
        <w:spacing w:before="120" w:line="360" w:lineRule="auto"/>
        <w:ind w:left="1418" w:hanging="425"/>
        <w:jc w:val="both"/>
        <w:rPr>
          <w:rFonts w:ascii="Arial" w:hAnsi="Arial" w:cs="Arial"/>
        </w:rPr>
      </w:pPr>
      <w:r w:rsidRPr="00F33806">
        <w:rPr>
          <w:rFonts w:ascii="Arial" w:hAnsi="Arial" w:cs="Arial"/>
        </w:rPr>
        <w:t>The number of active IPC link champions has increased across clinical service</w:t>
      </w:r>
      <w:r w:rsidR="00F33806">
        <w:rPr>
          <w:rFonts w:ascii="Arial" w:hAnsi="Arial" w:cs="Arial"/>
        </w:rPr>
        <w:t>s.</w:t>
      </w:r>
    </w:p>
    <w:p w14:paraId="584BD196" w14:textId="191915F5" w:rsidR="00FE0DCE" w:rsidRPr="00F33806" w:rsidRDefault="009E5D97" w:rsidP="00F33806">
      <w:pPr>
        <w:pStyle w:val="ListParagraph0"/>
        <w:numPr>
          <w:ilvl w:val="0"/>
          <w:numId w:val="33"/>
        </w:numPr>
        <w:spacing w:before="120" w:line="360" w:lineRule="auto"/>
        <w:ind w:left="1418" w:hanging="425"/>
        <w:jc w:val="both"/>
        <w:rPr>
          <w:rFonts w:ascii="Arial" w:hAnsi="Arial" w:cs="Arial"/>
        </w:rPr>
      </w:pPr>
      <w:r w:rsidRPr="00F33806">
        <w:rPr>
          <w:rFonts w:ascii="Arial" w:hAnsi="Arial" w:cs="Arial"/>
        </w:rPr>
        <w:t xml:space="preserve">The team has adopted a new software package to assist with </w:t>
      </w:r>
      <w:r w:rsidR="00F33806" w:rsidRPr="00F33806">
        <w:rPr>
          <w:rFonts w:ascii="Arial" w:hAnsi="Arial" w:cs="Arial"/>
        </w:rPr>
        <w:t>e</w:t>
      </w:r>
      <w:r w:rsidRPr="00F33806">
        <w:rPr>
          <w:rFonts w:ascii="Arial" w:hAnsi="Arial" w:cs="Arial"/>
        </w:rPr>
        <w:t xml:space="preserve">nvironmental audits; this will result in improved ownership of improvement actions at ward </w:t>
      </w:r>
      <w:r w:rsidR="00F33806" w:rsidRPr="00F33806">
        <w:rPr>
          <w:rFonts w:ascii="Arial" w:hAnsi="Arial" w:cs="Arial"/>
        </w:rPr>
        <w:t>level and</w:t>
      </w:r>
      <w:r w:rsidRPr="00F33806">
        <w:rPr>
          <w:rFonts w:ascii="Arial" w:hAnsi="Arial" w:cs="Arial"/>
        </w:rPr>
        <w:t xml:space="preserve"> improve the process by removing the admin burden present under the old paper based system.</w:t>
      </w:r>
    </w:p>
    <w:p w14:paraId="48205360" w14:textId="77777777" w:rsidR="003C48B0" w:rsidRPr="003C48B0" w:rsidRDefault="003C48B0" w:rsidP="003C48B0">
      <w:pPr>
        <w:spacing w:line="360" w:lineRule="atLeast"/>
        <w:contextualSpacing/>
        <w:rPr>
          <w:rFonts w:cs="Arial"/>
          <w:lang w:eastAsia="en-GB"/>
        </w:rPr>
      </w:pPr>
    </w:p>
    <w:p w14:paraId="1B2B6A9C" w14:textId="77777777" w:rsidR="00C1155E" w:rsidRDefault="00C1155E" w:rsidP="001020A8">
      <w:pPr>
        <w:rPr>
          <w:rFonts w:cs="Arial"/>
          <w:b/>
          <w:lang w:eastAsia="en-GB"/>
        </w:rPr>
      </w:pPr>
    </w:p>
    <w:p w14:paraId="6BA5A941" w14:textId="310781DC" w:rsidR="001020A8" w:rsidRDefault="00F35D94" w:rsidP="001020A8">
      <w:pPr>
        <w:rPr>
          <w:rFonts w:cs="Arial"/>
          <w:b/>
          <w:lang w:eastAsia="en-GB"/>
        </w:rPr>
      </w:pPr>
      <w:r>
        <w:rPr>
          <w:rFonts w:cs="Arial"/>
          <w:b/>
          <w:lang w:eastAsia="en-GB"/>
        </w:rPr>
        <w:t xml:space="preserve">5.        </w:t>
      </w:r>
      <w:r w:rsidR="001020A8">
        <w:rPr>
          <w:rFonts w:cs="Arial"/>
          <w:b/>
          <w:lang w:eastAsia="en-GB"/>
        </w:rPr>
        <w:t>Flu Campaign</w:t>
      </w:r>
    </w:p>
    <w:p w14:paraId="4D5B007F" w14:textId="77777777" w:rsidR="001020A8" w:rsidRPr="008F3740" w:rsidRDefault="001020A8" w:rsidP="00314C10">
      <w:pPr>
        <w:rPr>
          <w:rFonts w:cs="Arial"/>
          <w:lang w:eastAsia="en-GB"/>
        </w:rPr>
      </w:pPr>
    </w:p>
    <w:p w14:paraId="372EF8E8" w14:textId="77777777" w:rsidR="001020A8" w:rsidRPr="008F3740" w:rsidRDefault="001020A8" w:rsidP="001020A8">
      <w:pPr>
        <w:rPr>
          <w:rFonts w:cs="Arial"/>
          <w:lang w:eastAsia="en-GB"/>
        </w:rPr>
      </w:pPr>
    </w:p>
    <w:p w14:paraId="46DB387C" w14:textId="41CC6CD0" w:rsidR="00E650F1" w:rsidRPr="00DC04BD" w:rsidRDefault="00E650F1" w:rsidP="00E650F1">
      <w:pPr>
        <w:spacing w:line="360" w:lineRule="auto"/>
        <w:ind w:left="720" w:hanging="720"/>
        <w:jc w:val="both"/>
      </w:pPr>
      <w:r>
        <w:rPr>
          <w:b/>
          <w:bCs/>
        </w:rPr>
        <w:t>5.1</w:t>
      </w:r>
      <w:r>
        <w:t xml:space="preserve">     Planning for the seasonal flu programme begins early in the calendar year to enable the first </w:t>
      </w:r>
      <w:r w:rsidR="001B7623">
        <w:t>clinics</w:t>
      </w:r>
      <w:r>
        <w:t xml:space="preserve"> to begin </w:t>
      </w:r>
      <w:r w:rsidR="00F33806">
        <w:t>as soon as vaccine is available</w:t>
      </w:r>
      <w:r w:rsidR="009E5D97">
        <w:t>.</w:t>
      </w:r>
      <w:r>
        <w:t xml:space="preserve"> </w:t>
      </w:r>
      <w:r w:rsidR="00A716DF" w:rsidRPr="002A3AC4">
        <w:t>T</w:t>
      </w:r>
      <w:r w:rsidRPr="002A3AC4">
        <w:t>he 202</w:t>
      </w:r>
      <w:r w:rsidR="00A716DF" w:rsidRPr="002A3AC4">
        <w:t>2</w:t>
      </w:r>
      <w:r w:rsidRPr="002A3AC4">
        <w:t>/2</w:t>
      </w:r>
      <w:r w:rsidR="00A716DF" w:rsidRPr="002A3AC4">
        <w:t>3</w:t>
      </w:r>
      <w:r w:rsidRPr="002A3AC4">
        <w:t xml:space="preserve"> </w:t>
      </w:r>
      <w:r w:rsidR="001B7623" w:rsidRPr="002A3AC4">
        <w:t>f</w:t>
      </w:r>
      <w:r w:rsidRPr="002A3AC4">
        <w:t>lu campaign was</w:t>
      </w:r>
      <w:r w:rsidR="001B7623" w:rsidRPr="002A3AC4">
        <w:t xml:space="preserve"> subject to </w:t>
      </w:r>
      <w:r w:rsidRPr="002A3AC4">
        <w:t>CQUIN payment</w:t>
      </w:r>
      <w:r w:rsidR="001B7623" w:rsidRPr="002A3AC4">
        <w:t xml:space="preserve"> and to receive full payment required 85% of patient facing staff to receive the vaccine</w:t>
      </w:r>
      <w:r w:rsidR="009E5D97" w:rsidRPr="002A3AC4">
        <w:t>.</w:t>
      </w:r>
      <w:r w:rsidR="0088642F" w:rsidRPr="002A3AC4">
        <w:t xml:space="preserve"> Only 2 Trusts achieved vaccine uptake rates of 85% or more</w:t>
      </w:r>
      <w:r w:rsidR="001B7623" w:rsidRPr="002A3AC4">
        <w:t>.</w:t>
      </w:r>
      <w:r w:rsidR="008A16EB">
        <w:t xml:space="preserve">  </w:t>
      </w:r>
      <w:r w:rsidR="00DC04BD">
        <w:t>D</w:t>
      </w:r>
      <w:r w:rsidR="00DC04BD" w:rsidRPr="00DC04BD">
        <w:t xml:space="preserve">epending on the </w:t>
      </w:r>
      <w:r w:rsidR="00DC04BD">
        <w:t>Trusts</w:t>
      </w:r>
      <w:r w:rsidR="00DC04BD" w:rsidRPr="00DC04BD">
        <w:t xml:space="preserve"> reported performance against the relevant nationally set CQUIN indicators</w:t>
      </w:r>
      <w:r w:rsidR="00DC04BD">
        <w:t xml:space="preserve">, </w:t>
      </w:r>
      <w:r w:rsidR="002A3AC4" w:rsidRPr="00DC04BD">
        <w:t>no financial penalties were levied</w:t>
      </w:r>
      <w:r w:rsidR="00DC04BD" w:rsidRPr="00DC04BD">
        <w:t xml:space="preserve"> against Trusts that did not reach target</w:t>
      </w:r>
      <w:r w:rsidR="002A3AC4" w:rsidRPr="00DC04BD">
        <w:t>.</w:t>
      </w:r>
    </w:p>
    <w:p w14:paraId="5F5E8F01" w14:textId="6BA16893" w:rsidR="001D4AA0" w:rsidRDefault="001D4AA0" w:rsidP="00E650F1">
      <w:pPr>
        <w:spacing w:line="360" w:lineRule="auto"/>
        <w:ind w:left="720" w:hanging="720"/>
        <w:jc w:val="both"/>
      </w:pPr>
    </w:p>
    <w:p w14:paraId="6225FD0C" w14:textId="490AE4B6" w:rsidR="001B7623" w:rsidRDefault="001D4AA0" w:rsidP="001B7623">
      <w:pPr>
        <w:spacing w:line="360" w:lineRule="auto"/>
        <w:ind w:left="720" w:hanging="720"/>
        <w:jc w:val="both"/>
      </w:pPr>
      <w:r w:rsidRPr="001D4AA0">
        <w:rPr>
          <w:b/>
          <w:bCs/>
        </w:rPr>
        <w:t>5.</w:t>
      </w:r>
      <w:r w:rsidR="007D5C89">
        <w:rPr>
          <w:b/>
          <w:bCs/>
        </w:rPr>
        <w:t>2</w:t>
      </w:r>
      <w:r>
        <w:rPr>
          <w:b/>
          <w:bCs/>
        </w:rPr>
        <w:t xml:space="preserve">    </w:t>
      </w:r>
      <w:r w:rsidR="003C1B2E">
        <w:rPr>
          <w:b/>
          <w:bCs/>
        </w:rPr>
        <w:t xml:space="preserve"> </w:t>
      </w:r>
      <w:r w:rsidR="001B7623">
        <w:t>The programme resulted in 56.2% of staff in a patient facing role receiving the flu vaccine. This is significantly lower than the uptake of 62.8% in 2021/22; however reduced uptake was a consistent picture across NHS Trusts</w:t>
      </w:r>
      <w:r w:rsidR="00AF71D0">
        <w:t xml:space="preserve"> in 2022/23</w:t>
      </w:r>
      <w:r w:rsidR="001B7623">
        <w:t xml:space="preserve">. LYPFT exceeded the </w:t>
      </w:r>
      <w:r w:rsidR="00B2694E">
        <w:t xml:space="preserve">average </w:t>
      </w:r>
      <w:r w:rsidR="001B7623">
        <w:t>regional uptake (53.</w:t>
      </w:r>
      <w:r w:rsidR="00B2694E">
        <w:t>8</w:t>
      </w:r>
      <w:r w:rsidR="001B7623">
        <w:t xml:space="preserve">%), and </w:t>
      </w:r>
      <w:r w:rsidR="00B2694E">
        <w:t>the average England uptake</w:t>
      </w:r>
      <w:r w:rsidR="00B2694E" w:rsidRPr="00D5733A">
        <w:t xml:space="preserve"> </w:t>
      </w:r>
      <w:r w:rsidR="00B2694E">
        <w:t>(</w:t>
      </w:r>
      <w:r w:rsidR="00B2694E" w:rsidRPr="00D5733A">
        <w:t>49.</w:t>
      </w:r>
      <w:r w:rsidR="00B2694E">
        <w:t>9</w:t>
      </w:r>
      <w:r w:rsidR="00B2694E" w:rsidRPr="00D5733A">
        <w:t>%</w:t>
      </w:r>
      <w:r w:rsidR="00B2694E">
        <w:t>)</w:t>
      </w:r>
      <w:r w:rsidR="007D5C89">
        <w:t>. Average uptake for</w:t>
      </w:r>
      <w:r w:rsidR="001B7623">
        <w:t xml:space="preserve"> mental health Trusts (43.5%)</w:t>
      </w:r>
      <w:r w:rsidR="007D5C89">
        <w:t xml:space="preserve"> was also exceeded</w:t>
      </w:r>
      <w:r w:rsidR="001B7623">
        <w:t xml:space="preserve">. </w:t>
      </w:r>
      <w:r w:rsidR="001B7623" w:rsidRPr="00D5733A">
        <w:t xml:space="preserve"> </w:t>
      </w:r>
      <w:r w:rsidR="00AF71D0">
        <w:t>Table 1 shows the position of LYPFT compared with local organisations and regional and national averages.</w:t>
      </w:r>
    </w:p>
    <w:p w14:paraId="1F82C047" w14:textId="77777777" w:rsidR="00AF71D0" w:rsidRDefault="00AF71D0" w:rsidP="00AF71D0">
      <w:pPr>
        <w:spacing w:line="360" w:lineRule="auto"/>
        <w:ind w:left="1440" w:hanging="720"/>
        <w:jc w:val="both"/>
        <w:rPr>
          <w:b/>
          <w:bCs/>
        </w:rPr>
      </w:pPr>
    </w:p>
    <w:p w14:paraId="0A62C7A2" w14:textId="4649FD2F" w:rsidR="00AF71D0" w:rsidRDefault="00AF71D0" w:rsidP="00AF71D0">
      <w:pPr>
        <w:spacing w:line="360" w:lineRule="auto"/>
        <w:ind w:left="1440" w:hanging="720"/>
        <w:jc w:val="both"/>
      </w:pPr>
      <w:r>
        <w:rPr>
          <w:b/>
          <w:bCs/>
        </w:rPr>
        <w:t>Table 1.</w:t>
      </w:r>
    </w:p>
    <w:p w14:paraId="17F3149B" w14:textId="0A724420" w:rsidR="00B2694E" w:rsidRDefault="00B2694E" w:rsidP="00B2694E">
      <w:pPr>
        <w:spacing w:line="360" w:lineRule="auto"/>
        <w:ind w:left="720" w:hanging="720"/>
        <w:jc w:val="center"/>
      </w:pPr>
      <w:r>
        <w:rPr>
          <w:noProof/>
        </w:rPr>
        <w:drawing>
          <wp:inline distT="0" distB="0" distL="0" distR="0" wp14:anchorId="5CAC453B" wp14:editId="741F406B">
            <wp:extent cx="5160397" cy="3037398"/>
            <wp:effectExtent l="0" t="0" r="2540" b="10795"/>
            <wp:docPr id="13" name="Chart 13">
              <a:extLst xmlns:a="http://schemas.openxmlformats.org/drawingml/2006/main">
                <a:ext uri="{FF2B5EF4-FFF2-40B4-BE49-F238E27FC236}">
                  <a16:creationId xmlns:a16="http://schemas.microsoft.com/office/drawing/2014/main" id="{2780A14B-C695-C46B-5FF5-5E6E2C59CF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ADF8AE1" w14:textId="77777777" w:rsidR="00B2694E" w:rsidRDefault="00B2694E" w:rsidP="001B7623">
      <w:pPr>
        <w:spacing w:line="360" w:lineRule="auto"/>
        <w:ind w:left="720" w:hanging="720"/>
        <w:jc w:val="both"/>
      </w:pPr>
    </w:p>
    <w:p w14:paraId="6669AF7E" w14:textId="77777777" w:rsidR="001B7623" w:rsidRDefault="001B7623" w:rsidP="001B7623">
      <w:pPr>
        <w:spacing w:line="360" w:lineRule="auto"/>
        <w:ind w:left="1440" w:hanging="720"/>
        <w:jc w:val="both"/>
      </w:pPr>
      <w:r>
        <w:t>In LYPFT, uptake across professional groups was as follows:</w:t>
      </w:r>
    </w:p>
    <w:p w14:paraId="7F7E5175" w14:textId="4BD2DC64" w:rsidR="001B7623" w:rsidRPr="004D7893" w:rsidRDefault="007D5C89" w:rsidP="001B7623">
      <w:pPr>
        <w:pStyle w:val="ListParagraph0"/>
        <w:numPr>
          <w:ilvl w:val="0"/>
          <w:numId w:val="41"/>
        </w:numPr>
        <w:spacing w:line="360" w:lineRule="auto"/>
        <w:jc w:val="both"/>
        <w:rPr>
          <w:rFonts w:ascii="Arial" w:hAnsi="Arial" w:cs="Arial"/>
        </w:rPr>
      </w:pPr>
      <w:r w:rsidRPr="004D7893">
        <w:rPr>
          <w:rFonts w:ascii="Arial" w:hAnsi="Arial" w:cs="Arial"/>
        </w:rPr>
        <w:t xml:space="preserve">Doctors </w:t>
      </w:r>
      <w:r>
        <w:rPr>
          <w:rFonts w:ascii="Arial" w:hAnsi="Arial" w:cs="Arial"/>
        </w:rPr>
        <w:t>73.8</w:t>
      </w:r>
      <w:r w:rsidR="001B7623">
        <w:rPr>
          <w:rFonts w:ascii="Arial" w:hAnsi="Arial" w:cs="Arial"/>
        </w:rPr>
        <w:t>%</w:t>
      </w:r>
    </w:p>
    <w:p w14:paraId="2C07E9CB" w14:textId="128519B1" w:rsidR="001B7623" w:rsidRPr="004D7893" w:rsidRDefault="001B7623" w:rsidP="001B7623">
      <w:pPr>
        <w:pStyle w:val="ListParagraph0"/>
        <w:numPr>
          <w:ilvl w:val="0"/>
          <w:numId w:val="41"/>
        </w:numPr>
        <w:spacing w:line="360" w:lineRule="auto"/>
        <w:jc w:val="both"/>
        <w:rPr>
          <w:rFonts w:ascii="Arial" w:hAnsi="Arial" w:cs="Arial"/>
        </w:rPr>
      </w:pPr>
      <w:r w:rsidRPr="004D7893">
        <w:rPr>
          <w:rFonts w:ascii="Arial" w:hAnsi="Arial" w:cs="Arial"/>
        </w:rPr>
        <w:t xml:space="preserve">Registered </w:t>
      </w:r>
      <w:r w:rsidR="007D5C89" w:rsidRPr="004D7893">
        <w:rPr>
          <w:rFonts w:ascii="Arial" w:hAnsi="Arial" w:cs="Arial"/>
        </w:rPr>
        <w:t xml:space="preserve">Nurses </w:t>
      </w:r>
      <w:r w:rsidR="007D5C89">
        <w:rPr>
          <w:rFonts w:ascii="Arial" w:hAnsi="Arial" w:cs="Arial"/>
        </w:rPr>
        <w:t>59.8</w:t>
      </w:r>
      <w:r>
        <w:rPr>
          <w:rFonts w:ascii="Arial" w:hAnsi="Arial" w:cs="Arial"/>
        </w:rPr>
        <w:t>%</w:t>
      </w:r>
    </w:p>
    <w:p w14:paraId="46A0E6FD" w14:textId="6D0AC68D" w:rsidR="001B7623" w:rsidRPr="004D7893" w:rsidRDefault="001B7623" w:rsidP="001B7623">
      <w:pPr>
        <w:pStyle w:val="ListParagraph0"/>
        <w:numPr>
          <w:ilvl w:val="0"/>
          <w:numId w:val="41"/>
        </w:numPr>
        <w:spacing w:line="360" w:lineRule="auto"/>
        <w:jc w:val="both"/>
        <w:rPr>
          <w:rFonts w:ascii="Arial" w:hAnsi="Arial" w:cs="Arial"/>
        </w:rPr>
      </w:pPr>
      <w:r w:rsidRPr="004D7893">
        <w:rPr>
          <w:rFonts w:ascii="Arial" w:hAnsi="Arial" w:cs="Arial"/>
        </w:rPr>
        <w:t xml:space="preserve">Other professionally qualified clinical </w:t>
      </w:r>
      <w:r w:rsidR="007D5C89" w:rsidRPr="004D7893">
        <w:rPr>
          <w:rFonts w:ascii="Arial" w:hAnsi="Arial" w:cs="Arial"/>
        </w:rPr>
        <w:t xml:space="preserve">staff </w:t>
      </w:r>
      <w:r w:rsidR="007D5C89">
        <w:rPr>
          <w:rFonts w:ascii="Arial" w:hAnsi="Arial" w:cs="Arial"/>
        </w:rPr>
        <w:t>67.9</w:t>
      </w:r>
      <w:r>
        <w:rPr>
          <w:rFonts w:ascii="Arial" w:hAnsi="Arial" w:cs="Arial"/>
        </w:rPr>
        <w:t>%</w:t>
      </w:r>
    </w:p>
    <w:p w14:paraId="25CA5460" w14:textId="6D5709F6" w:rsidR="001B7623" w:rsidRPr="004D7893" w:rsidRDefault="001B7623" w:rsidP="001B7623">
      <w:pPr>
        <w:pStyle w:val="ListParagraph0"/>
        <w:numPr>
          <w:ilvl w:val="0"/>
          <w:numId w:val="41"/>
        </w:numPr>
        <w:spacing w:line="360" w:lineRule="auto"/>
        <w:jc w:val="both"/>
        <w:rPr>
          <w:rFonts w:ascii="Arial" w:hAnsi="Arial" w:cs="Arial"/>
        </w:rPr>
      </w:pPr>
      <w:r w:rsidRPr="004D7893">
        <w:rPr>
          <w:rFonts w:ascii="Arial" w:hAnsi="Arial" w:cs="Arial"/>
        </w:rPr>
        <w:t xml:space="preserve">All support </w:t>
      </w:r>
      <w:r w:rsidR="007D5C89" w:rsidRPr="004D7893">
        <w:rPr>
          <w:rFonts w:ascii="Arial" w:hAnsi="Arial" w:cs="Arial"/>
        </w:rPr>
        <w:t xml:space="preserve">staff </w:t>
      </w:r>
      <w:r w:rsidR="007D5C89">
        <w:rPr>
          <w:rFonts w:ascii="Arial" w:hAnsi="Arial" w:cs="Arial"/>
        </w:rPr>
        <w:t>45.9</w:t>
      </w:r>
      <w:r>
        <w:rPr>
          <w:rFonts w:ascii="Arial" w:hAnsi="Arial" w:cs="Arial"/>
        </w:rPr>
        <w:t>%</w:t>
      </w:r>
    </w:p>
    <w:p w14:paraId="1AECD496" w14:textId="77777777" w:rsidR="007D5C89" w:rsidRDefault="007D5C89" w:rsidP="001D4AA0">
      <w:pPr>
        <w:spacing w:line="360" w:lineRule="auto"/>
        <w:ind w:left="720" w:hanging="720"/>
        <w:jc w:val="both"/>
      </w:pPr>
      <w:r>
        <w:t xml:space="preserve">          </w:t>
      </w:r>
    </w:p>
    <w:p w14:paraId="5B4CC92D" w14:textId="53E7CC91" w:rsidR="008F26FE" w:rsidRDefault="007D5C89" w:rsidP="001D4AA0">
      <w:pPr>
        <w:spacing w:line="360" w:lineRule="auto"/>
        <w:ind w:left="720" w:hanging="720"/>
        <w:jc w:val="both"/>
      </w:pPr>
      <w:r w:rsidRPr="007D5C89">
        <w:rPr>
          <w:b/>
          <w:bCs/>
        </w:rPr>
        <w:t>5.3</w:t>
      </w:r>
      <w:r>
        <w:t xml:space="preserve">   </w:t>
      </w:r>
      <w:r w:rsidR="001D4AA0" w:rsidRPr="001D4AA0">
        <w:t xml:space="preserve">The </w:t>
      </w:r>
      <w:r w:rsidR="00236F16">
        <w:t>2022/23</w:t>
      </w:r>
      <w:r w:rsidR="001D4AA0">
        <w:t xml:space="preserve"> campaign was the </w:t>
      </w:r>
      <w:r>
        <w:t>second year</w:t>
      </w:r>
      <w:r w:rsidR="003C1B2E">
        <w:t xml:space="preserve"> </w:t>
      </w:r>
      <w:r w:rsidR="001D4AA0">
        <w:t xml:space="preserve">that the Trust has used </w:t>
      </w:r>
      <w:r w:rsidR="003C1B2E">
        <w:t xml:space="preserve">the </w:t>
      </w:r>
      <w:r w:rsidR="001D4AA0">
        <w:t>Vaccination Track</w:t>
      </w:r>
      <w:r w:rsidR="001D4AA0" w:rsidRPr="001D4AA0">
        <w:t xml:space="preserve"> software system </w:t>
      </w:r>
      <w:r w:rsidR="003C1B2E">
        <w:t xml:space="preserve">which </w:t>
      </w:r>
      <w:r>
        <w:t>allows staff</w:t>
      </w:r>
      <w:r w:rsidR="003C1B2E">
        <w:t xml:space="preserve"> to book their appointment directly by</w:t>
      </w:r>
      <w:r w:rsidR="008F26FE">
        <w:t xml:space="preserve"> showing live clinic availability</w:t>
      </w:r>
      <w:r w:rsidR="003C1B2E">
        <w:t xml:space="preserve">. </w:t>
      </w:r>
      <w:r w:rsidR="008F26FE">
        <w:t xml:space="preserve">The system also </w:t>
      </w:r>
      <w:r w:rsidR="004F7B6B">
        <w:t>shows</w:t>
      </w:r>
      <w:r w:rsidR="008F26FE">
        <w:t xml:space="preserve"> real time data on vaccinations completed at team level which helps </w:t>
      </w:r>
      <w:r w:rsidR="003C1B2E">
        <w:t>with targeting</w:t>
      </w:r>
      <w:r w:rsidR="008F26FE">
        <w:t xml:space="preserve"> communication</w:t>
      </w:r>
      <w:r w:rsidR="00821EFC">
        <w:t>s</w:t>
      </w:r>
      <w:r w:rsidR="008F26FE">
        <w:t xml:space="preserve"> </w:t>
      </w:r>
      <w:r w:rsidR="00821EFC">
        <w:t>appropriately</w:t>
      </w:r>
      <w:r w:rsidR="003C1B2E">
        <w:t>.</w:t>
      </w:r>
      <w:r w:rsidR="00821EFC">
        <w:t xml:space="preserve"> </w:t>
      </w:r>
      <w:r w:rsidR="00236F16">
        <w:t xml:space="preserve">Vaccinators and staff Trust wide found the system user friendly in managing vaccine </w:t>
      </w:r>
      <w:r>
        <w:t>bookings.</w:t>
      </w:r>
    </w:p>
    <w:p w14:paraId="0594EF2A" w14:textId="77777777" w:rsidR="00CA2DBA" w:rsidRDefault="00CA2DBA" w:rsidP="00314C10">
      <w:pPr>
        <w:spacing w:line="360" w:lineRule="auto"/>
        <w:ind w:left="720"/>
        <w:jc w:val="both"/>
      </w:pPr>
    </w:p>
    <w:p w14:paraId="3DA7DDB9" w14:textId="41F4F262" w:rsidR="004223A9" w:rsidRPr="00ED5194" w:rsidRDefault="00F35D94" w:rsidP="004223A9">
      <w:pPr>
        <w:spacing w:line="360" w:lineRule="auto"/>
        <w:ind w:left="720" w:hanging="720"/>
        <w:jc w:val="both"/>
      </w:pPr>
      <w:r w:rsidRPr="00F35D94">
        <w:rPr>
          <w:b/>
        </w:rPr>
        <w:t>5.</w:t>
      </w:r>
      <w:r w:rsidR="007D5C89">
        <w:rPr>
          <w:b/>
        </w:rPr>
        <w:t>4</w:t>
      </w:r>
      <w:r>
        <w:t xml:space="preserve">    </w:t>
      </w:r>
      <w:r w:rsidR="005F6535">
        <w:t xml:space="preserve"> </w:t>
      </w:r>
      <w:r w:rsidR="00EE4070">
        <w:t>Protection from</w:t>
      </w:r>
      <w:r w:rsidR="00CA2DBA">
        <w:t xml:space="preserve"> co-infection</w:t>
      </w:r>
      <w:r w:rsidR="007249DF">
        <w:t xml:space="preserve"> </w:t>
      </w:r>
      <w:r w:rsidR="003618BC">
        <w:t xml:space="preserve">with </w:t>
      </w:r>
      <w:r w:rsidR="00F33806">
        <w:t>COVID-19</w:t>
      </w:r>
      <w:r w:rsidR="003618BC">
        <w:t xml:space="preserve"> and flu </w:t>
      </w:r>
      <w:r w:rsidR="004223A9">
        <w:t>continued to be a</w:t>
      </w:r>
      <w:r w:rsidR="007249DF">
        <w:t xml:space="preserve"> focus of the campaign</w:t>
      </w:r>
      <w:r w:rsidR="004223A9">
        <w:t xml:space="preserve">. </w:t>
      </w:r>
      <w:r w:rsidR="008A1218">
        <w:t xml:space="preserve">The vaccine was promoted to staff in a variety of ways </w:t>
      </w:r>
      <w:r w:rsidR="004223A9">
        <w:t xml:space="preserve">to highlight the contribution that flu vaccination could make to keeping </w:t>
      </w:r>
      <w:r w:rsidR="00165627">
        <w:t xml:space="preserve">staff and service users </w:t>
      </w:r>
      <w:r w:rsidR="004223A9">
        <w:t>well and protecting others.</w:t>
      </w:r>
      <w:r w:rsidR="008A1218">
        <w:t xml:space="preserve"> The IPC teams from LYPFT, Leeds Community Healthcare and Leeds </w:t>
      </w:r>
      <w:r w:rsidR="007D5C89">
        <w:t>T</w:t>
      </w:r>
      <w:r w:rsidR="008A1218">
        <w:t xml:space="preserve">eaching </w:t>
      </w:r>
      <w:r w:rsidR="007D5C89">
        <w:t>H</w:t>
      </w:r>
      <w:r w:rsidR="008A1218">
        <w:t xml:space="preserve">ospitals collaborated on developing communications and strategies for improving uptake; this </w:t>
      </w:r>
      <w:r w:rsidR="00D07D36">
        <w:t>approach has been beneficial and will continue for the 2023-24 programme.</w:t>
      </w:r>
      <w:r w:rsidR="004223A9">
        <w:t xml:space="preserve"> </w:t>
      </w:r>
    </w:p>
    <w:p w14:paraId="63F554CA" w14:textId="5961898D" w:rsidR="007F1DAD" w:rsidRDefault="007F1DAD" w:rsidP="00314C10">
      <w:pPr>
        <w:spacing w:line="360" w:lineRule="auto"/>
        <w:ind w:left="720"/>
        <w:jc w:val="both"/>
        <w:rPr>
          <w:rFonts w:cs="Arial"/>
        </w:rPr>
      </w:pPr>
    </w:p>
    <w:p w14:paraId="428FAC85" w14:textId="07665C3C" w:rsidR="00457108" w:rsidRPr="003C48B0" w:rsidRDefault="00F35D94" w:rsidP="008D7C98">
      <w:pPr>
        <w:spacing w:after="120" w:line="360" w:lineRule="auto"/>
        <w:jc w:val="both"/>
        <w:rPr>
          <w:rFonts w:cs="Arial"/>
          <w:b/>
          <w:lang w:eastAsia="en-GB"/>
        </w:rPr>
      </w:pPr>
      <w:r w:rsidRPr="00AF71D0">
        <w:rPr>
          <w:rFonts w:cs="Arial"/>
          <w:b/>
          <w:lang w:eastAsia="en-GB"/>
        </w:rPr>
        <w:t>6</w:t>
      </w:r>
      <w:r w:rsidR="003C48B0" w:rsidRPr="00AF71D0">
        <w:rPr>
          <w:rFonts w:cs="Arial"/>
          <w:b/>
          <w:lang w:eastAsia="en-GB"/>
        </w:rPr>
        <w:t>.</w:t>
      </w:r>
      <w:r w:rsidR="003C48B0" w:rsidRPr="00AF71D0">
        <w:rPr>
          <w:rFonts w:cs="Arial"/>
          <w:b/>
          <w:lang w:eastAsia="en-GB"/>
        </w:rPr>
        <w:tab/>
        <w:t>Surveillance</w:t>
      </w:r>
    </w:p>
    <w:p w14:paraId="79F0B714" w14:textId="77777777" w:rsidR="00AF71D0" w:rsidRDefault="00845CE1" w:rsidP="00845CE1">
      <w:pPr>
        <w:spacing w:line="360" w:lineRule="auto"/>
        <w:ind w:left="720" w:hanging="720"/>
        <w:jc w:val="both"/>
      </w:pPr>
      <w:r w:rsidRPr="00845CE1">
        <w:rPr>
          <w:rFonts w:cs="Arial"/>
          <w:b/>
          <w:lang w:eastAsia="en-GB"/>
        </w:rPr>
        <w:t>6.1</w:t>
      </w:r>
      <w:r>
        <w:rPr>
          <w:rFonts w:cs="Arial"/>
          <w:lang w:eastAsia="en-GB"/>
        </w:rPr>
        <w:t xml:space="preserve">     </w:t>
      </w:r>
      <w:r w:rsidR="00D07D36">
        <w:rPr>
          <w:rFonts w:cs="Arial"/>
          <w:lang w:eastAsia="en-GB"/>
        </w:rPr>
        <w:t xml:space="preserve">All </w:t>
      </w:r>
      <w:r w:rsidR="0032404F">
        <w:t xml:space="preserve">Trusts are required to minimise rates of both </w:t>
      </w:r>
      <w:r w:rsidR="00165627">
        <w:rPr>
          <w:i/>
          <w:iCs/>
        </w:rPr>
        <w:t>c</w:t>
      </w:r>
      <w:r w:rsidR="0032404F" w:rsidRPr="0032404F">
        <w:rPr>
          <w:i/>
          <w:iCs/>
        </w:rPr>
        <w:t xml:space="preserve">lostridioides difficile </w:t>
      </w:r>
      <w:r w:rsidR="0032404F" w:rsidRPr="0032404F">
        <w:t>(</w:t>
      </w:r>
      <w:r w:rsidR="00165627" w:rsidRPr="00AF71D0">
        <w:t>c</w:t>
      </w:r>
      <w:r w:rsidR="0032404F" w:rsidRPr="00AF71D0">
        <w:t>. difficile</w:t>
      </w:r>
      <w:r w:rsidR="0032404F">
        <w:t>) and Gram-negative bloodstream Infections</w:t>
      </w:r>
      <w:r w:rsidR="00AF71D0">
        <w:t>. A</w:t>
      </w:r>
      <w:r w:rsidR="00D07D36">
        <w:t xml:space="preserve">lthough there is no specific threshold for infection numbers set for mental health Trusts it is important that we recognise that care delivered by the Trust can impact </w:t>
      </w:r>
      <w:r w:rsidR="00AF71D0">
        <w:t xml:space="preserve">on infections in </w:t>
      </w:r>
      <w:r w:rsidR="00D07D36">
        <w:t>people who move through the wider Leeds healthcare system</w:t>
      </w:r>
      <w:r w:rsidR="0032404F">
        <w:t xml:space="preserve">. </w:t>
      </w:r>
      <w:r w:rsidR="00D00554">
        <w:t>The organisms that cause these infections</w:t>
      </w:r>
      <w:r w:rsidR="00B951D7">
        <w:t xml:space="preserve"> pass easily between people within a health care setting</w:t>
      </w:r>
      <w:r w:rsidR="00D00554">
        <w:t>.</w:t>
      </w:r>
      <w:r w:rsidR="00B951D7">
        <w:t xml:space="preserve"> </w:t>
      </w:r>
    </w:p>
    <w:p w14:paraId="4A81E658" w14:textId="77777777" w:rsidR="00AF71D0" w:rsidRDefault="00AF71D0" w:rsidP="00845CE1">
      <w:pPr>
        <w:spacing w:line="360" w:lineRule="auto"/>
        <w:ind w:left="720" w:hanging="720"/>
        <w:jc w:val="both"/>
      </w:pPr>
    </w:p>
    <w:p w14:paraId="1CDA50E5" w14:textId="683A7121" w:rsidR="003C48B0" w:rsidRDefault="00AF71D0" w:rsidP="00845CE1">
      <w:pPr>
        <w:spacing w:line="360" w:lineRule="auto"/>
        <w:ind w:left="720" w:hanging="720"/>
        <w:jc w:val="both"/>
      </w:pPr>
      <w:r>
        <w:t xml:space="preserve">          </w:t>
      </w:r>
      <w:r w:rsidR="0032404F">
        <w:t>The</w:t>
      </w:r>
      <w:r w:rsidR="00B951D7">
        <w:t xml:space="preserve"> pathology service at Leeds Teaching Hospital provides the </w:t>
      </w:r>
      <w:r w:rsidR="00CA7888">
        <w:t xml:space="preserve">IPC </w:t>
      </w:r>
      <w:r w:rsidR="00B951D7">
        <w:t xml:space="preserve">team with reports on </w:t>
      </w:r>
      <w:r w:rsidR="00CA7888">
        <w:t>any alert organisms in</w:t>
      </w:r>
      <w:r w:rsidR="00B951D7">
        <w:t xml:space="preserve"> samples received from patients in our Trust</w:t>
      </w:r>
      <w:r w:rsidR="004D1632">
        <w:t xml:space="preserve">, enabling </w:t>
      </w:r>
      <w:r w:rsidR="0032404F">
        <w:t xml:space="preserve">investigation and </w:t>
      </w:r>
      <w:r w:rsidR="004D1632">
        <w:t>appropriate action to be taken</w:t>
      </w:r>
      <w:r w:rsidR="00B951D7">
        <w:t>.</w:t>
      </w:r>
      <w:r w:rsidR="00CA7888">
        <w:t xml:space="preserve"> </w:t>
      </w:r>
      <w:r w:rsidR="00D00554">
        <w:t>No infections caused by these organisms occurred in the Trust during the reporting period.</w:t>
      </w:r>
    </w:p>
    <w:p w14:paraId="7E5E2E37" w14:textId="77777777" w:rsidR="00845CE1" w:rsidRDefault="00845CE1" w:rsidP="008844C5">
      <w:pPr>
        <w:spacing w:line="360" w:lineRule="auto"/>
        <w:ind w:left="720"/>
        <w:jc w:val="both"/>
      </w:pPr>
    </w:p>
    <w:p w14:paraId="7E1FE9B0" w14:textId="130C5C51" w:rsidR="00845CE1" w:rsidRDefault="00845CE1" w:rsidP="00845CE1">
      <w:pPr>
        <w:spacing w:line="360" w:lineRule="auto"/>
        <w:ind w:left="720" w:hanging="720"/>
        <w:jc w:val="both"/>
      </w:pPr>
      <w:r>
        <w:rPr>
          <w:b/>
        </w:rPr>
        <w:t xml:space="preserve">6.2   </w:t>
      </w:r>
      <w:r w:rsidR="0032404F" w:rsidRPr="0032404F">
        <w:rPr>
          <w:bCs/>
        </w:rPr>
        <w:t>N</w:t>
      </w:r>
      <w:r w:rsidRPr="0032404F">
        <w:rPr>
          <w:bCs/>
        </w:rPr>
        <w:t>e</w:t>
      </w:r>
      <w:r>
        <w:t xml:space="preserve">w admissions </w:t>
      </w:r>
      <w:r w:rsidR="0032404F">
        <w:t xml:space="preserve">are </w:t>
      </w:r>
      <w:r w:rsidR="007E701C">
        <w:t xml:space="preserve">reviewed </w:t>
      </w:r>
      <w:r w:rsidR="0032404F">
        <w:t>to assess if they meet</w:t>
      </w:r>
      <w:r>
        <w:t xml:space="preserve"> the criteria </w:t>
      </w:r>
      <w:r w:rsidR="0032404F">
        <w:t>for MRSA screening. For relevant individuals, t</w:t>
      </w:r>
      <w:r>
        <w:t>he IPC</w:t>
      </w:r>
      <w:r w:rsidR="0032404F">
        <w:t xml:space="preserve"> team</w:t>
      </w:r>
      <w:r>
        <w:t xml:space="preserve"> </w:t>
      </w:r>
      <w:r w:rsidR="0032404F">
        <w:t>support ward teams to</w:t>
      </w:r>
      <w:r>
        <w:t xml:space="preserve"> ensure screening is carried out </w:t>
      </w:r>
      <w:r w:rsidR="0032404F">
        <w:t>where</w:t>
      </w:r>
      <w:r>
        <w:t xml:space="preserve"> required and </w:t>
      </w:r>
      <w:r w:rsidR="0032404F">
        <w:t xml:space="preserve">that </w:t>
      </w:r>
      <w:r>
        <w:t xml:space="preserve">treatment </w:t>
      </w:r>
      <w:r w:rsidR="0032404F">
        <w:t xml:space="preserve">is completed as </w:t>
      </w:r>
      <w:r>
        <w:t>indicated.</w:t>
      </w:r>
      <w:r w:rsidR="001D398F">
        <w:t xml:space="preserve"> Work was planned to </w:t>
      </w:r>
      <w:r w:rsidR="001D398F" w:rsidRPr="00845CE1">
        <w:t>develop</w:t>
      </w:r>
      <w:r w:rsidR="001D398F">
        <w:t xml:space="preserve"> a reporting system linked to </w:t>
      </w:r>
      <w:r w:rsidR="00535903">
        <w:t>Care Director</w:t>
      </w:r>
      <w:r w:rsidR="001D398F">
        <w:t xml:space="preserve">; </w:t>
      </w:r>
      <w:r w:rsidR="00535903">
        <w:t>however,</w:t>
      </w:r>
      <w:r w:rsidR="001D398F">
        <w:t xml:space="preserve"> this </w:t>
      </w:r>
      <w:r w:rsidR="00165627">
        <w:t>has been</w:t>
      </w:r>
      <w:r w:rsidR="0032404F">
        <w:t xml:space="preserve"> delayed due to </w:t>
      </w:r>
      <w:r w:rsidR="001D398F">
        <w:t>a reduced capacity in the team whilst colleagues support CMHT</w:t>
      </w:r>
      <w:r w:rsidR="008C2F4C">
        <w:t xml:space="preserve"> but will be picked up under the 2023/24 work plan.</w:t>
      </w:r>
    </w:p>
    <w:p w14:paraId="295512EE" w14:textId="77777777" w:rsidR="00B03AB3" w:rsidRDefault="00B03AB3" w:rsidP="008844C5">
      <w:pPr>
        <w:spacing w:line="360" w:lineRule="auto"/>
        <w:ind w:left="720"/>
        <w:jc w:val="both"/>
      </w:pPr>
    </w:p>
    <w:p w14:paraId="09876A37" w14:textId="2C70A0B9" w:rsidR="0042535F" w:rsidRDefault="0042535F" w:rsidP="008D7C98">
      <w:pPr>
        <w:spacing w:after="120" w:line="360" w:lineRule="auto"/>
        <w:jc w:val="both"/>
        <w:rPr>
          <w:b/>
        </w:rPr>
      </w:pPr>
      <w:r>
        <w:rPr>
          <w:b/>
        </w:rPr>
        <w:t>7.</w:t>
      </w:r>
      <w:r w:rsidR="00B03AB3" w:rsidRPr="00B03AB3">
        <w:rPr>
          <w:b/>
        </w:rPr>
        <w:t xml:space="preserve"> </w:t>
      </w:r>
      <w:r w:rsidR="00B03AB3">
        <w:rPr>
          <w:b/>
        </w:rPr>
        <w:t xml:space="preserve">    </w:t>
      </w:r>
      <w:r>
        <w:rPr>
          <w:b/>
        </w:rPr>
        <w:t xml:space="preserve">   </w:t>
      </w:r>
      <w:r w:rsidR="00F33806">
        <w:rPr>
          <w:b/>
        </w:rPr>
        <w:t>COVID-19</w:t>
      </w:r>
      <w:r w:rsidR="00B03AB3" w:rsidRPr="00B03AB3">
        <w:rPr>
          <w:b/>
        </w:rPr>
        <w:t xml:space="preserve"> </w:t>
      </w:r>
      <w:r>
        <w:rPr>
          <w:b/>
        </w:rPr>
        <w:t>testing</w:t>
      </w:r>
      <w:r w:rsidR="00845CE1">
        <w:rPr>
          <w:b/>
        </w:rPr>
        <w:t xml:space="preserve">: </w:t>
      </w:r>
      <w:r w:rsidR="00627E16">
        <w:rPr>
          <w:b/>
        </w:rPr>
        <w:t xml:space="preserve">asymptomatic </w:t>
      </w:r>
      <w:r w:rsidR="00B03AB3" w:rsidRPr="00B03AB3">
        <w:rPr>
          <w:b/>
        </w:rPr>
        <w:t>screening and symptomatic testing</w:t>
      </w:r>
    </w:p>
    <w:p w14:paraId="66465681" w14:textId="7241F4D5" w:rsidR="00481B20" w:rsidRDefault="00DE32F0" w:rsidP="007E701C">
      <w:pPr>
        <w:tabs>
          <w:tab w:val="left" w:pos="851"/>
        </w:tabs>
        <w:spacing w:line="360" w:lineRule="auto"/>
        <w:ind w:left="720" w:hanging="720"/>
        <w:jc w:val="both"/>
      </w:pPr>
      <w:r w:rsidRPr="00DE32F0">
        <w:rPr>
          <w:b/>
          <w:bCs/>
        </w:rPr>
        <w:t>7.1</w:t>
      </w:r>
      <w:r>
        <w:t xml:space="preserve">   </w:t>
      </w:r>
      <w:r w:rsidR="00535903">
        <w:t xml:space="preserve"> </w:t>
      </w:r>
      <w:r w:rsidR="007E701C">
        <w:t>A</w:t>
      </w:r>
      <w:r w:rsidR="00843C24">
        <w:t xml:space="preserve">symptomatic </w:t>
      </w:r>
      <w:r w:rsidR="00B03AB3">
        <w:t xml:space="preserve">screening and symptomatic testing for </w:t>
      </w:r>
      <w:r w:rsidR="00F33806">
        <w:t>COVID-19</w:t>
      </w:r>
      <w:r w:rsidR="00B03AB3">
        <w:t xml:space="preserve"> </w:t>
      </w:r>
      <w:r w:rsidR="00843C24">
        <w:t xml:space="preserve">continued </w:t>
      </w:r>
      <w:r w:rsidR="007E701C">
        <w:t xml:space="preserve">during </w:t>
      </w:r>
      <w:r w:rsidR="00843C24">
        <w:t>the reporting period</w:t>
      </w:r>
      <w:r w:rsidR="00535903">
        <w:t>. N</w:t>
      </w:r>
      <w:r w:rsidR="00843C24">
        <w:t>ational guidance</w:t>
      </w:r>
      <w:r w:rsidR="007E701C">
        <w:t xml:space="preserve"> removed the mandatory requirement for this in August 2022, however the Trust took the decision to continue screening due to the high number of positive </w:t>
      </w:r>
      <w:r w:rsidR="00F33806">
        <w:t>COVID-19</w:t>
      </w:r>
      <w:r w:rsidR="00481B20">
        <w:t xml:space="preserve"> </w:t>
      </w:r>
      <w:r w:rsidR="007E701C">
        <w:t>cases and to reduce vulnerability to outbreaks</w:t>
      </w:r>
      <w:r w:rsidR="0081239B">
        <w:t xml:space="preserve"> across inpatient areas.</w:t>
      </w:r>
      <w:r w:rsidR="007E701C">
        <w:t xml:space="preserve"> </w:t>
      </w:r>
      <w:r w:rsidR="00CD2D8C">
        <w:t xml:space="preserve"> </w:t>
      </w:r>
      <w:r w:rsidR="00481B20">
        <w:t>Testing continued as follows:</w:t>
      </w:r>
    </w:p>
    <w:p w14:paraId="61F422C5" w14:textId="5B7EAE1E" w:rsidR="00481B20" w:rsidRPr="00297140" w:rsidRDefault="00481B20" w:rsidP="008D7C98">
      <w:pPr>
        <w:pStyle w:val="ListParagraph0"/>
        <w:numPr>
          <w:ilvl w:val="0"/>
          <w:numId w:val="42"/>
        </w:numPr>
        <w:tabs>
          <w:tab w:val="left" w:pos="709"/>
        </w:tabs>
        <w:spacing w:after="120" w:line="276" w:lineRule="auto"/>
        <w:ind w:left="1418" w:hanging="425"/>
        <w:jc w:val="both"/>
        <w:rPr>
          <w:rFonts w:ascii="Arial" w:hAnsi="Arial" w:cs="Arial"/>
          <w:b/>
        </w:rPr>
      </w:pPr>
      <w:r w:rsidRPr="00297140">
        <w:rPr>
          <w:rFonts w:ascii="Arial" w:hAnsi="Arial" w:cs="Arial"/>
          <w:bCs/>
        </w:rPr>
        <w:t>on admission, on the 3rd day of admission, and between days 5 and 7 after admission</w:t>
      </w:r>
    </w:p>
    <w:p w14:paraId="6DE6DB1F" w14:textId="3309D63C" w:rsidR="00481B20" w:rsidRPr="00297140" w:rsidRDefault="00481B20" w:rsidP="008D7C98">
      <w:pPr>
        <w:pStyle w:val="ListParagraph0"/>
        <w:numPr>
          <w:ilvl w:val="0"/>
          <w:numId w:val="42"/>
        </w:numPr>
        <w:tabs>
          <w:tab w:val="left" w:pos="709"/>
        </w:tabs>
        <w:spacing w:after="120" w:line="276" w:lineRule="auto"/>
        <w:ind w:hanging="76"/>
        <w:jc w:val="both"/>
        <w:rPr>
          <w:rFonts w:ascii="Arial" w:hAnsi="Arial" w:cs="Arial"/>
          <w:b/>
        </w:rPr>
      </w:pPr>
      <w:r>
        <w:rPr>
          <w:rFonts w:ascii="Arial" w:hAnsi="Arial" w:cs="Arial"/>
          <w:bCs/>
        </w:rPr>
        <w:t>when a service user became symptomatic</w:t>
      </w:r>
    </w:p>
    <w:p w14:paraId="4C712242" w14:textId="4E189B5E" w:rsidR="00481B20" w:rsidRPr="00297140" w:rsidRDefault="00481B20" w:rsidP="008D7C98">
      <w:pPr>
        <w:pStyle w:val="ListParagraph0"/>
        <w:numPr>
          <w:ilvl w:val="0"/>
          <w:numId w:val="42"/>
        </w:numPr>
        <w:tabs>
          <w:tab w:val="left" w:pos="709"/>
        </w:tabs>
        <w:spacing w:after="120" w:line="276" w:lineRule="auto"/>
        <w:ind w:left="1418" w:hanging="425"/>
        <w:jc w:val="both"/>
        <w:rPr>
          <w:rFonts w:ascii="Arial" w:hAnsi="Arial" w:cs="Arial"/>
          <w:b/>
        </w:rPr>
      </w:pPr>
      <w:r>
        <w:rPr>
          <w:rFonts w:ascii="Arial" w:hAnsi="Arial" w:cs="Arial"/>
          <w:bCs/>
        </w:rPr>
        <w:t xml:space="preserve">when a service user returned from leave, </w:t>
      </w:r>
      <w:r w:rsidRPr="00297140">
        <w:rPr>
          <w:rFonts w:ascii="Arial" w:hAnsi="Arial" w:cs="Arial"/>
          <w:bCs/>
        </w:rPr>
        <w:t>on the 3rd da</w:t>
      </w:r>
      <w:r>
        <w:rPr>
          <w:rFonts w:ascii="Arial" w:hAnsi="Arial" w:cs="Arial"/>
          <w:bCs/>
        </w:rPr>
        <w:t>y after return</w:t>
      </w:r>
      <w:r w:rsidRPr="00297140">
        <w:rPr>
          <w:rFonts w:ascii="Arial" w:hAnsi="Arial" w:cs="Arial"/>
          <w:bCs/>
        </w:rPr>
        <w:t xml:space="preserve">, and between days 5 and 7 after </w:t>
      </w:r>
      <w:r w:rsidR="000F28AB">
        <w:rPr>
          <w:rFonts w:ascii="Arial" w:hAnsi="Arial" w:cs="Arial"/>
          <w:bCs/>
        </w:rPr>
        <w:t>return.</w:t>
      </w:r>
    </w:p>
    <w:p w14:paraId="4AA68481" w14:textId="07853FBE" w:rsidR="00FA6AB4" w:rsidRDefault="0081239B" w:rsidP="008844C5">
      <w:pPr>
        <w:spacing w:line="360" w:lineRule="auto"/>
        <w:ind w:left="720"/>
        <w:jc w:val="both"/>
      </w:pPr>
      <w:r>
        <w:t xml:space="preserve">Oversight </w:t>
      </w:r>
      <w:r w:rsidR="0044742F">
        <w:t xml:space="preserve">of the testing programme </w:t>
      </w:r>
      <w:r w:rsidR="00547433">
        <w:t>continue</w:t>
      </w:r>
      <w:r>
        <w:t>d</w:t>
      </w:r>
      <w:r w:rsidR="00547433">
        <w:t xml:space="preserve"> to be</w:t>
      </w:r>
      <w:r w:rsidR="0044742F">
        <w:t xml:space="preserve"> maintained by the IPC team </w:t>
      </w:r>
      <w:r>
        <w:t>provid</w:t>
      </w:r>
      <w:r w:rsidR="00481B20">
        <w:t>ing</w:t>
      </w:r>
      <w:r w:rsidR="0044742F">
        <w:t xml:space="preserve"> </w:t>
      </w:r>
      <w:r w:rsidR="000F28AB">
        <w:t xml:space="preserve">the </w:t>
      </w:r>
      <w:r w:rsidR="0044742F">
        <w:t>quality assurance and governance ne</w:t>
      </w:r>
      <w:r w:rsidR="00845CE1">
        <w:t>eded to maintain patient safety.</w:t>
      </w:r>
      <w:r w:rsidR="00547433">
        <w:t xml:space="preserve"> </w:t>
      </w:r>
      <w:r w:rsidR="00481B20">
        <w:t>T</w:t>
      </w:r>
      <w:r w:rsidR="00547433">
        <w:t xml:space="preserve">esting </w:t>
      </w:r>
      <w:r w:rsidR="00481B20">
        <w:t xml:space="preserve">is recorded on </w:t>
      </w:r>
      <w:r w:rsidR="000F28AB">
        <w:t>Care Director</w:t>
      </w:r>
      <w:r w:rsidR="00547433">
        <w:t xml:space="preserve"> </w:t>
      </w:r>
      <w:r w:rsidR="00481B20">
        <w:t xml:space="preserve">to </w:t>
      </w:r>
      <w:r w:rsidR="0042535F">
        <w:t>en</w:t>
      </w:r>
      <w:r w:rsidR="000F28AB">
        <w:t xml:space="preserve">sure that COVID-19 history is directly linked to the service user record and </w:t>
      </w:r>
      <w:r w:rsidR="008D7C98">
        <w:t>provide a</w:t>
      </w:r>
      <w:r w:rsidR="0042535F">
        <w:t xml:space="preserve"> more streamlined audit trail</w:t>
      </w:r>
      <w:r w:rsidR="000F28AB">
        <w:t>.</w:t>
      </w:r>
    </w:p>
    <w:p w14:paraId="3AF2475B" w14:textId="77777777" w:rsidR="00BA6F80" w:rsidRPr="00BA6F80" w:rsidRDefault="00BA6F80" w:rsidP="00BA6F80">
      <w:pPr>
        <w:spacing w:line="276" w:lineRule="auto"/>
        <w:rPr>
          <w:rFonts w:asciiTheme="minorHAnsi" w:eastAsiaTheme="minorHAnsi" w:hAnsiTheme="minorHAnsi" w:cstheme="minorBidi"/>
          <w:sz w:val="22"/>
          <w:szCs w:val="22"/>
        </w:rPr>
      </w:pPr>
    </w:p>
    <w:p w14:paraId="0C7E09D0" w14:textId="26A7C0A3" w:rsidR="00BA6F80" w:rsidRPr="005D30BC" w:rsidRDefault="00DE32F0" w:rsidP="00535903">
      <w:pPr>
        <w:tabs>
          <w:tab w:val="left" w:pos="709"/>
        </w:tabs>
        <w:spacing w:after="200" w:line="360" w:lineRule="auto"/>
        <w:ind w:left="709" w:hanging="851"/>
        <w:jc w:val="both"/>
        <w:rPr>
          <w:rFonts w:cs="Arial"/>
          <w:b/>
          <w:bCs/>
          <w:lang w:eastAsia="en-GB"/>
        </w:rPr>
      </w:pPr>
      <w:r>
        <w:rPr>
          <w:b/>
        </w:rPr>
        <w:t xml:space="preserve"> </w:t>
      </w:r>
      <w:r w:rsidR="00BD1F72" w:rsidRPr="005D30BC">
        <w:rPr>
          <w:rFonts w:cs="Arial"/>
          <w:b/>
          <w:bCs/>
          <w:lang w:eastAsia="en-GB"/>
        </w:rPr>
        <w:t xml:space="preserve">8.       </w:t>
      </w:r>
      <w:r w:rsidR="0063567A" w:rsidRPr="005D30BC">
        <w:rPr>
          <w:rFonts w:cs="Arial"/>
          <w:b/>
          <w:bCs/>
          <w:lang w:eastAsia="en-GB"/>
        </w:rPr>
        <w:t>Staff test and trace</w:t>
      </w:r>
    </w:p>
    <w:p w14:paraId="30D36AEC" w14:textId="77D2A388" w:rsidR="0063567A" w:rsidRPr="005D30BC" w:rsidRDefault="008D7C98" w:rsidP="008D7C98">
      <w:pPr>
        <w:tabs>
          <w:tab w:val="left" w:pos="709"/>
        </w:tabs>
        <w:spacing w:after="200" w:line="360" w:lineRule="auto"/>
        <w:ind w:left="709" w:hanging="851"/>
        <w:jc w:val="both"/>
        <w:rPr>
          <w:rFonts w:cs="Arial"/>
          <w:lang w:eastAsia="en-GB"/>
        </w:rPr>
      </w:pPr>
      <w:r>
        <w:rPr>
          <w:rFonts w:cs="Arial"/>
          <w:b/>
          <w:bCs/>
          <w:lang w:eastAsia="en-GB"/>
        </w:rPr>
        <w:t xml:space="preserve"> </w:t>
      </w:r>
      <w:r w:rsidR="002715F4" w:rsidRPr="002715F4">
        <w:rPr>
          <w:rFonts w:cs="Arial"/>
          <w:b/>
          <w:bCs/>
          <w:lang w:eastAsia="en-GB"/>
        </w:rPr>
        <w:t>8.1</w:t>
      </w:r>
      <w:r w:rsidR="00BD1F72" w:rsidRPr="005D30BC">
        <w:rPr>
          <w:rFonts w:cs="Arial"/>
          <w:lang w:eastAsia="en-GB"/>
        </w:rPr>
        <w:t xml:space="preserve">   </w:t>
      </w:r>
      <w:r>
        <w:rPr>
          <w:rFonts w:cs="Arial"/>
          <w:lang w:eastAsia="en-GB"/>
        </w:rPr>
        <w:t xml:space="preserve"> </w:t>
      </w:r>
      <w:r w:rsidR="00BD1F72" w:rsidRPr="005D30BC">
        <w:rPr>
          <w:rFonts w:cs="Arial"/>
          <w:lang w:eastAsia="en-GB"/>
        </w:rPr>
        <w:t xml:space="preserve"> </w:t>
      </w:r>
      <w:r w:rsidR="00481B20">
        <w:rPr>
          <w:rFonts w:cs="Arial"/>
          <w:lang w:eastAsia="en-GB"/>
        </w:rPr>
        <w:t xml:space="preserve">During the reporting period, </w:t>
      </w:r>
      <w:r w:rsidR="004A6792" w:rsidRPr="005D30BC">
        <w:rPr>
          <w:rFonts w:cs="Arial"/>
          <w:lang w:eastAsia="en-GB"/>
        </w:rPr>
        <w:t xml:space="preserve">the IPC team </w:t>
      </w:r>
      <w:r w:rsidR="00481B20">
        <w:rPr>
          <w:rFonts w:cs="Arial"/>
          <w:lang w:eastAsia="en-GB"/>
        </w:rPr>
        <w:t xml:space="preserve">continued to support staff who had tested positive for </w:t>
      </w:r>
      <w:r w:rsidR="00F33806">
        <w:rPr>
          <w:rFonts w:cs="Arial"/>
          <w:lang w:eastAsia="en-GB"/>
        </w:rPr>
        <w:t>COVID-19</w:t>
      </w:r>
      <w:r w:rsidR="00481B20">
        <w:rPr>
          <w:rFonts w:cs="Arial"/>
          <w:lang w:eastAsia="en-GB"/>
        </w:rPr>
        <w:t>.</w:t>
      </w:r>
      <w:r w:rsidR="004A6792" w:rsidRPr="005D30BC">
        <w:rPr>
          <w:rFonts w:cs="Arial"/>
          <w:lang w:eastAsia="en-GB"/>
        </w:rPr>
        <w:t xml:space="preserve"> </w:t>
      </w:r>
      <w:r w:rsidR="00481B20">
        <w:rPr>
          <w:rFonts w:cs="Arial"/>
          <w:lang w:eastAsia="en-GB"/>
        </w:rPr>
        <w:t>This provided information on how covid infection was</w:t>
      </w:r>
      <w:r w:rsidR="00481B20" w:rsidRPr="005D30BC">
        <w:rPr>
          <w:rFonts w:cs="Arial"/>
          <w:lang w:eastAsia="en-GB"/>
        </w:rPr>
        <w:t xml:space="preserve"> </w:t>
      </w:r>
      <w:r w:rsidR="00535903" w:rsidRPr="005D30BC">
        <w:rPr>
          <w:rFonts w:cs="Arial"/>
          <w:lang w:eastAsia="en-GB"/>
        </w:rPr>
        <w:t>transm</w:t>
      </w:r>
      <w:r w:rsidR="00535903">
        <w:rPr>
          <w:rFonts w:cs="Arial"/>
          <w:lang w:eastAsia="en-GB"/>
        </w:rPr>
        <w:t xml:space="preserve">itting </w:t>
      </w:r>
      <w:r w:rsidR="00535903" w:rsidRPr="005D30BC">
        <w:rPr>
          <w:rFonts w:cs="Arial"/>
          <w:lang w:eastAsia="en-GB"/>
        </w:rPr>
        <w:t>in</w:t>
      </w:r>
      <w:r w:rsidR="004A6792" w:rsidRPr="005D30BC">
        <w:rPr>
          <w:rFonts w:cs="Arial"/>
          <w:lang w:eastAsia="en-GB"/>
        </w:rPr>
        <w:t xml:space="preserve"> the work place</w:t>
      </w:r>
      <w:r w:rsidR="00ED0574" w:rsidRPr="005D30BC">
        <w:rPr>
          <w:rFonts w:cs="Arial"/>
          <w:lang w:eastAsia="en-GB"/>
        </w:rPr>
        <w:t xml:space="preserve">, and </w:t>
      </w:r>
      <w:r w:rsidR="00481B20">
        <w:rPr>
          <w:rFonts w:cs="Arial"/>
          <w:lang w:eastAsia="en-GB"/>
        </w:rPr>
        <w:t xml:space="preserve">also ensured staff had the correct information about </w:t>
      </w:r>
      <w:r w:rsidR="00ED0574" w:rsidRPr="005D30BC">
        <w:rPr>
          <w:rFonts w:cs="Arial"/>
          <w:lang w:eastAsia="en-GB"/>
        </w:rPr>
        <w:t>isolation and testing</w:t>
      </w:r>
      <w:r w:rsidR="004A6792" w:rsidRPr="005D30BC">
        <w:rPr>
          <w:rFonts w:cs="Arial"/>
          <w:lang w:eastAsia="en-GB"/>
        </w:rPr>
        <w:t xml:space="preserve">. </w:t>
      </w:r>
      <w:r w:rsidR="00535903">
        <w:rPr>
          <w:rFonts w:cs="Arial"/>
          <w:lang w:eastAsia="en-GB"/>
        </w:rPr>
        <w:t>T</w:t>
      </w:r>
      <w:r w:rsidR="0063567A" w:rsidRPr="005D30BC">
        <w:rPr>
          <w:rFonts w:cs="Arial"/>
          <w:lang w:eastAsia="en-GB"/>
        </w:rPr>
        <w:t>he IPC team ha</w:t>
      </w:r>
      <w:r w:rsidR="00FD743E" w:rsidRPr="005D30BC">
        <w:rPr>
          <w:rFonts w:cs="Arial"/>
          <w:lang w:eastAsia="en-GB"/>
        </w:rPr>
        <w:t>s</w:t>
      </w:r>
      <w:r w:rsidR="0063567A" w:rsidRPr="005D30BC">
        <w:rPr>
          <w:rFonts w:cs="Arial"/>
          <w:lang w:eastAsia="en-GB"/>
        </w:rPr>
        <w:t xml:space="preserve"> responded to</w:t>
      </w:r>
      <w:r w:rsidR="00236F16">
        <w:rPr>
          <w:rFonts w:cs="Arial"/>
          <w:lang w:eastAsia="en-GB"/>
        </w:rPr>
        <w:t xml:space="preserve"> 758 COVID</w:t>
      </w:r>
      <w:r w:rsidR="000F28AB">
        <w:rPr>
          <w:rFonts w:cs="Arial"/>
          <w:lang w:eastAsia="en-GB"/>
        </w:rPr>
        <w:t>-19</w:t>
      </w:r>
      <w:r w:rsidR="00236F16">
        <w:rPr>
          <w:rFonts w:cs="Arial"/>
          <w:lang w:eastAsia="en-GB"/>
        </w:rPr>
        <w:t xml:space="preserve"> positive cases </w:t>
      </w:r>
      <w:r w:rsidR="00535903">
        <w:rPr>
          <w:rFonts w:cs="Arial"/>
          <w:lang w:eastAsia="en-GB"/>
        </w:rPr>
        <w:t>throughout 2022/23</w:t>
      </w:r>
      <w:r w:rsidR="00481B20" w:rsidRPr="005D30BC">
        <w:rPr>
          <w:rFonts w:cs="Arial"/>
          <w:lang w:eastAsia="en-GB"/>
        </w:rPr>
        <w:t xml:space="preserve"> </w:t>
      </w:r>
      <w:r w:rsidR="00236F16">
        <w:rPr>
          <w:rFonts w:cs="Arial"/>
          <w:lang w:eastAsia="en-GB"/>
        </w:rPr>
        <w:t xml:space="preserve">compared </w:t>
      </w:r>
      <w:r w:rsidR="00481B20">
        <w:rPr>
          <w:rFonts w:cs="Arial"/>
          <w:lang w:eastAsia="en-GB"/>
        </w:rPr>
        <w:t xml:space="preserve">to </w:t>
      </w:r>
      <w:r w:rsidR="00481B20" w:rsidRPr="005D30BC">
        <w:rPr>
          <w:rFonts w:cs="Arial"/>
          <w:lang w:eastAsia="en-GB"/>
        </w:rPr>
        <w:t>1,750</w:t>
      </w:r>
      <w:r w:rsidR="0063567A" w:rsidRPr="005D30BC">
        <w:rPr>
          <w:rFonts w:cs="Arial"/>
          <w:lang w:eastAsia="en-GB"/>
        </w:rPr>
        <w:t xml:space="preserve"> </w:t>
      </w:r>
      <w:r w:rsidR="00535903">
        <w:rPr>
          <w:rFonts w:cs="Arial"/>
          <w:lang w:eastAsia="en-GB"/>
        </w:rPr>
        <w:t>in the</w:t>
      </w:r>
      <w:r w:rsidR="00236F16">
        <w:rPr>
          <w:rFonts w:cs="Arial"/>
          <w:lang w:eastAsia="en-GB"/>
        </w:rPr>
        <w:t xml:space="preserve"> previous year</w:t>
      </w:r>
      <w:r w:rsidR="0063567A" w:rsidRPr="005D30BC">
        <w:rPr>
          <w:rFonts w:cs="Arial"/>
          <w:lang w:eastAsia="en-GB"/>
        </w:rPr>
        <w:t xml:space="preserve"> and provided advice and guidance</w:t>
      </w:r>
      <w:r w:rsidR="00FD743E" w:rsidRPr="005D30BC">
        <w:rPr>
          <w:rFonts w:cs="Arial"/>
          <w:lang w:eastAsia="en-GB"/>
        </w:rPr>
        <w:t xml:space="preserve"> to many more</w:t>
      </w:r>
      <w:r w:rsidR="0063567A" w:rsidRPr="005D30BC">
        <w:rPr>
          <w:rFonts w:cs="Arial"/>
          <w:lang w:eastAsia="en-GB"/>
        </w:rPr>
        <w:t xml:space="preserve"> in line with national procedures. </w:t>
      </w:r>
      <w:r w:rsidR="00CE3846">
        <w:rPr>
          <w:rFonts w:cs="Arial"/>
          <w:lang w:eastAsia="en-GB"/>
        </w:rPr>
        <w:t>For each case this involved speaking with the staff member to identify their contacts and assessing the level of risk posed by their contacts in the workplace based on a risk assessment tool developed by the team</w:t>
      </w:r>
      <w:r w:rsidR="00481B20">
        <w:rPr>
          <w:rFonts w:cs="Arial"/>
          <w:lang w:eastAsia="en-GB"/>
        </w:rPr>
        <w:t>.</w:t>
      </w:r>
    </w:p>
    <w:p w14:paraId="1BA6251E" w14:textId="77777777" w:rsidR="00FD743E" w:rsidRPr="002715F4" w:rsidRDefault="00FD743E" w:rsidP="005D30BC">
      <w:pPr>
        <w:tabs>
          <w:tab w:val="left" w:pos="709"/>
        </w:tabs>
        <w:spacing w:after="200" w:line="360" w:lineRule="auto"/>
        <w:ind w:left="709" w:hanging="709"/>
        <w:jc w:val="both"/>
        <w:rPr>
          <w:rFonts w:cs="Arial"/>
          <w:b/>
          <w:bCs/>
          <w:lang w:eastAsia="en-GB"/>
        </w:rPr>
      </w:pPr>
      <w:r w:rsidRPr="002715F4">
        <w:rPr>
          <w:rFonts w:cs="Arial"/>
          <w:b/>
          <w:bCs/>
          <w:lang w:eastAsia="en-GB"/>
        </w:rPr>
        <w:t xml:space="preserve">9.       </w:t>
      </w:r>
      <w:r w:rsidR="0063567A" w:rsidRPr="002715F4">
        <w:rPr>
          <w:rFonts w:cs="Arial"/>
          <w:b/>
          <w:bCs/>
          <w:lang w:eastAsia="en-GB"/>
        </w:rPr>
        <w:t>Fit testing</w:t>
      </w:r>
      <w:r w:rsidRPr="002715F4">
        <w:rPr>
          <w:rFonts w:cs="Arial"/>
          <w:b/>
          <w:bCs/>
          <w:lang w:eastAsia="en-GB"/>
        </w:rPr>
        <w:t xml:space="preserve"> </w:t>
      </w:r>
    </w:p>
    <w:p w14:paraId="4F523EFE" w14:textId="43AFC418" w:rsidR="0063567A" w:rsidRDefault="002715F4" w:rsidP="005D30BC">
      <w:pPr>
        <w:tabs>
          <w:tab w:val="left" w:pos="709"/>
        </w:tabs>
        <w:spacing w:after="200" w:line="360" w:lineRule="auto"/>
        <w:ind w:left="709" w:hanging="709"/>
        <w:jc w:val="both"/>
        <w:rPr>
          <w:rFonts w:cs="Arial"/>
          <w:lang w:eastAsia="en-GB"/>
        </w:rPr>
      </w:pPr>
      <w:r w:rsidRPr="002715F4">
        <w:rPr>
          <w:rFonts w:cs="Arial"/>
          <w:b/>
          <w:bCs/>
          <w:lang w:eastAsia="en-GB"/>
        </w:rPr>
        <w:t>9.1</w:t>
      </w:r>
      <w:r>
        <w:rPr>
          <w:rFonts w:cs="Arial"/>
          <w:lang w:eastAsia="en-GB"/>
        </w:rPr>
        <w:t xml:space="preserve">   </w:t>
      </w:r>
      <w:r w:rsidR="00FD743E" w:rsidRPr="005D30BC">
        <w:rPr>
          <w:rFonts w:cs="Arial"/>
          <w:lang w:eastAsia="en-GB"/>
        </w:rPr>
        <w:t xml:space="preserve">Fit testing is the process of </w:t>
      </w:r>
      <w:r w:rsidR="00AF35E5" w:rsidRPr="005D30BC">
        <w:rPr>
          <w:rFonts w:cs="Arial"/>
          <w:lang w:eastAsia="en-GB"/>
        </w:rPr>
        <w:t>carrying out tests to ensure that any</w:t>
      </w:r>
      <w:r w:rsidR="00FD743E" w:rsidRPr="005D30BC">
        <w:rPr>
          <w:rFonts w:cs="Arial"/>
          <w:lang w:eastAsia="en-GB"/>
        </w:rPr>
        <w:t xml:space="preserve"> respiratory protective equipment </w:t>
      </w:r>
      <w:r w:rsidR="00AF35E5" w:rsidRPr="005D30BC">
        <w:rPr>
          <w:rFonts w:cs="Arial"/>
          <w:lang w:eastAsia="en-GB"/>
        </w:rPr>
        <w:t>(</w:t>
      </w:r>
      <w:r w:rsidR="008A783E">
        <w:rPr>
          <w:rFonts w:cs="Arial"/>
          <w:lang w:eastAsia="en-GB"/>
        </w:rPr>
        <w:t xml:space="preserve">also </w:t>
      </w:r>
      <w:r w:rsidR="00FD743E" w:rsidRPr="005D30BC">
        <w:rPr>
          <w:rFonts w:cs="Arial"/>
          <w:lang w:eastAsia="en-GB"/>
        </w:rPr>
        <w:t>known as FFP3</w:t>
      </w:r>
      <w:r w:rsidR="00AF35E5" w:rsidRPr="005D30BC">
        <w:rPr>
          <w:rFonts w:cs="Arial"/>
          <w:lang w:eastAsia="en-GB"/>
        </w:rPr>
        <w:t>)</w:t>
      </w:r>
      <w:r w:rsidR="00FD743E" w:rsidRPr="005D30BC">
        <w:rPr>
          <w:rFonts w:cs="Arial"/>
          <w:lang w:eastAsia="en-GB"/>
        </w:rPr>
        <w:t xml:space="preserve"> </w:t>
      </w:r>
      <w:r w:rsidR="00AF35E5" w:rsidRPr="005D30BC">
        <w:rPr>
          <w:rFonts w:cs="Arial"/>
          <w:lang w:eastAsia="en-GB"/>
        </w:rPr>
        <w:t xml:space="preserve">issued, </w:t>
      </w:r>
      <w:r w:rsidR="008A783E">
        <w:rPr>
          <w:rFonts w:cs="Arial"/>
          <w:lang w:eastAsia="en-GB"/>
        </w:rPr>
        <w:t>will</w:t>
      </w:r>
      <w:r w:rsidR="00AF35E5" w:rsidRPr="005D30BC">
        <w:rPr>
          <w:rFonts w:cs="Arial"/>
          <w:lang w:eastAsia="en-GB"/>
        </w:rPr>
        <w:t xml:space="preserve"> protect the wearer from being exposed to airborne viral particles</w:t>
      </w:r>
      <w:r w:rsidR="008A783E">
        <w:rPr>
          <w:rFonts w:cs="Arial"/>
          <w:lang w:eastAsia="en-GB"/>
        </w:rPr>
        <w:t xml:space="preserve">. </w:t>
      </w:r>
      <w:r w:rsidR="00535903">
        <w:rPr>
          <w:rFonts w:cs="Arial"/>
          <w:lang w:eastAsia="en-GB"/>
        </w:rPr>
        <w:t xml:space="preserve">Having staff tested is required as one of the national Emergency Planning, Resilience and Response standards. </w:t>
      </w:r>
      <w:r w:rsidR="00AF35E5" w:rsidRPr="005D30BC">
        <w:rPr>
          <w:rFonts w:cs="Arial"/>
          <w:lang w:eastAsia="en-GB"/>
        </w:rPr>
        <w:t>Achieving fit test</w:t>
      </w:r>
      <w:r w:rsidR="008A783E">
        <w:rPr>
          <w:rFonts w:cs="Arial"/>
          <w:lang w:eastAsia="en-GB"/>
        </w:rPr>
        <w:t xml:space="preserve">ing </w:t>
      </w:r>
      <w:r w:rsidR="00F7241C">
        <w:rPr>
          <w:rFonts w:cs="Arial"/>
          <w:lang w:eastAsia="en-GB"/>
        </w:rPr>
        <w:t xml:space="preserve">in the required staff </w:t>
      </w:r>
      <w:r w:rsidR="00535903">
        <w:rPr>
          <w:rFonts w:cs="Arial"/>
          <w:lang w:eastAsia="en-GB"/>
        </w:rPr>
        <w:t xml:space="preserve">groups </w:t>
      </w:r>
      <w:r w:rsidR="00535903" w:rsidRPr="005D30BC">
        <w:rPr>
          <w:rFonts w:cs="Arial"/>
          <w:lang w:eastAsia="en-GB"/>
        </w:rPr>
        <w:t>continues</w:t>
      </w:r>
      <w:r w:rsidR="00F7241C">
        <w:rPr>
          <w:rFonts w:cs="Arial"/>
          <w:lang w:eastAsia="en-GB"/>
        </w:rPr>
        <w:t xml:space="preserve"> to be</w:t>
      </w:r>
      <w:r w:rsidR="00AF35E5" w:rsidRPr="005D30BC">
        <w:rPr>
          <w:rFonts w:cs="Arial"/>
          <w:lang w:eastAsia="en-GB"/>
        </w:rPr>
        <w:t xml:space="preserve"> challenging </w:t>
      </w:r>
      <w:r w:rsidR="00535903">
        <w:rPr>
          <w:rFonts w:cs="Arial"/>
          <w:lang w:eastAsia="en-GB"/>
        </w:rPr>
        <w:t>across the whole Trust despite the team providing regular sessions. W</w:t>
      </w:r>
      <w:r w:rsidR="00003FF8" w:rsidRPr="005D30BC">
        <w:rPr>
          <w:rFonts w:cs="Arial"/>
          <w:lang w:eastAsia="en-GB"/>
        </w:rPr>
        <w:t xml:space="preserve">e </w:t>
      </w:r>
      <w:r w:rsidR="00F7241C">
        <w:rPr>
          <w:rFonts w:cs="Arial"/>
          <w:lang w:eastAsia="en-GB"/>
        </w:rPr>
        <w:t>remain committed</w:t>
      </w:r>
      <w:r w:rsidR="00003FF8" w:rsidRPr="005D30BC">
        <w:rPr>
          <w:rFonts w:cs="Arial"/>
          <w:lang w:eastAsia="en-GB"/>
        </w:rPr>
        <w:t xml:space="preserve"> to mak</w:t>
      </w:r>
      <w:r w:rsidR="00F7241C">
        <w:rPr>
          <w:rFonts w:cs="Arial"/>
          <w:lang w:eastAsia="en-GB"/>
        </w:rPr>
        <w:t>ing</w:t>
      </w:r>
      <w:r w:rsidR="00003FF8" w:rsidRPr="005D30BC">
        <w:rPr>
          <w:rFonts w:cs="Arial"/>
          <w:lang w:eastAsia="en-GB"/>
        </w:rPr>
        <w:t xml:space="preserve"> the sessions as accessible as possible for staff</w:t>
      </w:r>
      <w:r w:rsidR="000F28AB">
        <w:rPr>
          <w:rFonts w:cs="Arial"/>
          <w:lang w:eastAsia="en-GB"/>
        </w:rPr>
        <w:t xml:space="preserve"> and aim ultimately to link the correctly fitted mask type to the staff ESR records.</w:t>
      </w:r>
    </w:p>
    <w:p w14:paraId="1A3918A0" w14:textId="34F55AF9" w:rsidR="00006DF1" w:rsidRDefault="00872860" w:rsidP="00006DF1">
      <w:pPr>
        <w:spacing w:after="120" w:line="360" w:lineRule="auto"/>
        <w:jc w:val="both"/>
        <w:rPr>
          <w:rFonts w:cs="Arial"/>
          <w:b/>
          <w:lang w:eastAsia="en-GB"/>
        </w:rPr>
      </w:pPr>
      <w:r>
        <w:rPr>
          <w:b/>
        </w:rPr>
        <w:t>10</w:t>
      </w:r>
      <w:r w:rsidR="00E13478" w:rsidRPr="00E13478">
        <w:rPr>
          <w:b/>
        </w:rPr>
        <w:t>.</w:t>
      </w:r>
      <w:r w:rsidR="00E13478">
        <w:t xml:space="preserve"> </w:t>
      </w:r>
      <w:r w:rsidR="00E13478">
        <w:rPr>
          <w:rFonts w:cs="Arial"/>
          <w:b/>
          <w:lang w:eastAsia="en-GB"/>
        </w:rPr>
        <w:t xml:space="preserve">     </w:t>
      </w:r>
      <w:r w:rsidR="00B21233" w:rsidRPr="00B21233">
        <w:rPr>
          <w:rFonts w:cs="Arial"/>
          <w:b/>
          <w:lang w:eastAsia="en-GB"/>
        </w:rPr>
        <w:t>Outbreaks</w:t>
      </w:r>
      <w:r w:rsidR="00845CE1">
        <w:rPr>
          <w:rFonts w:cs="Arial"/>
          <w:b/>
          <w:lang w:eastAsia="en-GB"/>
        </w:rPr>
        <w:t xml:space="preserve"> </w:t>
      </w:r>
    </w:p>
    <w:p w14:paraId="3EDB9F3C" w14:textId="76B85F9E" w:rsidR="00B21233" w:rsidRDefault="00872860" w:rsidP="004C0539">
      <w:pPr>
        <w:spacing w:line="360" w:lineRule="auto"/>
        <w:ind w:left="720" w:hanging="720"/>
        <w:jc w:val="both"/>
        <w:rPr>
          <w:rFonts w:cs="Arial"/>
          <w:lang w:eastAsia="en-GB"/>
        </w:rPr>
      </w:pPr>
      <w:r>
        <w:rPr>
          <w:rFonts w:cs="Arial"/>
          <w:b/>
          <w:lang w:eastAsia="en-GB"/>
        </w:rPr>
        <w:t>10</w:t>
      </w:r>
      <w:r w:rsidR="004C0539" w:rsidRPr="004C0539">
        <w:rPr>
          <w:rFonts w:cs="Arial"/>
          <w:b/>
          <w:lang w:eastAsia="en-GB"/>
        </w:rPr>
        <w:t>.1</w:t>
      </w:r>
      <w:r w:rsidR="004C0539">
        <w:rPr>
          <w:rFonts w:cs="Arial"/>
          <w:lang w:eastAsia="en-GB"/>
        </w:rPr>
        <w:t xml:space="preserve">   </w:t>
      </w:r>
      <w:proofErr w:type="gramStart"/>
      <w:r w:rsidR="002062B8">
        <w:rPr>
          <w:rFonts w:cs="Arial"/>
          <w:bCs/>
          <w:lang w:eastAsia="en-GB"/>
        </w:rPr>
        <w:t>N</w:t>
      </w:r>
      <w:r w:rsidR="002062B8" w:rsidRPr="002062B8">
        <w:rPr>
          <w:rFonts w:cs="Arial"/>
          <w:bCs/>
          <w:lang w:eastAsia="en-GB"/>
        </w:rPr>
        <w:t>on-</w:t>
      </w:r>
      <w:r w:rsidR="00F33806">
        <w:rPr>
          <w:rFonts w:cs="Arial"/>
          <w:bCs/>
          <w:lang w:eastAsia="en-GB"/>
        </w:rPr>
        <w:t>COVID</w:t>
      </w:r>
      <w:proofErr w:type="gramEnd"/>
      <w:r w:rsidR="00F33806">
        <w:rPr>
          <w:rFonts w:cs="Arial"/>
          <w:bCs/>
          <w:lang w:eastAsia="en-GB"/>
        </w:rPr>
        <w:t>-19</w:t>
      </w:r>
      <w:r w:rsidR="002062B8">
        <w:rPr>
          <w:rFonts w:cs="Arial"/>
          <w:bCs/>
          <w:lang w:eastAsia="en-GB"/>
        </w:rPr>
        <w:t xml:space="preserve"> </w:t>
      </w:r>
      <w:r w:rsidR="00CC1FE0">
        <w:rPr>
          <w:rFonts w:cs="Arial"/>
          <w:lang w:eastAsia="en-GB"/>
        </w:rPr>
        <w:t>O</w:t>
      </w:r>
      <w:r w:rsidR="00E13478">
        <w:rPr>
          <w:rFonts w:cs="Arial"/>
          <w:lang w:eastAsia="en-GB"/>
        </w:rPr>
        <w:t>utbreaks in inpatient environments are most likely to be related to viral gastroenteritis or influenza</w:t>
      </w:r>
      <w:r w:rsidR="000F28AB">
        <w:rPr>
          <w:rFonts w:cs="Arial"/>
          <w:lang w:eastAsia="en-GB"/>
        </w:rPr>
        <w:t xml:space="preserve"> due to their nature of transmission</w:t>
      </w:r>
      <w:r w:rsidR="00E13478">
        <w:rPr>
          <w:rFonts w:cs="Arial"/>
          <w:lang w:eastAsia="en-GB"/>
        </w:rPr>
        <w:t xml:space="preserve">. </w:t>
      </w:r>
      <w:r w:rsidR="007B0244">
        <w:rPr>
          <w:rFonts w:cs="Arial"/>
          <w:lang w:eastAsia="en-GB"/>
        </w:rPr>
        <w:t>A</w:t>
      </w:r>
      <w:r w:rsidR="00E13478">
        <w:rPr>
          <w:rFonts w:cs="Arial"/>
          <w:lang w:eastAsia="en-GB"/>
        </w:rPr>
        <w:t>ll hospital setti</w:t>
      </w:r>
      <w:r w:rsidR="004B2134">
        <w:rPr>
          <w:rFonts w:cs="Arial"/>
          <w:lang w:eastAsia="en-GB"/>
        </w:rPr>
        <w:t>ngs are susceptible</w:t>
      </w:r>
      <w:r w:rsidR="00845CE1">
        <w:rPr>
          <w:rFonts w:cs="Arial"/>
          <w:lang w:eastAsia="en-GB"/>
        </w:rPr>
        <w:t xml:space="preserve"> to outbreak</w:t>
      </w:r>
      <w:r w:rsidR="004B2134">
        <w:rPr>
          <w:rFonts w:cs="Arial"/>
          <w:lang w:eastAsia="en-GB"/>
        </w:rPr>
        <w:t xml:space="preserve"> due to the communal nature of the environment</w:t>
      </w:r>
      <w:r w:rsidR="007B0244">
        <w:rPr>
          <w:rFonts w:cs="Arial"/>
          <w:lang w:eastAsia="en-GB"/>
        </w:rPr>
        <w:t xml:space="preserve"> and multiple staff - patient physical contacts</w:t>
      </w:r>
      <w:r w:rsidR="004B2134">
        <w:rPr>
          <w:rFonts w:cs="Arial"/>
          <w:lang w:eastAsia="en-GB"/>
        </w:rPr>
        <w:t xml:space="preserve">. </w:t>
      </w:r>
      <w:r w:rsidR="00E13478">
        <w:rPr>
          <w:rFonts w:cs="Arial"/>
          <w:lang w:eastAsia="en-GB"/>
        </w:rPr>
        <w:t xml:space="preserve"> </w:t>
      </w:r>
      <w:r w:rsidR="004B2134">
        <w:rPr>
          <w:rFonts w:cs="Arial"/>
          <w:lang w:eastAsia="en-GB"/>
        </w:rPr>
        <w:t xml:space="preserve">Table 1 details non </w:t>
      </w:r>
      <w:r w:rsidR="00F33806">
        <w:rPr>
          <w:rFonts w:cs="Arial"/>
          <w:lang w:eastAsia="en-GB"/>
        </w:rPr>
        <w:t>COVID-19</w:t>
      </w:r>
      <w:r w:rsidR="004B2134">
        <w:rPr>
          <w:rFonts w:cs="Arial"/>
          <w:lang w:eastAsia="en-GB"/>
        </w:rPr>
        <w:t xml:space="preserve"> related outbreak occurrences over the last </w:t>
      </w:r>
      <w:r w:rsidR="005D30BC">
        <w:rPr>
          <w:rFonts w:cs="Arial"/>
          <w:lang w:eastAsia="en-GB"/>
        </w:rPr>
        <w:t>5-year</w:t>
      </w:r>
      <w:r w:rsidR="004B2134">
        <w:rPr>
          <w:rFonts w:cs="Arial"/>
          <w:lang w:eastAsia="en-GB"/>
        </w:rPr>
        <w:t xml:space="preserve"> period. </w:t>
      </w:r>
      <w:r w:rsidR="00BD2349">
        <w:rPr>
          <w:rFonts w:cs="Arial"/>
          <w:lang w:eastAsia="en-GB"/>
        </w:rPr>
        <w:t>F</w:t>
      </w:r>
      <w:r w:rsidR="005B0A9A">
        <w:rPr>
          <w:rFonts w:cs="Arial"/>
          <w:lang w:eastAsia="en-GB"/>
        </w:rPr>
        <w:t>our</w:t>
      </w:r>
      <w:r w:rsidR="00F7241C">
        <w:rPr>
          <w:rFonts w:cs="Arial"/>
          <w:lang w:eastAsia="en-GB"/>
        </w:rPr>
        <w:t xml:space="preserve"> outbreaks occurred during the reporting period. </w:t>
      </w:r>
      <w:r w:rsidR="00BD2349">
        <w:rPr>
          <w:rFonts w:cs="Arial"/>
          <w:lang w:eastAsia="en-GB"/>
        </w:rPr>
        <w:t>Three</w:t>
      </w:r>
      <w:r w:rsidR="00F7241C">
        <w:rPr>
          <w:rFonts w:cs="Arial"/>
          <w:lang w:eastAsia="en-GB"/>
        </w:rPr>
        <w:t xml:space="preserve"> of these were</w:t>
      </w:r>
      <w:r w:rsidR="00BD2349">
        <w:rPr>
          <w:rFonts w:cs="Arial"/>
          <w:lang w:eastAsia="en-GB"/>
        </w:rPr>
        <w:t xml:space="preserve"> gastrointestinal infections and </w:t>
      </w:r>
      <w:r w:rsidR="005B0A9A">
        <w:rPr>
          <w:rFonts w:cs="Arial"/>
          <w:lang w:eastAsia="en-GB"/>
        </w:rPr>
        <w:t>one was due to parainfluenza, a common virus that can cause lower respiratory tract infections and symptoms of the common cold. All outbreaks occurred in</w:t>
      </w:r>
      <w:r w:rsidR="00845CE1">
        <w:rPr>
          <w:rFonts w:cs="Arial"/>
          <w:lang w:eastAsia="en-GB"/>
        </w:rPr>
        <w:t xml:space="preserve"> </w:t>
      </w:r>
      <w:r w:rsidR="00F7241C">
        <w:rPr>
          <w:rFonts w:cs="Arial"/>
          <w:lang w:eastAsia="en-GB"/>
        </w:rPr>
        <w:t xml:space="preserve">older </w:t>
      </w:r>
      <w:r w:rsidR="000F28AB">
        <w:rPr>
          <w:rFonts w:cs="Arial"/>
          <w:lang w:eastAsia="en-GB"/>
        </w:rPr>
        <w:t>people’s</w:t>
      </w:r>
      <w:r w:rsidR="00F7241C">
        <w:rPr>
          <w:rFonts w:cs="Arial"/>
          <w:lang w:eastAsia="en-GB"/>
        </w:rPr>
        <w:t xml:space="preserve"> inpatient services</w:t>
      </w:r>
      <w:r w:rsidR="005B0A9A">
        <w:rPr>
          <w:rFonts w:cs="Arial"/>
          <w:lang w:eastAsia="en-GB"/>
        </w:rPr>
        <w:t>. All were of short duration with very low patient numbers involved.</w:t>
      </w:r>
    </w:p>
    <w:p w14:paraId="0A78A1AF" w14:textId="77777777" w:rsidR="004B2134" w:rsidRDefault="004B2134" w:rsidP="004B2134">
      <w:pPr>
        <w:spacing w:line="360" w:lineRule="auto"/>
        <w:ind w:firstLine="720"/>
        <w:jc w:val="both"/>
        <w:rPr>
          <w:rFonts w:cs="Arial"/>
          <w:lang w:eastAsia="en-GB"/>
        </w:rPr>
      </w:pPr>
    </w:p>
    <w:p w14:paraId="50DF64BB" w14:textId="77DC4C0A" w:rsidR="003C48B0" w:rsidRPr="003C48B0" w:rsidRDefault="00845CE1" w:rsidP="008A2F96">
      <w:pPr>
        <w:spacing w:line="360" w:lineRule="auto"/>
        <w:jc w:val="both"/>
        <w:rPr>
          <w:rFonts w:cs="Arial"/>
          <w:lang w:eastAsia="en-GB"/>
        </w:rPr>
      </w:pPr>
      <w:r>
        <w:rPr>
          <w:rFonts w:cs="Arial"/>
          <w:lang w:eastAsia="en-GB"/>
        </w:rPr>
        <w:t xml:space="preserve">             </w:t>
      </w:r>
      <w:r w:rsidR="00E13478" w:rsidRPr="00845CE1">
        <w:rPr>
          <w:rFonts w:cs="Arial"/>
          <w:b/>
          <w:lang w:eastAsia="en-GB"/>
        </w:rPr>
        <w:t>Table 1.</w:t>
      </w:r>
      <w:r w:rsidR="00E13478">
        <w:rPr>
          <w:rFonts w:cs="Arial"/>
          <w:lang w:eastAsia="en-GB"/>
        </w:rPr>
        <w:t xml:space="preserve"> </w:t>
      </w:r>
      <w:r w:rsidR="004B2134">
        <w:rPr>
          <w:rFonts w:cs="Arial"/>
          <w:lang w:eastAsia="en-GB"/>
        </w:rPr>
        <w:t xml:space="preserve">Non </w:t>
      </w:r>
      <w:r w:rsidR="00F33806">
        <w:rPr>
          <w:rFonts w:cs="Arial"/>
          <w:lang w:eastAsia="en-GB"/>
        </w:rPr>
        <w:t>COVID-19</w:t>
      </w:r>
      <w:r w:rsidR="004B2134">
        <w:rPr>
          <w:rFonts w:cs="Arial"/>
          <w:lang w:eastAsia="en-GB"/>
        </w:rPr>
        <w:t xml:space="preserve"> o</w:t>
      </w:r>
      <w:r w:rsidR="003C48B0" w:rsidRPr="003C48B0">
        <w:rPr>
          <w:rFonts w:cs="Arial"/>
          <w:lang w:eastAsia="en-GB"/>
        </w:rPr>
        <w:t>utbreaks year by year</w:t>
      </w:r>
      <w:r w:rsidR="00FA44A6">
        <w:rPr>
          <w:rFonts w:cs="Arial"/>
          <w:lang w:eastAsia="en-GB"/>
        </w:rPr>
        <w:t xml:space="preserve"> count</w:t>
      </w:r>
    </w:p>
    <w:tbl>
      <w:tblPr>
        <w:tblW w:w="7655" w:type="dxa"/>
        <w:jc w:val="center"/>
        <w:tblCellMar>
          <w:left w:w="0" w:type="dxa"/>
          <w:right w:w="0" w:type="dxa"/>
        </w:tblCellMar>
        <w:tblLook w:val="04A0" w:firstRow="1" w:lastRow="0" w:firstColumn="1" w:lastColumn="0" w:noHBand="0" w:noVBand="1"/>
      </w:tblPr>
      <w:tblGrid>
        <w:gridCol w:w="1764"/>
        <w:gridCol w:w="1472"/>
        <w:gridCol w:w="1473"/>
        <w:gridCol w:w="1473"/>
        <w:gridCol w:w="1473"/>
      </w:tblGrid>
      <w:tr w:rsidR="003C48B0" w:rsidRPr="00FA44A6" w14:paraId="69CEA88C" w14:textId="77777777" w:rsidTr="00FA44A6">
        <w:trPr>
          <w:trHeight w:val="340"/>
          <w:jc w:val="center"/>
        </w:trPr>
        <w:tc>
          <w:tcPr>
            <w:tcW w:w="1764"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25282F94" w14:textId="77777777" w:rsidR="003C48B0" w:rsidRPr="00FA44A6" w:rsidRDefault="003C48B0" w:rsidP="00FA44A6">
            <w:pPr>
              <w:spacing w:line="360" w:lineRule="auto"/>
              <w:jc w:val="center"/>
              <w:rPr>
                <w:rFonts w:cs="Arial"/>
                <w:b/>
                <w:sz w:val="20"/>
                <w:szCs w:val="20"/>
                <w:lang w:eastAsia="en-GB"/>
              </w:rPr>
            </w:pPr>
            <w:r w:rsidRPr="00FA44A6">
              <w:rPr>
                <w:rFonts w:cs="Arial"/>
                <w:b/>
                <w:sz w:val="20"/>
                <w:szCs w:val="20"/>
                <w:lang w:eastAsia="en-GB"/>
              </w:rPr>
              <w:t>YEAR</w:t>
            </w:r>
          </w:p>
        </w:tc>
        <w:tc>
          <w:tcPr>
            <w:tcW w:w="1472"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11B60BD9" w14:textId="77777777" w:rsidR="003C48B0" w:rsidRPr="00FA44A6" w:rsidRDefault="003C48B0" w:rsidP="00FA44A6">
            <w:pPr>
              <w:spacing w:line="360" w:lineRule="auto"/>
              <w:jc w:val="center"/>
              <w:rPr>
                <w:rFonts w:cs="Arial"/>
                <w:b/>
                <w:sz w:val="20"/>
                <w:szCs w:val="20"/>
                <w:lang w:eastAsia="en-GB"/>
              </w:rPr>
            </w:pPr>
            <w:r w:rsidRPr="00FA44A6">
              <w:rPr>
                <w:rFonts w:cs="Arial"/>
                <w:b/>
                <w:sz w:val="20"/>
                <w:szCs w:val="20"/>
                <w:lang w:eastAsia="en-GB"/>
              </w:rPr>
              <w:t>QTR 1</w:t>
            </w:r>
          </w:p>
        </w:tc>
        <w:tc>
          <w:tcPr>
            <w:tcW w:w="1473" w:type="dxa"/>
            <w:tcBorders>
              <w:top w:val="single" w:sz="8" w:space="0" w:color="auto"/>
              <w:left w:val="nil"/>
              <w:bottom w:val="single" w:sz="8" w:space="0" w:color="auto"/>
              <w:right w:val="single" w:sz="8" w:space="0" w:color="auto"/>
            </w:tcBorders>
            <w:shd w:val="clear" w:color="auto" w:fill="E0E0E0"/>
          </w:tcPr>
          <w:p w14:paraId="0FF13776" w14:textId="77777777" w:rsidR="003C48B0" w:rsidRPr="00FA44A6" w:rsidRDefault="003C48B0" w:rsidP="00FA44A6">
            <w:pPr>
              <w:spacing w:line="360" w:lineRule="auto"/>
              <w:jc w:val="center"/>
              <w:rPr>
                <w:rFonts w:cs="Arial"/>
                <w:b/>
                <w:sz w:val="20"/>
                <w:szCs w:val="20"/>
                <w:lang w:eastAsia="en-GB"/>
              </w:rPr>
            </w:pPr>
            <w:r w:rsidRPr="00FA44A6">
              <w:rPr>
                <w:rFonts w:cs="Arial"/>
                <w:b/>
                <w:sz w:val="20"/>
                <w:szCs w:val="20"/>
                <w:lang w:eastAsia="en-GB"/>
              </w:rPr>
              <w:t>QTR 2</w:t>
            </w:r>
          </w:p>
        </w:tc>
        <w:tc>
          <w:tcPr>
            <w:tcW w:w="1473" w:type="dxa"/>
            <w:tcBorders>
              <w:top w:val="single" w:sz="8" w:space="0" w:color="auto"/>
              <w:left w:val="nil"/>
              <w:bottom w:val="single" w:sz="8" w:space="0" w:color="auto"/>
              <w:right w:val="single" w:sz="8" w:space="0" w:color="auto"/>
            </w:tcBorders>
            <w:shd w:val="clear" w:color="auto" w:fill="E0E0E0"/>
          </w:tcPr>
          <w:p w14:paraId="33E9631D" w14:textId="77777777" w:rsidR="003C48B0" w:rsidRPr="00FA44A6" w:rsidRDefault="003C48B0" w:rsidP="00FA44A6">
            <w:pPr>
              <w:spacing w:line="360" w:lineRule="auto"/>
              <w:jc w:val="center"/>
              <w:rPr>
                <w:rFonts w:cs="Arial"/>
                <w:b/>
                <w:sz w:val="20"/>
                <w:szCs w:val="20"/>
                <w:lang w:eastAsia="en-GB"/>
              </w:rPr>
            </w:pPr>
            <w:r w:rsidRPr="00FA44A6">
              <w:rPr>
                <w:rFonts w:cs="Arial"/>
                <w:b/>
                <w:sz w:val="20"/>
                <w:szCs w:val="20"/>
                <w:lang w:eastAsia="en-GB"/>
              </w:rPr>
              <w:t>QTR 3</w:t>
            </w:r>
          </w:p>
        </w:tc>
        <w:tc>
          <w:tcPr>
            <w:tcW w:w="1473" w:type="dxa"/>
            <w:tcBorders>
              <w:top w:val="single" w:sz="8" w:space="0" w:color="auto"/>
              <w:left w:val="nil"/>
              <w:bottom w:val="single" w:sz="8" w:space="0" w:color="auto"/>
              <w:right w:val="single" w:sz="8" w:space="0" w:color="auto"/>
            </w:tcBorders>
            <w:shd w:val="clear" w:color="auto" w:fill="E0E0E0"/>
          </w:tcPr>
          <w:p w14:paraId="1B8C20AF" w14:textId="77777777" w:rsidR="003C48B0" w:rsidRPr="00FA44A6" w:rsidRDefault="003C48B0" w:rsidP="00FA44A6">
            <w:pPr>
              <w:spacing w:line="360" w:lineRule="auto"/>
              <w:jc w:val="center"/>
              <w:rPr>
                <w:rFonts w:cs="Arial"/>
                <w:b/>
                <w:sz w:val="20"/>
                <w:szCs w:val="20"/>
                <w:lang w:eastAsia="en-GB"/>
              </w:rPr>
            </w:pPr>
            <w:r w:rsidRPr="00FA44A6">
              <w:rPr>
                <w:rFonts w:cs="Arial"/>
                <w:b/>
                <w:sz w:val="20"/>
                <w:szCs w:val="20"/>
                <w:lang w:eastAsia="en-GB"/>
              </w:rPr>
              <w:t>QTR 4</w:t>
            </w:r>
          </w:p>
        </w:tc>
      </w:tr>
      <w:tr w:rsidR="00091F4C" w:rsidRPr="00FA44A6" w14:paraId="5012F587" w14:textId="77777777" w:rsidTr="00FA44A6">
        <w:trPr>
          <w:trHeight w:val="340"/>
          <w:jc w:val="center"/>
        </w:trPr>
        <w:tc>
          <w:tcPr>
            <w:tcW w:w="1764"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14:paraId="61669B71" w14:textId="73607B50" w:rsidR="00091F4C" w:rsidRPr="00FA44A6" w:rsidRDefault="00091F4C" w:rsidP="00FA44A6">
            <w:pPr>
              <w:spacing w:line="360" w:lineRule="auto"/>
              <w:jc w:val="center"/>
              <w:rPr>
                <w:rFonts w:cs="Arial"/>
                <w:b/>
                <w:sz w:val="20"/>
                <w:szCs w:val="20"/>
                <w:lang w:eastAsia="en-GB"/>
              </w:rPr>
            </w:pPr>
            <w:r>
              <w:rPr>
                <w:rFonts w:cs="Arial"/>
                <w:b/>
                <w:sz w:val="20"/>
                <w:szCs w:val="20"/>
                <w:lang w:eastAsia="en-GB"/>
              </w:rPr>
              <w:t>2022/23</w:t>
            </w:r>
          </w:p>
        </w:tc>
        <w:tc>
          <w:tcPr>
            <w:tcW w:w="1472"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tcPr>
          <w:p w14:paraId="386618A4" w14:textId="45AC087D" w:rsidR="00091F4C" w:rsidRPr="00FA44A6" w:rsidRDefault="00091F4C" w:rsidP="00FA44A6">
            <w:pPr>
              <w:spacing w:line="360" w:lineRule="auto"/>
              <w:jc w:val="center"/>
              <w:rPr>
                <w:rFonts w:cs="Arial"/>
                <w:b/>
                <w:sz w:val="20"/>
                <w:szCs w:val="20"/>
                <w:lang w:eastAsia="en-GB"/>
              </w:rPr>
            </w:pPr>
          </w:p>
        </w:tc>
        <w:tc>
          <w:tcPr>
            <w:tcW w:w="1473" w:type="dxa"/>
            <w:tcBorders>
              <w:top w:val="single" w:sz="8" w:space="0" w:color="auto"/>
              <w:left w:val="nil"/>
              <w:bottom w:val="single" w:sz="8" w:space="0" w:color="auto"/>
              <w:right w:val="single" w:sz="8" w:space="0" w:color="auto"/>
            </w:tcBorders>
            <w:shd w:val="clear" w:color="auto" w:fill="E0E0E0"/>
          </w:tcPr>
          <w:p w14:paraId="3FCC1635" w14:textId="77777777" w:rsidR="00091F4C" w:rsidRPr="00FA44A6" w:rsidRDefault="00091F4C" w:rsidP="00FA44A6">
            <w:pPr>
              <w:spacing w:line="360" w:lineRule="auto"/>
              <w:jc w:val="center"/>
              <w:rPr>
                <w:rFonts w:cs="Arial"/>
                <w:b/>
                <w:sz w:val="20"/>
                <w:szCs w:val="20"/>
                <w:lang w:eastAsia="en-GB"/>
              </w:rPr>
            </w:pPr>
          </w:p>
        </w:tc>
        <w:tc>
          <w:tcPr>
            <w:tcW w:w="1473" w:type="dxa"/>
            <w:tcBorders>
              <w:top w:val="single" w:sz="8" w:space="0" w:color="auto"/>
              <w:left w:val="nil"/>
              <w:bottom w:val="single" w:sz="8" w:space="0" w:color="auto"/>
              <w:right w:val="single" w:sz="8" w:space="0" w:color="auto"/>
            </w:tcBorders>
            <w:shd w:val="clear" w:color="auto" w:fill="E0E0E0"/>
          </w:tcPr>
          <w:p w14:paraId="137CC5CD" w14:textId="2FA3CDCF" w:rsidR="00091F4C" w:rsidRPr="00FA44A6" w:rsidRDefault="005B0A9A" w:rsidP="00FA44A6">
            <w:pPr>
              <w:spacing w:line="360" w:lineRule="auto"/>
              <w:jc w:val="center"/>
              <w:rPr>
                <w:rFonts w:cs="Arial"/>
                <w:b/>
                <w:sz w:val="20"/>
                <w:szCs w:val="20"/>
                <w:lang w:eastAsia="en-GB"/>
              </w:rPr>
            </w:pPr>
            <w:r>
              <w:rPr>
                <w:rFonts w:cs="Arial"/>
                <w:b/>
                <w:sz w:val="20"/>
                <w:szCs w:val="20"/>
                <w:lang w:eastAsia="en-GB"/>
              </w:rPr>
              <w:t>3</w:t>
            </w:r>
          </w:p>
        </w:tc>
        <w:tc>
          <w:tcPr>
            <w:tcW w:w="1473" w:type="dxa"/>
            <w:tcBorders>
              <w:top w:val="single" w:sz="8" w:space="0" w:color="auto"/>
              <w:left w:val="nil"/>
              <w:bottom w:val="single" w:sz="8" w:space="0" w:color="auto"/>
              <w:right w:val="single" w:sz="8" w:space="0" w:color="auto"/>
            </w:tcBorders>
            <w:shd w:val="clear" w:color="auto" w:fill="E0E0E0"/>
          </w:tcPr>
          <w:p w14:paraId="34BCF515" w14:textId="5196314C" w:rsidR="00091F4C" w:rsidRPr="00FA44A6" w:rsidRDefault="00091F4C" w:rsidP="00FA44A6">
            <w:pPr>
              <w:spacing w:line="360" w:lineRule="auto"/>
              <w:jc w:val="center"/>
              <w:rPr>
                <w:rFonts w:cs="Arial"/>
                <w:b/>
                <w:sz w:val="20"/>
                <w:szCs w:val="20"/>
                <w:lang w:eastAsia="en-GB"/>
              </w:rPr>
            </w:pPr>
            <w:r>
              <w:rPr>
                <w:rFonts w:cs="Arial"/>
                <w:b/>
                <w:sz w:val="20"/>
                <w:szCs w:val="20"/>
                <w:lang w:eastAsia="en-GB"/>
              </w:rPr>
              <w:t>1</w:t>
            </w:r>
          </w:p>
        </w:tc>
      </w:tr>
      <w:tr w:rsidR="006A12E9" w:rsidRPr="00FA44A6" w14:paraId="66A2D962" w14:textId="77777777" w:rsidTr="00FA44A6">
        <w:trPr>
          <w:trHeight w:val="340"/>
          <w:jc w:val="center"/>
        </w:trPr>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B02A82" w14:textId="651B18B1" w:rsidR="006A12E9" w:rsidRPr="00FA44A6" w:rsidRDefault="006A12E9" w:rsidP="00FA44A6">
            <w:pPr>
              <w:jc w:val="center"/>
              <w:rPr>
                <w:sz w:val="20"/>
                <w:szCs w:val="20"/>
              </w:rPr>
            </w:pPr>
            <w:r w:rsidRPr="00FA44A6">
              <w:rPr>
                <w:sz w:val="20"/>
                <w:szCs w:val="20"/>
              </w:rPr>
              <w:t>2021/22</w:t>
            </w:r>
          </w:p>
        </w:tc>
        <w:tc>
          <w:tcPr>
            <w:tcW w:w="1472" w:type="dxa"/>
            <w:tcBorders>
              <w:top w:val="nil"/>
              <w:left w:val="nil"/>
              <w:bottom w:val="single" w:sz="8" w:space="0" w:color="auto"/>
              <w:right w:val="single" w:sz="8" w:space="0" w:color="auto"/>
            </w:tcBorders>
            <w:tcMar>
              <w:top w:w="0" w:type="dxa"/>
              <w:left w:w="108" w:type="dxa"/>
              <w:bottom w:w="0" w:type="dxa"/>
              <w:right w:w="108" w:type="dxa"/>
            </w:tcMar>
          </w:tcPr>
          <w:p w14:paraId="5A5B7D70" w14:textId="5B8F380F" w:rsidR="006A12E9" w:rsidRPr="00FA44A6" w:rsidRDefault="006A12E9" w:rsidP="00FA44A6">
            <w:pPr>
              <w:jc w:val="center"/>
              <w:rPr>
                <w:rFonts w:cs="Arial"/>
                <w:sz w:val="20"/>
                <w:szCs w:val="20"/>
              </w:rPr>
            </w:pPr>
            <w:r w:rsidRPr="00FA44A6">
              <w:rPr>
                <w:rFonts w:cs="Arial"/>
                <w:sz w:val="20"/>
                <w:szCs w:val="20"/>
              </w:rPr>
              <w:t>0</w:t>
            </w:r>
          </w:p>
        </w:tc>
        <w:tc>
          <w:tcPr>
            <w:tcW w:w="1473" w:type="dxa"/>
            <w:tcBorders>
              <w:top w:val="nil"/>
              <w:left w:val="nil"/>
              <w:bottom w:val="single" w:sz="8" w:space="0" w:color="auto"/>
              <w:right w:val="single" w:sz="8" w:space="0" w:color="auto"/>
            </w:tcBorders>
          </w:tcPr>
          <w:p w14:paraId="02E82515" w14:textId="206677A9" w:rsidR="006A12E9" w:rsidRPr="00FA44A6" w:rsidRDefault="006A12E9" w:rsidP="00FA44A6">
            <w:pPr>
              <w:jc w:val="center"/>
              <w:rPr>
                <w:rFonts w:cs="Arial"/>
                <w:sz w:val="20"/>
                <w:szCs w:val="20"/>
              </w:rPr>
            </w:pPr>
            <w:r w:rsidRPr="00FA44A6">
              <w:rPr>
                <w:rFonts w:cs="Arial"/>
                <w:sz w:val="20"/>
                <w:szCs w:val="20"/>
              </w:rPr>
              <w:t>0</w:t>
            </w:r>
          </w:p>
        </w:tc>
        <w:tc>
          <w:tcPr>
            <w:tcW w:w="1473" w:type="dxa"/>
            <w:tcBorders>
              <w:top w:val="nil"/>
              <w:left w:val="nil"/>
              <w:bottom w:val="single" w:sz="8" w:space="0" w:color="auto"/>
              <w:right w:val="single" w:sz="8" w:space="0" w:color="auto"/>
            </w:tcBorders>
          </w:tcPr>
          <w:p w14:paraId="1EE33F9E" w14:textId="16094A91" w:rsidR="006A12E9" w:rsidRPr="00FA44A6" w:rsidRDefault="006A12E9" w:rsidP="00FA44A6">
            <w:pPr>
              <w:jc w:val="center"/>
              <w:rPr>
                <w:rFonts w:cs="Arial"/>
                <w:sz w:val="20"/>
                <w:szCs w:val="20"/>
              </w:rPr>
            </w:pPr>
            <w:r w:rsidRPr="00FA44A6">
              <w:rPr>
                <w:rFonts w:cs="Arial"/>
                <w:sz w:val="20"/>
                <w:szCs w:val="20"/>
              </w:rPr>
              <w:t>0</w:t>
            </w:r>
          </w:p>
        </w:tc>
        <w:tc>
          <w:tcPr>
            <w:tcW w:w="1473" w:type="dxa"/>
            <w:tcBorders>
              <w:top w:val="nil"/>
              <w:left w:val="nil"/>
              <w:bottom w:val="single" w:sz="8" w:space="0" w:color="auto"/>
              <w:right w:val="single" w:sz="8" w:space="0" w:color="auto"/>
            </w:tcBorders>
          </w:tcPr>
          <w:p w14:paraId="0F0C5197" w14:textId="37718494" w:rsidR="006A12E9" w:rsidRPr="00FA44A6" w:rsidRDefault="00CC1FE0" w:rsidP="00FA44A6">
            <w:pPr>
              <w:jc w:val="center"/>
              <w:rPr>
                <w:rFonts w:cs="Arial"/>
                <w:sz w:val="20"/>
                <w:szCs w:val="20"/>
              </w:rPr>
            </w:pPr>
            <w:r w:rsidRPr="00FA44A6">
              <w:rPr>
                <w:rFonts w:cs="Arial"/>
                <w:sz w:val="20"/>
                <w:szCs w:val="20"/>
              </w:rPr>
              <w:t>1</w:t>
            </w:r>
          </w:p>
        </w:tc>
      </w:tr>
      <w:tr w:rsidR="004B2134" w:rsidRPr="00FA44A6" w14:paraId="5860413D" w14:textId="77777777" w:rsidTr="00FA44A6">
        <w:trPr>
          <w:trHeight w:val="340"/>
          <w:jc w:val="center"/>
        </w:trPr>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24EDEF" w14:textId="77777777" w:rsidR="004B2134" w:rsidRPr="00FA44A6" w:rsidRDefault="004B2134" w:rsidP="00FA44A6">
            <w:pPr>
              <w:jc w:val="center"/>
              <w:rPr>
                <w:sz w:val="20"/>
                <w:szCs w:val="20"/>
              </w:rPr>
            </w:pPr>
            <w:r w:rsidRPr="00FA44A6">
              <w:rPr>
                <w:sz w:val="20"/>
                <w:szCs w:val="20"/>
              </w:rPr>
              <w:t>2020/21</w:t>
            </w:r>
          </w:p>
        </w:tc>
        <w:tc>
          <w:tcPr>
            <w:tcW w:w="1472" w:type="dxa"/>
            <w:tcBorders>
              <w:top w:val="nil"/>
              <w:left w:val="nil"/>
              <w:bottom w:val="single" w:sz="8" w:space="0" w:color="auto"/>
              <w:right w:val="single" w:sz="8" w:space="0" w:color="auto"/>
            </w:tcBorders>
            <w:tcMar>
              <w:top w:w="0" w:type="dxa"/>
              <w:left w:w="108" w:type="dxa"/>
              <w:bottom w:w="0" w:type="dxa"/>
              <w:right w:w="108" w:type="dxa"/>
            </w:tcMar>
          </w:tcPr>
          <w:p w14:paraId="7BC8B2F3" w14:textId="77777777" w:rsidR="004B2134" w:rsidRPr="00FA44A6" w:rsidRDefault="004B2134" w:rsidP="00FA44A6">
            <w:pPr>
              <w:jc w:val="center"/>
              <w:rPr>
                <w:rFonts w:cs="Arial"/>
                <w:sz w:val="20"/>
                <w:szCs w:val="20"/>
              </w:rPr>
            </w:pPr>
            <w:r w:rsidRPr="00FA44A6">
              <w:rPr>
                <w:rFonts w:cs="Arial"/>
                <w:sz w:val="20"/>
                <w:szCs w:val="20"/>
              </w:rPr>
              <w:t>0</w:t>
            </w:r>
          </w:p>
        </w:tc>
        <w:tc>
          <w:tcPr>
            <w:tcW w:w="1473" w:type="dxa"/>
            <w:tcBorders>
              <w:top w:val="nil"/>
              <w:left w:val="nil"/>
              <w:bottom w:val="single" w:sz="8" w:space="0" w:color="auto"/>
              <w:right w:val="single" w:sz="8" w:space="0" w:color="auto"/>
            </w:tcBorders>
          </w:tcPr>
          <w:p w14:paraId="5D861F45" w14:textId="77777777" w:rsidR="004B2134" w:rsidRPr="00FA44A6" w:rsidRDefault="004B2134" w:rsidP="00FA44A6">
            <w:pPr>
              <w:jc w:val="center"/>
              <w:rPr>
                <w:rFonts w:cs="Arial"/>
                <w:sz w:val="20"/>
                <w:szCs w:val="20"/>
              </w:rPr>
            </w:pPr>
            <w:r w:rsidRPr="00FA44A6">
              <w:rPr>
                <w:rFonts w:cs="Arial"/>
                <w:sz w:val="20"/>
                <w:szCs w:val="20"/>
              </w:rPr>
              <w:t>0</w:t>
            </w:r>
          </w:p>
        </w:tc>
        <w:tc>
          <w:tcPr>
            <w:tcW w:w="1473" w:type="dxa"/>
            <w:tcBorders>
              <w:top w:val="nil"/>
              <w:left w:val="nil"/>
              <w:bottom w:val="single" w:sz="8" w:space="0" w:color="auto"/>
              <w:right w:val="single" w:sz="8" w:space="0" w:color="auto"/>
            </w:tcBorders>
          </w:tcPr>
          <w:p w14:paraId="7D6A71CE" w14:textId="77777777" w:rsidR="004B2134" w:rsidRPr="00FA44A6" w:rsidRDefault="007B0244" w:rsidP="00FA44A6">
            <w:pPr>
              <w:jc w:val="center"/>
              <w:rPr>
                <w:rFonts w:cs="Arial"/>
                <w:sz w:val="20"/>
                <w:szCs w:val="20"/>
              </w:rPr>
            </w:pPr>
            <w:r w:rsidRPr="00FA44A6">
              <w:rPr>
                <w:rFonts w:cs="Arial"/>
                <w:sz w:val="20"/>
                <w:szCs w:val="20"/>
              </w:rPr>
              <w:t>1</w:t>
            </w:r>
          </w:p>
        </w:tc>
        <w:tc>
          <w:tcPr>
            <w:tcW w:w="1473" w:type="dxa"/>
            <w:tcBorders>
              <w:top w:val="nil"/>
              <w:left w:val="nil"/>
              <w:bottom w:val="single" w:sz="8" w:space="0" w:color="auto"/>
              <w:right w:val="single" w:sz="8" w:space="0" w:color="auto"/>
            </w:tcBorders>
          </w:tcPr>
          <w:p w14:paraId="779CE092" w14:textId="77777777" w:rsidR="004B2134" w:rsidRPr="00FA44A6" w:rsidRDefault="004B2134" w:rsidP="00FA44A6">
            <w:pPr>
              <w:jc w:val="center"/>
              <w:rPr>
                <w:rFonts w:cs="Arial"/>
                <w:sz w:val="20"/>
                <w:szCs w:val="20"/>
              </w:rPr>
            </w:pPr>
            <w:r w:rsidRPr="00FA44A6">
              <w:rPr>
                <w:rFonts w:cs="Arial"/>
                <w:sz w:val="20"/>
                <w:szCs w:val="20"/>
              </w:rPr>
              <w:t>0</w:t>
            </w:r>
          </w:p>
        </w:tc>
      </w:tr>
      <w:tr w:rsidR="00314C10" w:rsidRPr="00FA44A6" w14:paraId="1E70AA9D" w14:textId="77777777" w:rsidTr="00FA44A6">
        <w:trPr>
          <w:trHeight w:val="340"/>
          <w:jc w:val="center"/>
        </w:trPr>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B3B944" w14:textId="77777777" w:rsidR="00314C10" w:rsidRPr="00FA44A6" w:rsidRDefault="00314C10" w:rsidP="00FA44A6">
            <w:pPr>
              <w:jc w:val="center"/>
              <w:rPr>
                <w:sz w:val="20"/>
                <w:szCs w:val="20"/>
              </w:rPr>
            </w:pPr>
            <w:r w:rsidRPr="00FA44A6">
              <w:rPr>
                <w:sz w:val="20"/>
                <w:szCs w:val="20"/>
              </w:rPr>
              <w:t>2019/20</w:t>
            </w:r>
          </w:p>
        </w:tc>
        <w:tc>
          <w:tcPr>
            <w:tcW w:w="1472" w:type="dxa"/>
            <w:tcBorders>
              <w:top w:val="nil"/>
              <w:left w:val="nil"/>
              <w:bottom w:val="single" w:sz="8" w:space="0" w:color="auto"/>
              <w:right w:val="single" w:sz="8" w:space="0" w:color="auto"/>
            </w:tcBorders>
            <w:tcMar>
              <w:top w:w="0" w:type="dxa"/>
              <w:left w:w="108" w:type="dxa"/>
              <w:bottom w:w="0" w:type="dxa"/>
              <w:right w:w="108" w:type="dxa"/>
            </w:tcMar>
          </w:tcPr>
          <w:p w14:paraId="2CD76C6D" w14:textId="77777777" w:rsidR="00314C10" w:rsidRPr="00FA44A6" w:rsidRDefault="00314C10" w:rsidP="00FA44A6">
            <w:pPr>
              <w:jc w:val="center"/>
              <w:rPr>
                <w:rFonts w:cs="Arial"/>
                <w:sz w:val="20"/>
                <w:szCs w:val="20"/>
              </w:rPr>
            </w:pPr>
            <w:r w:rsidRPr="00FA44A6">
              <w:rPr>
                <w:rFonts w:cs="Arial"/>
                <w:sz w:val="20"/>
                <w:szCs w:val="20"/>
              </w:rPr>
              <w:t>0</w:t>
            </w:r>
          </w:p>
        </w:tc>
        <w:tc>
          <w:tcPr>
            <w:tcW w:w="1473" w:type="dxa"/>
            <w:tcBorders>
              <w:top w:val="nil"/>
              <w:left w:val="nil"/>
              <w:bottom w:val="single" w:sz="8" w:space="0" w:color="auto"/>
              <w:right w:val="single" w:sz="8" w:space="0" w:color="auto"/>
            </w:tcBorders>
          </w:tcPr>
          <w:p w14:paraId="5F675BDA" w14:textId="77777777" w:rsidR="00314C10" w:rsidRPr="00FA44A6" w:rsidRDefault="00314C10" w:rsidP="00FA44A6">
            <w:pPr>
              <w:jc w:val="center"/>
              <w:rPr>
                <w:rFonts w:cs="Arial"/>
                <w:sz w:val="20"/>
                <w:szCs w:val="20"/>
              </w:rPr>
            </w:pPr>
            <w:r w:rsidRPr="00FA44A6">
              <w:rPr>
                <w:rFonts w:cs="Arial"/>
                <w:sz w:val="20"/>
                <w:szCs w:val="20"/>
              </w:rPr>
              <w:t>3</w:t>
            </w:r>
          </w:p>
        </w:tc>
        <w:tc>
          <w:tcPr>
            <w:tcW w:w="1473" w:type="dxa"/>
            <w:tcBorders>
              <w:top w:val="nil"/>
              <w:left w:val="nil"/>
              <w:bottom w:val="single" w:sz="8" w:space="0" w:color="auto"/>
              <w:right w:val="single" w:sz="8" w:space="0" w:color="auto"/>
            </w:tcBorders>
          </w:tcPr>
          <w:p w14:paraId="1B3B9443" w14:textId="77777777" w:rsidR="00314C10" w:rsidRPr="00FA44A6" w:rsidRDefault="00314C10" w:rsidP="00FA44A6">
            <w:pPr>
              <w:jc w:val="center"/>
              <w:rPr>
                <w:rFonts w:cs="Arial"/>
                <w:sz w:val="20"/>
                <w:szCs w:val="20"/>
              </w:rPr>
            </w:pPr>
            <w:r w:rsidRPr="00FA44A6">
              <w:rPr>
                <w:rFonts w:cs="Arial"/>
                <w:sz w:val="20"/>
                <w:szCs w:val="20"/>
              </w:rPr>
              <w:t>0</w:t>
            </w:r>
          </w:p>
        </w:tc>
        <w:tc>
          <w:tcPr>
            <w:tcW w:w="1473" w:type="dxa"/>
            <w:tcBorders>
              <w:top w:val="nil"/>
              <w:left w:val="nil"/>
              <w:bottom w:val="single" w:sz="8" w:space="0" w:color="auto"/>
              <w:right w:val="single" w:sz="8" w:space="0" w:color="auto"/>
            </w:tcBorders>
          </w:tcPr>
          <w:p w14:paraId="57B38E8D" w14:textId="77777777" w:rsidR="00314C10" w:rsidRPr="00FA44A6" w:rsidRDefault="00314C10" w:rsidP="00FA44A6">
            <w:pPr>
              <w:jc w:val="center"/>
              <w:rPr>
                <w:rFonts w:cs="Arial"/>
                <w:sz w:val="20"/>
                <w:szCs w:val="20"/>
              </w:rPr>
            </w:pPr>
            <w:r w:rsidRPr="00FA44A6">
              <w:rPr>
                <w:rFonts w:cs="Arial"/>
                <w:sz w:val="20"/>
                <w:szCs w:val="20"/>
              </w:rPr>
              <w:t>0</w:t>
            </w:r>
          </w:p>
        </w:tc>
      </w:tr>
      <w:tr w:rsidR="00314C10" w:rsidRPr="00FA44A6" w14:paraId="2AA2277B" w14:textId="77777777" w:rsidTr="00FA44A6">
        <w:trPr>
          <w:trHeight w:val="340"/>
          <w:jc w:val="center"/>
        </w:trPr>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4E1862" w14:textId="77777777" w:rsidR="00314C10" w:rsidRPr="00FA44A6" w:rsidRDefault="00314C10" w:rsidP="00FA44A6">
            <w:pPr>
              <w:jc w:val="center"/>
              <w:rPr>
                <w:sz w:val="20"/>
                <w:szCs w:val="20"/>
              </w:rPr>
            </w:pPr>
            <w:r w:rsidRPr="00FA44A6">
              <w:rPr>
                <w:sz w:val="20"/>
                <w:szCs w:val="20"/>
              </w:rPr>
              <w:t>2018/19</w:t>
            </w:r>
          </w:p>
        </w:tc>
        <w:tc>
          <w:tcPr>
            <w:tcW w:w="1472" w:type="dxa"/>
            <w:tcBorders>
              <w:top w:val="nil"/>
              <w:left w:val="nil"/>
              <w:bottom w:val="single" w:sz="8" w:space="0" w:color="auto"/>
              <w:right w:val="single" w:sz="8" w:space="0" w:color="auto"/>
            </w:tcBorders>
            <w:tcMar>
              <w:top w:w="0" w:type="dxa"/>
              <w:left w:w="108" w:type="dxa"/>
              <w:bottom w:w="0" w:type="dxa"/>
              <w:right w:w="108" w:type="dxa"/>
            </w:tcMar>
            <w:hideMark/>
          </w:tcPr>
          <w:p w14:paraId="460A4F27" w14:textId="77777777" w:rsidR="00314C10" w:rsidRPr="00FA44A6" w:rsidRDefault="00314C10" w:rsidP="00FA44A6">
            <w:pPr>
              <w:jc w:val="center"/>
              <w:rPr>
                <w:rFonts w:cs="Arial"/>
                <w:sz w:val="20"/>
                <w:szCs w:val="20"/>
              </w:rPr>
            </w:pPr>
            <w:r w:rsidRPr="00FA44A6">
              <w:rPr>
                <w:rFonts w:cs="Arial"/>
                <w:sz w:val="20"/>
                <w:szCs w:val="20"/>
              </w:rPr>
              <w:t>0</w:t>
            </w:r>
          </w:p>
        </w:tc>
        <w:tc>
          <w:tcPr>
            <w:tcW w:w="1473" w:type="dxa"/>
            <w:tcBorders>
              <w:top w:val="nil"/>
              <w:left w:val="nil"/>
              <w:bottom w:val="single" w:sz="8" w:space="0" w:color="auto"/>
              <w:right w:val="single" w:sz="8" w:space="0" w:color="auto"/>
            </w:tcBorders>
          </w:tcPr>
          <w:p w14:paraId="148B660F" w14:textId="77777777" w:rsidR="00314C10" w:rsidRPr="00FA44A6" w:rsidRDefault="00314C10" w:rsidP="00FA44A6">
            <w:pPr>
              <w:jc w:val="center"/>
              <w:rPr>
                <w:rFonts w:cs="Arial"/>
                <w:sz w:val="20"/>
                <w:szCs w:val="20"/>
              </w:rPr>
            </w:pPr>
            <w:r w:rsidRPr="00FA44A6">
              <w:rPr>
                <w:rFonts w:cs="Arial"/>
                <w:sz w:val="20"/>
                <w:szCs w:val="20"/>
              </w:rPr>
              <w:t>0</w:t>
            </w:r>
          </w:p>
        </w:tc>
        <w:tc>
          <w:tcPr>
            <w:tcW w:w="1473" w:type="dxa"/>
            <w:tcBorders>
              <w:top w:val="nil"/>
              <w:left w:val="nil"/>
              <w:bottom w:val="single" w:sz="8" w:space="0" w:color="auto"/>
              <w:right w:val="single" w:sz="8" w:space="0" w:color="auto"/>
            </w:tcBorders>
          </w:tcPr>
          <w:p w14:paraId="42D70D97" w14:textId="77777777" w:rsidR="00314C10" w:rsidRPr="00FA44A6" w:rsidRDefault="00314C10" w:rsidP="00FA44A6">
            <w:pPr>
              <w:jc w:val="center"/>
              <w:rPr>
                <w:rFonts w:cs="Arial"/>
                <w:sz w:val="20"/>
                <w:szCs w:val="20"/>
              </w:rPr>
            </w:pPr>
            <w:r w:rsidRPr="00FA44A6">
              <w:rPr>
                <w:rFonts w:cs="Arial"/>
                <w:sz w:val="20"/>
                <w:szCs w:val="20"/>
              </w:rPr>
              <w:t>1</w:t>
            </w:r>
          </w:p>
        </w:tc>
        <w:tc>
          <w:tcPr>
            <w:tcW w:w="1473" w:type="dxa"/>
            <w:tcBorders>
              <w:top w:val="nil"/>
              <w:left w:val="nil"/>
              <w:bottom w:val="single" w:sz="8" w:space="0" w:color="auto"/>
              <w:right w:val="single" w:sz="8" w:space="0" w:color="auto"/>
            </w:tcBorders>
          </w:tcPr>
          <w:p w14:paraId="4F311FEA" w14:textId="77777777" w:rsidR="00314C10" w:rsidRPr="00FA44A6" w:rsidRDefault="00314C10" w:rsidP="00FA44A6">
            <w:pPr>
              <w:jc w:val="center"/>
              <w:rPr>
                <w:rFonts w:cs="Arial"/>
                <w:sz w:val="20"/>
                <w:szCs w:val="20"/>
              </w:rPr>
            </w:pPr>
            <w:r w:rsidRPr="00FA44A6">
              <w:rPr>
                <w:rFonts w:cs="Arial"/>
                <w:sz w:val="20"/>
                <w:szCs w:val="20"/>
              </w:rPr>
              <w:t>0</w:t>
            </w:r>
          </w:p>
        </w:tc>
      </w:tr>
    </w:tbl>
    <w:p w14:paraId="56C871C2" w14:textId="77777777" w:rsidR="003C48B0" w:rsidRDefault="003C48B0" w:rsidP="003C48B0">
      <w:pPr>
        <w:spacing w:line="360" w:lineRule="auto"/>
        <w:jc w:val="both"/>
        <w:rPr>
          <w:rFonts w:cs="Arial"/>
          <w:lang w:eastAsia="en-GB"/>
        </w:rPr>
      </w:pPr>
    </w:p>
    <w:p w14:paraId="235405A1" w14:textId="07AE9ED8" w:rsidR="004B2134" w:rsidRPr="004B2134" w:rsidRDefault="000F28AB" w:rsidP="003722E7">
      <w:pPr>
        <w:spacing w:line="360" w:lineRule="auto"/>
        <w:ind w:left="720"/>
        <w:jc w:val="both"/>
        <w:rPr>
          <w:rFonts w:cs="Arial"/>
        </w:rPr>
      </w:pPr>
      <w:r>
        <w:rPr>
          <w:rFonts w:cs="Arial"/>
          <w:lang w:eastAsia="en-GB"/>
        </w:rPr>
        <w:t>Non-COVID-19 o</w:t>
      </w:r>
      <w:r w:rsidR="005B0A9A">
        <w:rPr>
          <w:rFonts w:cs="Arial"/>
          <w:lang w:eastAsia="en-GB"/>
        </w:rPr>
        <w:t>utbreak numbers have been very low in recent years and the small</w:t>
      </w:r>
      <w:r w:rsidR="00BD2349">
        <w:rPr>
          <w:rFonts w:cs="Arial"/>
          <w:lang w:eastAsia="en-GB"/>
        </w:rPr>
        <w:t xml:space="preserve"> increase</w:t>
      </w:r>
      <w:r>
        <w:rPr>
          <w:rFonts w:cs="Arial"/>
          <w:lang w:eastAsia="en-GB"/>
        </w:rPr>
        <w:t xml:space="preserve"> during 2022/23</w:t>
      </w:r>
      <w:r w:rsidR="00BD2349">
        <w:rPr>
          <w:rFonts w:cs="Arial"/>
          <w:lang w:eastAsia="en-GB"/>
        </w:rPr>
        <w:t xml:space="preserve"> </w:t>
      </w:r>
      <w:r w:rsidR="004B2134">
        <w:rPr>
          <w:rFonts w:cs="Arial"/>
          <w:lang w:eastAsia="en-GB"/>
        </w:rPr>
        <w:t xml:space="preserve">likely </w:t>
      </w:r>
      <w:r w:rsidR="00BD2349">
        <w:rPr>
          <w:rFonts w:cs="Arial"/>
          <w:lang w:eastAsia="en-GB"/>
        </w:rPr>
        <w:t xml:space="preserve">relates to the reintroduction of </w:t>
      </w:r>
      <w:r w:rsidR="004B2134" w:rsidRPr="004B2134">
        <w:rPr>
          <w:rFonts w:cs="Arial"/>
        </w:rPr>
        <w:t>patient movement</w:t>
      </w:r>
      <w:r w:rsidR="00BD2349">
        <w:rPr>
          <w:rFonts w:cs="Arial"/>
        </w:rPr>
        <w:t xml:space="preserve">, visiting, and higher numbers of circulating infections in the community setting due to relaxation of </w:t>
      </w:r>
      <w:r w:rsidR="00F33806">
        <w:rPr>
          <w:rFonts w:cs="Arial"/>
        </w:rPr>
        <w:t>COVID-19</w:t>
      </w:r>
      <w:r w:rsidR="00BD2349">
        <w:rPr>
          <w:rFonts w:cs="Arial"/>
        </w:rPr>
        <w:t xml:space="preserve"> prevention measures.</w:t>
      </w:r>
    </w:p>
    <w:p w14:paraId="318E5B8F" w14:textId="77777777" w:rsidR="004B2134" w:rsidRDefault="004B2134" w:rsidP="003C48B0">
      <w:pPr>
        <w:spacing w:line="360" w:lineRule="auto"/>
        <w:jc w:val="both"/>
        <w:rPr>
          <w:rFonts w:cs="Arial"/>
          <w:lang w:eastAsia="en-GB"/>
        </w:rPr>
      </w:pPr>
    </w:p>
    <w:p w14:paraId="3D5B3EA9" w14:textId="647732FC" w:rsidR="005044AA" w:rsidRDefault="00872860" w:rsidP="004C0539">
      <w:pPr>
        <w:spacing w:line="360" w:lineRule="auto"/>
        <w:ind w:left="720" w:hanging="720"/>
        <w:jc w:val="both"/>
        <w:rPr>
          <w:rFonts w:cs="Arial"/>
          <w:b/>
          <w:lang w:eastAsia="en-GB"/>
        </w:rPr>
      </w:pPr>
      <w:r>
        <w:rPr>
          <w:rFonts w:cs="Arial"/>
          <w:b/>
          <w:lang w:eastAsia="en-GB"/>
        </w:rPr>
        <w:t>10</w:t>
      </w:r>
      <w:r w:rsidR="004C0539">
        <w:rPr>
          <w:rFonts w:cs="Arial"/>
          <w:b/>
          <w:lang w:eastAsia="en-GB"/>
        </w:rPr>
        <w:t xml:space="preserve">.2    </w:t>
      </w:r>
      <w:r w:rsidR="00F33806">
        <w:rPr>
          <w:rFonts w:cs="Arial"/>
          <w:b/>
          <w:lang w:eastAsia="en-GB"/>
        </w:rPr>
        <w:t>COVID-19</w:t>
      </w:r>
      <w:r w:rsidR="005044AA" w:rsidRPr="005044AA">
        <w:rPr>
          <w:rFonts w:cs="Arial"/>
          <w:b/>
          <w:lang w:eastAsia="en-GB"/>
        </w:rPr>
        <w:t xml:space="preserve"> outbreaks</w:t>
      </w:r>
    </w:p>
    <w:p w14:paraId="707FBEB2" w14:textId="77777777" w:rsidR="00457108" w:rsidRDefault="00457108" w:rsidP="004C0539">
      <w:pPr>
        <w:spacing w:line="360" w:lineRule="auto"/>
        <w:ind w:left="720" w:hanging="720"/>
        <w:jc w:val="both"/>
        <w:rPr>
          <w:rFonts w:cs="Arial"/>
          <w:b/>
          <w:lang w:eastAsia="en-GB"/>
        </w:rPr>
      </w:pPr>
    </w:p>
    <w:p w14:paraId="025B60A7" w14:textId="00D904F3" w:rsidR="00411C0B" w:rsidRDefault="00C141AA" w:rsidP="00411C0B">
      <w:pPr>
        <w:spacing w:line="360" w:lineRule="auto"/>
        <w:ind w:left="720"/>
        <w:jc w:val="both"/>
        <w:rPr>
          <w:rFonts w:cs="Arial"/>
          <w:lang w:eastAsia="en-GB"/>
        </w:rPr>
      </w:pPr>
      <w:r>
        <w:rPr>
          <w:rFonts w:cs="Arial"/>
          <w:lang w:eastAsia="en-GB"/>
        </w:rPr>
        <w:t xml:space="preserve">The </w:t>
      </w:r>
      <w:r w:rsidR="00F603D6">
        <w:rPr>
          <w:rFonts w:cs="Arial"/>
          <w:lang w:eastAsia="en-GB"/>
        </w:rPr>
        <w:t>NHSE</w:t>
      </w:r>
      <w:r>
        <w:rPr>
          <w:rFonts w:cs="Arial"/>
          <w:lang w:eastAsia="en-GB"/>
        </w:rPr>
        <w:t xml:space="preserve"> definition of </w:t>
      </w:r>
      <w:r w:rsidR="00F33806">
        <w:rPr>
          <w:rFonts w:cs="Arial"/>
          <w:lang w:eastAsia="en-GB"/>
        </w:rPr>
        <w:t>COVID-19</w:t>
      </w:r>
      <w:r>
        <w:rPr>
          <w:rFonts w:cs="Arial"/>
          <w:lang w:eastAsia="en-GB"/>
        </w:rPr>
        <w:t xml:space="preserve"> outbreak is more than one inciden</w:t>
      </w:r>
      <w:r w:rsidR="008943BD">
        <w:rPr>
          <w:rFonts w:cs="Arial"/>
          <w:lang w:eastAsia="en-GB"/>
        </w:rPr>
        <w:t>ce</w:t>
      </w:r>
      <w:r>
        <w:rPr>
          <w:rFonts w:cs="Arial"/>
          <w:lang w:eastAsia="en-GB"/>
        </w:rPr>
        <w:t xml:space="preserve"> of infection occurring in the same ward or environment; and may be a combination of patients, </w:t>
      </w:r>
      <w:proofErr w:type="gramStart"/>
      <w:r>
        <w:rPr>
          <w:rFonts w:cs="Arial"/>
          <w:lang w:eastAsia="en-GB"/>
        </w:rPr>
        <w:t>staff</w:t>
      </w:r>
      <w:proofErr w:type="gramEnd"/>
      <w:r>
        <w:rPr>
          <w:rFonts w:cs="Arial"/>
          <w:lang w:eastAsia="en-GB"/>
        </w:rPr>
        <w:t xml:space="preserve"> or other regular ward visitors. </w:t>
      </w:r>
      <w:r w:rsidR="004C0539">
        <w:rPr>
          <w:rFonts w:cs="Arial"/>
          <w:lang w:eastAsia="en-GB"/>
        </w:rPr>
        <w:t xml:space="preserve">Figure </w:t>
      </w:r>
      <w:r w:rsidR="00957802">
        <w:rPr>
          <w:rFonts w:cs="Arial"/>
          <w:lang w:eastAsia="en-GB"/>
        </w:rPr>
        <w:t>3</w:t>
      </w:r>
      <w:r w:rsidR="004C0539">
        <w:rPr>
          <w:rFonts w:cs="Arial"/>
          <w:lang w:eastAsia="en-GB"/>
        </w:rPr>
        <w:t xml:space="preserve"> shows the pattern of outbreaks by month during </w:t>
      </w:r>
      <w:r w:rsidR="00411C0B">
        <w:rPr>
          <w:rFonts w:cs="Arial"/>
          <w:lang w:eastAsia="en-GB"/>
        </w:rPr>
        <w:t>the reporting period</w:t>
      </w:r>
      <w:r w:rsidR="004C0539">
        <w:rPr>
          <w:rFonts w:cs="Arial"/>
          <w:lang w:eastAsia="en-GB"/>
        </w:rPr>
        <w:t>.</w:t>
      </w:r>
    </w:p>
    <w:p w14:paraId="012F4D0D" w14:textId="77FEE91F" w:rsidR="00411C0B" w:rsidRDefault="00411C0B" w:rsidP="00957802">
      <w:pPr>
        <w:spacing w:line="360" w:lineRule="auto"/>
        <w:ind w:left="720"/>
        <w:jc w:val="center"/>
        <w:rPr>
          <w:rFonts w:cs="Arial"/>
          <w:lang w:eastAsia="en-GB"/>
        </w:rPr>
      </w:pPr>
    </w:p>
    <w:p w14:paraId="684645E1" w14:textId="2734D983" w:rsidR="00411C0B" w:rsidRDefault="008B58F7" w:rsidP="00411C0B">
      <w:pPr>
        <w:spacing w:line="360" w:lineRule="auto"/>
        <w:ind w:left="720"/>
        <w:jc w:val="both"/>
        <w:rPr>
          <w:rFonts w:cs="Arial"/>
          <w:lang w:eastAsia="en-GB"/>
        </w:rPr>
      </w:pPr>
      <w:r>
        <w:rPr>
          <w:noProof/>
        </w:rPr>
        <w:drawing>
          <wp:inline distT="0" distB="0" distL="0" distR="0" wp14:anchorId="3189318F" wp14:editId="4E10748E">
            <wp:extent cx="5096786" cy="2631882"/>
            <wp:effectExtent l="0" t="0" r="8890" b="16510"/>
            <wp:docPr id="8" name="Chart 8">
              <a:extLst xmlns:a="http://schemas.openxmlformats.org/drawingml/2006/main">
                <a:ext uri="{FF2B5EF4-FFF2-40B4-BE49-F238E27FC236}">
                  <a16:creationId xmlns:a16="http://schemas.microsoft.com/office/drawing/2014/main" id="{F65A209E-134E-F54C-60ED-8B575026A2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3468822" w14:textId="77777777" w:rsidR="00411C0B" w:rsidRDefault="00411C0B" w:rsidP="00411C0B">
      <w:pPr>
        <w:spacing w:line="360" w:lineRule="auto"/>
        <w:ind w:left="720"/>
        <w:jc w:val="both"/>
        <w:rPr>
          <w:rFonts w:cs="Arial"/>
          <w:lang w:eastAsia="en-GB"/>
        </w:rPr>
      </w:pPr>
    </w:p>
    <w:p w14:paraId="109E7EF8" w14:textId="5785733C" w:rsidR="005D30BC" w:rsidRDefault="004C0539" w:rsidP="00411C0B">
      <w:pPr>
        <w:spacing w:line="360" w:lineRule="auto"/>
        <w:ind w:left="720"/>
        <w:jc w:val="both"/>
        <w:rPr>
          <w:rFonts w:cs="Arial"/>
          <w:lang w:eastAsia="en-GB"/>
        </w:rPr>
      </w:pPr>
      <w:r>
        <w:rPr>
          <w:rFonts w:cs="Arial"/>
          <w:lang w:eastAsia="en-GB"/>
        </w:rPr>
        <w:t xml:space="preserve"> </w:t>
      </w:r>
      <w:r w:rsidR="00FB3B64">
        <w:rPr>
          <w:rFonts w:cs="Arial"/>
          <w:lang w:eastAsia="en-GB"/>
        </w:rPr>
        <w:t>From 1</w:t>
      </w:r>
      <w:r w:rsidR="00FB3B64" w:rsidRPr="00FB3B64">
        <w:rPr>
          <w:rFonts w:cs="Arial"/>
          <w:vertAlign w:val="superscript"/>
          <w:lang w:eastAsia="en-GB"/>
        </w:rPr>
        <w:t>st</w:t>
      </w:r>
      <w:r w:rsidR="00FB3B64">
        <w:rPr>
          <w:rFonts w:cs="Arial"/>
          <w:lang w:eastAsia="en-GB"/>
        </w:rPr>
        <w:t xml:space="preserve"> April 202</w:t>
      </w:r>
      <w:r w:rsidR="00D718B1">
        <w:rPr>
          <w:rFonts w:cs="Arial"/>
          <w:lang w:eastAsia="en-GB"/>
        </w:rPr>
        <w:t>2</w:t>
      </w:r>
      <w:r w:rsidR="00FB3B64">
        <w:rPr>
          <w:rFonts w:cs="Arial"/>
          <w:lang w:eastAsia="en-GB"/>
        </w:rPr>
        <w:t xml:space="preserve"> to </w:t>
      </w:r>
      <w:r w:rsidR="00537778">
        <w:rPr>
          <w:rFonts w:cs="Arial"/>
          <w:lang w:eastAsia="en-GB"/>
        </w:rPr>
        <w:t>31</w:t>
      </w:r>
      <w:r w:rsidR="00537778" w:rsidRPr="00537778">
        <w:rPr>
          <w:rFonts w:cs="Arial"/>
          <w:vertAlign w:val="superscript"/>
          <w:lang w:eastAsia="en-GB"/>
        </w:rPr>
        <w:t>st</w:t>
      </w:r>
      <w:r w:rsidR="00537778">
        <w:rPr>
          <w:rFonts w:cs="Arial"/>
          <w:lang w:eastAsia="en-GB"/>
        </w:rPr>
        <w:t xml:space="preserve"> March 202</w:t>
      </w:r>
      <w:r w:rsidR="00D718B1">
        <w:rPr>
          <w:rFonts w:cs="Arial"/>
          <w:lang w:eastAsia="en-GB"/>
        </w:rPr>
        <w:t>3</w:t>
      </w:r>
      <w:r w:rsidR="00F603D6">
        <w:rPr>
          <w:rFonts w:cs="Arial"/>
          <w:lang w:eastAsia="en-GB"/>
        </w:rPr>
        <w:t xml:space="preserve"> the Trust </w:t>
      </w:r>
      <w:r w:rsidR="00FB3B64">
        <w:rPr>
          <w:rFonts w:cs="Arial"/>
          <w:lang w:eastAsia="en-GB"/>
        </w:rPr>
        <w:t>report</w:t>
      </w:r>
      <w:r w:rsidR="00F603D6">
        <w:rPr>
          <w:rFonts w:cs="Arial"/>
          <w:lang w:eastAsia="en-GB"/>
        </w:rPr>
        <w:t xml:space="preserve">ed </w:t>
      </w:r>
      <w:r w:rsidR="00D718B1">
        <w:rPr>
          <w:rFonts w:cs="Arial"/>
          <w:lang w:eastAsia="en-GB"/>
        </w:rPr>
        <w:t>39</w:t>
      </w:r>
      <w:r w:rsidR="00D91C3B">
        <w:rPr>
          <w:rFonts w:cs="Arial"/>
          <w:lang w:eastAsia="en-GB"/>
        </w:rPr>
        <w:t xml:space="preserve"> outbreaks affecting </w:t>
      </w:r>
      <w:r w:rsidR="000F28AB">
        <w:rPr>
          <w:rFonts w:cs="Arial"/>
          <w:lang w:eastAsia="en-GB"/>
        </w:rPr>
        <w:t>inpatient settings</w:t>
      </w:r>
      <w:r w:rsidR="00D91C3B">
        <w:rPr>
          <w:rFonts w:cs="Arial"/>
          <w:lang w:eastAsia="en-GB"/>
        </w:rPr>
        <w:t>.</w:t>
      </w:r>
      <w:r w:rsidR="00B86E3B">
        <w:rPr>
          <w:rFonts w:cs="Arial"/>
          <w:lang w:eastAsia="en-GB"/>
        </w:rPr>
        <w:t xml:space="preserve"> </w:t>
      </w:r>
      <w:r w:rsidR="00F77451">
        <w:rPr>
          <w:rFonts w:cs="Arial"/>
          <w:lang w:eastAsia="en-GB"/>
        </w:rPr>
        <w:t xml:space="preserve">The average duration of outbreak was 13 days. The minimum outbreak duration is 10 days as </w:t>
      </w:r>
      <w:r w:rsidR="00354402">
        <w:rPr>
          <w:rFonts w:cs="Arial"/>
          <w:lang w:eastAsia="en-GB"/>
        </w:rPr>
        <w:t xml:space="preserve">national </w:t>
      </w:r>
      <w:r w:rsidR="00F77451">
        <w:rPr>
          <w:rFonts w:cs="Arial"/>
          <w:lang w:eastAsia="en-GB"/>
        </w:rPr>
        <w:t xml:space="preserve">guidance for inpatient areas requires a full 10 days to pass before reopening due to the long incubation period of </w:t>
      </w:r>
      <w:r w:rsidR="00F33806">
        <w:rPr>
          <w:rFonts w:cs="Arial"/>
          <w:lang w:eastAsia="en-GB"/>
        </w:rPr>
        <w:t>COVID-19</w:t>
      </w:r>
      <w:r w:rsidR="00F77451">
        <w:rPr>
          <w:rFonts w:cs="Arial"/>
          <w:lang w:eastAsia="en-GB"/>
        </w:rPr>
        <w:t xml:space="preserve">. </w:t>
      </w:r>
      <w:r w:rsidR="00FB3B64">
        <w:rPr>
          <w:rFonts w:cs="Arial"/>
          <w:lang w:eastAsia="en-GB"/>
        </w:rPr>
        <w:t xml:space="preserve">All outbreaks were subject to Outbreak Control Meetings; chaired by the IPC </w:t>
      </w:r>
      <w:r w:rsidR="001A320E">
        <w:rPr>
          <w:rFonts w:cs="Arial"/>
          <w:lang w:eastAsia="en-GB"/>
        </w:rPr>
        <w:t xml:space="preserve">Lead </w:t>
      </w:r>
      <w:r w:rsidR="00FB3B64">
        <w:rPr>
          <w:rFonts w:cs="Arial"/>
          <w:lang w:eastAsia="en-GB"/>
        </w:rPr>
        <w:t>or a deputy</w:t>
      </w:r>
      <w:r w:rsidR="00F77451">
        <w:rPr>
          <w:rFonts w:cs="Arial"/>
          <w:lang w:eastAsia="en-GB"/>
        </w:rPr>
        <w:t xml:space="preserve"> from the IPC team.</w:t>
      </w:r>
      <w:r w:rsidR="00FB3B64">
        <w:rPr>
          <w:rFonts w:cs="Arial"/>
          <w:lang w:eastAsia="en-GB"/>
        </w:rPr>
        <w:t xml:space="preserve"> </w:t>
      </w:r>
      <w:r w:rsidR="00853711">
        <w:rPr>
          <w:rFonts w:cs="Arial"/>
          <w:lang w:eastAsia="en-GB"/>
        </w:rPr>
        <w:t xml:space="preserve">Meetings for each outbreak </w:t>
      </w:r>
      <w:r w:rsidR="003B3633">
        <w:rPr>
          <w:rFonts w:cs="Arial"/>
          <w:lang w:eastAsia="en-GB"/>
        </w:rPr>
        <w:t>continue</w:t>
      </w:r>
      <w:r w:rsidR="00853711">
        <w:rPr>
          <w:rFonts w:cs="Arial"/>
          <w:lang w:eastAsia="en-GB"/>
        </w:rPr>
        <w:t xml:space="preserve"> until there </w:t>
      </w:r>
      <w:r w:rsidR="00F77451">
        <w:rPr>
          <w:rFonts w:cs="Arial"/>
          <w:lang w:eastAsia="en-GB"/>
        </w:rPr>
        <w:t xml:space="preserve">is </w:t>
      </w:r>
      <w:r w:rsidR="00853711">
        <w:rPr>
          <w:rFonts w:cs="Arial"/>
          <w:lang w:eastAsia="en-GB"/>
        </w:rPr>
        <w:t>no longer evidence of transmission</w:t>
      </w:r>
      <w:r w:rsidR="00F77451">
        <w:rPr>
          <w:rFonts w:cs="Arial"/>
          <w:lang w:eastAsia="en-GB"/>
        </w:rPr>
        <w:t xml:space="preserve">. </w:t>
      </w:r>
      <w:r w:rsidR="00194DD5">
        <w:rPr>
          <w:rFonts w:cs="Arial"/>
          <w:lang w:eastAsia="en-GB"/>
        </w:rPr>
        <w:t xml:space="preserve"> </w:t>
      </w:r>
      <w:r w:rsidR="005D30BC">
        <w:rPr>
          <w:rFonts w:cs="Arial"/>
          <w:lang w:eastAsia="en-GB"/>
        </w:rPr>
        <w:t xml:space="preserve">All incidences of outbreak </w:t>
      </w:r>
      <w:r w:rsidR="00F77451">
        <w:rPr>
          <w:rFonts w:cs="Arial"/>
          <w:lang w:eastAsia="en-GB"/>
        </w:rPr>
        <w:t xml:space="preserve">continue to be </w:t>
      </w:r>
      <w:r w:rsidR="005D30BC">
        <w:rPr>
          <w:rFonts w:cs="Arial"/>
          <w:lang w:eastAsia="en-GB"/>
        </w:rPr>
        <w:t>reported on the national outbreak platform and via the agreed process to Public Health England. Information about positive cases and areas affected continues to be provided to NHS England</w:t>
      </w:r>
      <w:r w:rsidR="003B3633">
        <w:rPr>
          <w:rFonts w:cs="Arial"/>
          <w:lang w:eastAsia="en-GB"/>
        </w:rPr>
        <w:t>.</w:t>
      </w:r>
      <w:r w:rsidR="005D30BC">
        <w:rPr>
          <w:rFonts w:cs="Arial"/>
          <w:lang w:eastAsia="en-GB"/>
        </w:rPr>
        <w:t xml:space="preserve"> </w:t>
      </w:r>
    </w:p>
    <w:p w14:paraId="27558E67" w14:textId="77777777" w:rsidR="006B52E0" w:rsidRDefault="006B52E0" w:rsidP="00D5096C">
      <w:pPr>
        <w:rPr>
          <w:rFonts w:cs="Arial"/>
          <w:b/>
          <w:lang w:eastAsia="en-GB"/>
        </w:rPr>
      </w:pPr>
    </w:p>
    <w:p w14:paraId="719DFA92" w14:textId="41C4AD01" w:rsidR="003C48B0" w:rsidRPr="002A500D" w:rsidRDefault="005D30BC" w:rsidP="00D5096C">
      <w:pPr>
        <w:rPr>
          <w:rFonts w:cs="Arial"/>
          <w:b/>
          <w:lang w:eastAsia="en-GB"/>
        </w:rPr>
      </w:pPr>
      <w:r>
        <w:rPr>
          <w:rFonts w:cs="Arial"/>
          <w:b/>
          <w:lang w:eastAsia="en-GB"/>
        </w:rPr>
        <w:t>1</w:t>
      </w:r>
      <w:r w:rsidR="00872860">
        <w:rPr>
          <w:rFonts w:cs="Arial"/>
          <w:b/>
          <w:lang w:eastAsia="en-GB"/>
        </w:rPr>
        <w:t>1</w:t>
      </w:r>
      <w:r w:rsidR="003C48B0" w:rsidRPr="002A500D">
        <w:rPr>
          <w:rFonts w:cs="Arial"/>
          <w:b/>
          <w:lang w:eastAsia="en-GB"/>
        </w:rPr>
        <w:t>.</w:t>
      </w:r>
      <w:r w:rsidR="003C48B0" w:rsidRPr="002A500D">
        <w:rPr>
          <w:rFonts w:cs="Arial"/>
          <w:b/>
          <w:lang w:eastAsia="en-GB"/>
        </w:rPr>
        <w:tab/>
        <w:t>Audit</w:t>
      </w:r>
    </w:p>
    <w:p w14:paraId="54A2A767" w14:textId="77777777" w:rsidR="003C48B0" w:rsidRPr="002A500D" w:rsidRDefault="003C48B0" w:rsidP="003C48B0">
      <w:pPr>
        <w:spacing w:line="360" w:lineRule="auto"/>
        <w:jc w:val="both"/>
        <w:rPr>
          <w:rFonts w:cs="Arial"/>
          <w:b/>
          <w:lang w:eastAsia="en-GB"/>
        </w:rPr>
      </w:pPr>
    </w:p>
    <w:p w14:paraId="7EFCF7B3" w14:textId="135A469A" w:rsidR="00772C28" w:rsidRDefault="0004190E" w:rsidP="008844C5">
      <w:pPr>
        <w:spacing w:line="360" w:lineRule="auto"/>
        <w:ind w:left="720" w:hanging="720"/>
        <w:jc w:val="both"/>
        <w:rPr>
          <w:rFonts w:cs="Arial"/>
          <w:b/>
          <w:lang w:eastAsia="en-GB"/>
        </w:rPr>
      </w:pPr>
      <w:r>
        <w:rPr>
          <w:rFonts w:cs="Arial"/>
          <w:b/>
          <w:lang w:eastAsia="en-GB"/>
        </w:rPr>
        <w:t>1</w:t>
      </w:r>
      <w:r w:rsidR="00872860">
        <w:rPr>
          <w:rFonts w:cs="Arial"/>
          <w:b/>
          <w:lang w:eastAsia="en-GB"/>
        </w:rPr>
        <w:t>1</w:t>
      </w:r>
      <w:r w:rsidR="003C48B0" w:rsidRPr="002A500D">
        <w:rPr>
          <w:rFonts w:cs="Arial"/>
          <w:b/>
          <w:lang w:eastAsia="en-GB"/>
        </w:rPr>
        <w:t>.1</w:t>
      </w:r>
      <w:r w:rsidR="003C48B0" w:rsidRPr="002A500D">
        <w:rPr>
          <w:rFonts w:cs="Arial"/>
          <w:lang w:eastAsia="en-GB"/>
        </w:rPr>
        <w:tab/>
      </w:r>
      <w:r w:rsidR="00772C28" w:rsidRPr="00772C28">
        <w:rPr>
          <w:rFonts w:cs="Arial"/>
          <w:b/>
          <w:lang w:eastAsia="en-GB"/>
        </w:rPr>
        <w:t>Environmental audit</w:t>
      </w:r>
    </w:p>
    <w:p w14:paraId="09533CC5" w14:textId="77777777" w:rsidR="006B52E0" w:rsidRDefault="006B52E0" w:rsidP="008844C5">
      <w:pPr>
        <w:spacing w:line="360" w:lineRule="auto"/>
        <w:ind w:left="720" w:hanging="720"/>
        <w:jc w:val="both"/>
        <w:rPr>
          <w:rFonts w:cs="Arial"/>
          <w:lang w:eastAsia="en-GB"/>
        </w:rPr>
      </w:pPr>
    </w:p>
    <w:p w14:paraId="1D156405" w14:textId="4E009580" w:rsidR="0055357A" w:rsidRDefault="00D718B1" w:rsidP="002715F4">
      <w:pPr>
        <w:spacing w:after="120" w:line="360" w:lineRule="auto"/>
        <w:ind w:left="709"/>
        <w:jc w:val="both"/>
        <w:rPr>
          <w:lang w:eastAsia="en-GB"/>
        </w:rPr>
      </w:pPr>
      <w:r>
        <w:rPr>
          <w:lang w:eastAsia="en-GB"/>
        </w:rPr>
        <w:t xml:space="preserve">The annual audit programme </w:t>
      </w:r>
      <w:r w:rsidR="00354402">
        <w:rPr>
          <w:lang w:eastAsia="en-GB"/>
        </w:rPr>
        <w:t>monitors IPC</w:t>
      </w:r>
      <w:r>
        <w:rPr>
          <w:lang w:eastAsia="en-GB"/>
        </w:rPr>
        <w:t xml:space="preserve"> standards across service user</w:t>
      </w:r>
      <w:r w:rsidR="0055357A">
        <w:rPr>
          <w:lang w:eastAsia="en-GB"/>
        </w:rPr>
        <w:t xml:space="preserve"> environments within LYPFT</w:t>
      </w:r>
      <w:r>
        <w:rPr>
          <w:lang w:eastAsia="en-GB"/>
        </w:rPr>
        <w:t xml:space="preserve">. </w:t>
      </w:r>
      <w:r w:rsidR="0055357A">
        <w:rPr>
          <w:lang w:eastAsia="en-GB"/>
        </w:rPr>
        <w:t>The IPC team audit</w:t>
      </w:r>
      <w:r>
        <w:rPr>
          <w:lang w:eastAsia="en-GB"/>
        </w:rPr>
        <w:t>ed</w:t>
      </w:r>
      <w:r w:rsidR="0055357A">
        <w:rPr>
          <w:lang w:eastAsia="en-GB"/>
        </w:rPr>
        <w:t xml:space="preserve"> 26 areas out of </w:t>
      </w:r>
      <w:r w:rsidR="00354402">
        <w:rPr>
          <w:lang w:eastAsia="en-GB"/>
        </w:rPr>
        <w:t>33 which</w:t>
      </w:r>
      <w:r w:rsidR="0055357A">
        <w:rPr>
          <w:lang w:eastAsia="en-GB"/>
        </w:rPr>
        <w:t xml:space="preserve"> equates to</w:t>
      </w:r>
      <w:r w:rsidR="009B2E87">
        <w:t xml:space="preserve"> 79</w:t>
      </w:r>
      <w:r w:rsidR="0055357A">
        <w:t>% compliance.</w:t>
      </w:r>
      <w:r w:rsidR="0055357A">
        <w:rPr>
          <w:lang w:eastAsia="en-GB"/>
        </w:rPr>
        <w:t xml:space="preserve"> </w:t>
      </w:r>
      <w:r w:rsidR="006B52E0">
        <w:rPr>
          <w:lang w:eastAsia="en-GB"/>
        </w:rPr>
        <w:t>Each audit has an action plan to address areas of IPC concern</w:t>
      </w:r>
      <w:r w:rsidR="00354402">
        <w:rPr>
          <w:lang w:eastAsia="en-GB"/>
        </w:rPr>
        <w:t xml:space="preserve"> such as those relating to observed practice, cleaning or wear and tear of furnishings</w:t>
      </w:r>
      <w:r w:rsidR="006B52E0">
        <w:rPr>
          <w:lang w:eastAsia="en-GB"/>
        </w:rPr>
        <w:t xml:space="preserve">. </w:t>
      </w:r>
      <w:r w:rsidR="0055357A">
        <w:rPr>
          <w:lang w:eastAsia="en-GB"/>
        </w:rPr>
        <w:t>Results and outcomes continue to be reported via the IPCC and Medical Devices Committee</w:t>
      </w:r>
      <w:r>
        <w:rPr>
          <w:lang w:eastAsia="en-GB"/>
        </w:rPr>
        <w:t xml:space="preserve"> and escalated as necessary via the Cleanliness and Estates group</w:t>
      </w:r>
      <w:r w:rsidR="0055357A">
        <w:rPr>
          <w:lang w:eastAsia="en-GB"/>
        </w:rPr>
        <w:t xml:space="preserve">. </w:t>
      </w:r>
    </w:p>
    <w:p w14:paraId="720DFA37" w14:textId="77777777" w:rsidR="002A500D" w:rsidRDefault="002A500D" w:rsidP="0025705D">
      <w:pPr>
        <w:spacing w:line="360" w:lineRule="auto"/>
        <w:ind w:left="720" w:hanging="720"/>
        <w:jc w:val="both"/>
        <w:rPr>
          <w:rFonts w:cs="Arial"/>
          <w:lang w:eastAsia="en-GB"/>
        </w:rPr>
      </w:pPr>
    </w:p>
    <w:p w14:paraId="1D44F98F" w14:textId="237C72B9" w:rsidR="002A500D" w:rsidRDefault="0004190E" w:rsidP="0025705D">
      <w:pPr>
        <w:spacing w:line="360" w:lineRule="auto"/>
        <w:ind w:left="720" w:hanging="720"/>
        <w:jc w:val="both"/>
        <w:rPr>
          <w:rFonts w:cs="Arial"/>
          <w:b/>
          <w:lang w:eastAsia="en-GB"/>
        </w:rPr>
      </w:pPr>
      <w:bookmarkStart w:id="0" w:name="_Hlk138922184"/>
      <w:r>
        <w:rPr>
          <w:rFonts w:cs="Arial"/>
          <w:b/>
          <w:lang w:eastAsia="en-GB"/>
        </w:rPr>
        <w:t>1</w:t>
      </w:r>
      <w:r w:rsidR="00872860">
        <w:rPr>
          <w:rFonts w:cs="Arial"/>
          <w:b/>
          <w:lang w:eastAsia="en-GB"/>
        </w:rPr>
        <w:t>1</w:t>
      </w:r>
      <w:r w:rsidR="002A500D" w:rsidRPr="00772C28">
        <w:rPr>
          <w:rFonts w:cs="Arial"/>
          <w:b/>
          <w:lang w:eastAsia="en-GB"/>
        </w:rPr>
        <w:t xml:space="preserve">.2    </w:t>
      </w:r>
      <w:r w:rsidR="00772C28">
        <w:rPr>
          <w:rFonts w:cs="Arial"/>
          <w:b/>
          <w:lang w:eastAsia="en-GB"/>
        </w:rPr>
        <w:t>Mattress audit</w:t>
      </w:r>
      <w:r>
        <w:rPr>
          <w:rFonts w:cs="Arial"/>
          <w:b/>
          <w:lang w:eastAsia="en-GB"/>
        </w:rPr>
        <w:t>s</w:t>
      </w:r>
    </w:p>
    <w:p w14:paraId="25CAD0D4" w14:textId="77777777" w:rsidR="0055357A" w:rsidRDefault="00772C28" w:rsidP="0055357A">
      <w:r>
        <w:rPr>
          <w:rFonts w:cs="Arial"/>
          <w:b/>
          <w:lang w:eastAsia="en-GB"/>
        </w:rPr>
        <w:t xml:space="preserve">           </w:t>
      </w:r>
    </w:p>
    <w:p w14:paraId="13DC2165" w14:textId="2B9B3D6D" w:rsidR="0055357A" w:rsidRDefault="0055357A" w:rsidP="002715F4">
      <w:pPr>
        <w:spacing w:line="360" w:lineRule="auto"/>
        <w:ind w:left="709"/>
        <w:jc w:val="both"/>
      </w:pPr>
      <w:r>
        <w:t>Mattress audits</w:t>
      </w:r>
      <w:r w:rsidR="002E5330">
        <w:t xml:space="preserve"> are </w:t>
      </w:r>
      <w:r w:rsidR="00354402">
        <w:t>required</w:t>
      </w:r>
      <w:r w:rsidR="002E5330">
        <w:t xml:space="preserve"> </w:t>
      </w:r>
      <w:r w:rsidR="00EA20E1">
        <w:t xml:space="preserve">in all inpatient areas by the IPC team </w:t>
      </w:r>
      <w:r w:rsidR="002E5330">
        <w:t xml:space="preserve">to ensure that damage to the integrity of the mattress cover does not pose an infection risk to the service user or environment. </w:t>
      </w:r>
      <w:bookmarkStart w:id="1" w:name="_Hlk138922216"/>
      <w:r w:rsidR="00354402">
        <w:t>Audits were completed by the IPC Nursing Associates and Senior Clinical Support Workers across the majority of the Trust resulting in 86% of all mattresses in use audited.</w:t>
      </w:r>
    </w:p>
    <w:bookmarkEnd w:id="0"/>
    <w:bookmarkEnd w:id="1"/>
    <w:p w14:paraId="0627ACD7" w14:textId="77777777" w:rsidR="00B67BE2" w:rsidRDefault="00B67BE2" w:rsidP="0025705D">
      <w:pPr>
        <w:spacing w:line="360" w:lineRule="auto"/>
        <w:ind w:left="720" w:hanging="720"/>
        <w:jc w:val="both"/>
        <w:rPr>
          <w:rFonts w:cs="Arial"/>
          <w:b/>
          <w:lang w:eastAsia="en-GB"/>
        </w:rPr>
      </w:pPr>
    </w:p>
    <w:p w14:paraId="3B1E5E4A" w14:textId="48135753" w:rsidR="00772C28" w:rsidRDefault="0004190E" w:rsidP="0025705D">
      <w:pPr>
        <w:spacing w:line="360" w:lineRule="auto"/>
        <w:ind w:left="720" w:hanging="720"/>
        <w:jc w:val="both"/>
        <w:rPr>
          <w:rFonts w:cs="Arial"/>
          <w:b/>
          <w:lang w:eastAsia="en-GB"/>
        </w:rPr>
      </w:pPr>
      <w:bookmarkStart w:id="2" w:name="_Hlk138922072"/>
      <w:r>
        <w:rPr>
          <w:rFonts w:cs="Arial"/>
          <w:b/>
          <w:lang w:eastAsia="en-GB"/>
        </w:rPr>
        <w:t>1</w:t>
      </w:r>
      <w:r w:rsidR="00872860">
        <w:rPr>
          <w:rFonts w:cs="Arial"/>
          <w:b/>
          <w:lang w:eastAsia="en-GB"/>
        </w:rPr>
        <w:t>1</w:t>
      </w:r>
      <w:r w:rsidR="00772C28">
        <w:rPr>
          <w:rFonts w:cs="Arial"/>
          <w:b/>
          <w:lang w:eastAsia="en-GB"/>
        </w:rPr>
        <w:t xml:space="preserve">.3  </w:t>
      </w:r>
      <w:r>
        <w:rPr>
          <w:rFonts w:cs="Arial"/>
          <w:b/>
          <w:lang w:eastAsia="en-GB"/>
        </w:rPr>
        <w:t xml:space="preserve"> </w:t>
      </w:r>
      <w:r w:rsidR="00772C28">
        <w:rPr>
          <w:rFonts w:cs="Arial"/>
          <w:b/>
          <w:lang w:eastAsia="en-GB"/>
        </w:rPr>
        <w:t xml:space="preserve"> Hand hygiene </w:t>
      </w:r>
      <w:r w:rsidR="00A70756">
        <w:rPr>
          <w:rFonts w:cs="Arial"/>
          <w:b/>
          <w:lang w:eastAsia="en-GB"/>
        </w:rPr>
        <w:t xml:space="preserve">observational </w:t>
      </w:r>
      <w:r w:rsidR="00772C28">
        <w:rPr>
          <w:rFonts w:cs="Arial"/>
          <w:b/>
          <w:lang w:eastAsia="en-GB"/>
        </w:rPr>
        <w:t>audit</w:t>
      </w:r>
    </w:p>
    <w:p w14:paraId="3156F58E" w14:textId="77777777" w:rsidR="0004190E" w:rsidRDefault="0004190E" w:rsidP="0025705D">
      <w:pPr>
        <w:spacing w:line="360" w:lineRule="auto"/>
        <w:ind w:left="720" w:hanging="720"/>
        <w:jc w:val="both"/>
        <w:rPr>
          <w:rFonts w:cs="Arial"/>
          <w:b/>
          <w:lang w:eastAsia="en-GB"/>
        </w:rPr>
      </w:pPr>
    </w:p>
    <w:p w14:paraId="5AB1D7D1" w14:textId="77777777" w:rsidR="00354402" w:rsidRDefault="0025097F" w:rsidP="0025705D">
      <w:pPr>
        <w:spacing w:line="360" w:lineRule="auto"/>
        <w:ind w:left="720" w:hanging="720"/>
        <w:jc w:val="both"/>
        <w:rPr>
          <w:rFonts w:cs="Arial"/>
          <w:lang w:eastAsia="en-GB"/>
        </w:rPr>
      </w:pPr>
      <w:r>
        <w:rPr>
          <w:rFonts w:cs="Arial"/>
          <w:lang w:eastAsia="en-GB"/>
        </w:rPr>
        <w:t xml:space="preserve">           </w:t>
      </w:r>
      <w:r w:rsidR="00A70756" w:rsidRPr="00A70756">
        <w:rPr>
          <w:rFonts w:cs="Arial"/>
          <w:lang w:eastAsia="en-GB"/>
        </w:rPr>
        <w:t>The</w:t>
      </w:r>
      <w:r w:rsidR="00A70756">
        <w:rPr>
          <w:rFonts w:cs="Arial"/>
          <w:lang w:eastAsia="en-GB"/>
        </w:rPr>
        <w:t>se audits a</w:t>
      </w:r>
      <w:r w:rsidR="00A70756" w:rsidRPr="00A70756">
        <w:rPr>
          <w:rFonts w:cs="Arial"/>
          <w:lang w:eastAsia="en-GB"/>
        </w:rPr>
        <w:t xml:space="preserve">re </w:t>
      </w:r>
      <w:r w:rsidR="00A70756">
        <w:rPr>
          <w:rFonts w:cs="Arial"/>
          <w:lang w:eastAsia="en-GB"/>
        </w:rPr>
        <w:t xml:space="preserve">routinely </w:t>
      </w:r>
      <w:r w:rsidR="00A70756" w:rsidRPr="00A70756">
        <w:rPr>
          <w:rFonts w:cs="Arial"/>
          <w:lang w:eastAsia="en-GB"/>
        </w:rPr>
        <w:t xml:space="preserve">carried out by Infection Control </w:t>
      </w:r>
      <w:r w:rsidR="00A70756">
        <w:rPr>
          <w:rFonts w:cs="Arial"/>
          <w:lang w:eastAsia="en-GB"/>
        </w:rPr>
        <w:t xml:space="preserve">Link Champions and are </w:t>
      </w:r>
      <w:r w:rsidR="00A70756" w:rsidRPr="00A70756">
        <w:rPr>
          <w:rFonts w:cs="Arial"/>
          <w:lang w:eastAsia="en-GB"/>
        </w:rPr>
        <w:t>a means of monitoring compliance with hand hygiene policy across a wide range of staff</w:t>
      </w:r>
      <w:r w:rsidR="00A70756">
        <w:rPr>
          <w:rFonts w:cs="Arial"/>
          <w:lang w:eastAsia="en-GB"/>
        </w:rPr>
        <w:t>.</w:t>
      </w:r>
      <w:r w:rsidR="00A70756" w:rsidRPr="00A70756">
        <w:rPr>
          <w:rFonts w:cs="Arial"/>
          <w:lang w:eastAsia="en-GB"/>
        </w:rPr>
        <w:t xml:space="preserve"> </w:t>
      </w:r>
      <w:r w:rsidR="00354402">
        <w:rPr>
          <w:rFonts w:cs="Arial"/>
          <w:lang w:eastAsia="en-GB"/>
        </w:rPr>
        <w:t xml:space="preserve">Teams are required to complete 12 audits in each quarter. </w:t>
      </w:r>
    </w:p>
    <w:p w14:paraId="171420D7" w14:textId="3BA6A675" w:rsidR="00772C28" w:rsidRDefault="00354402" w:rsidP="0025705D">
      <w:pPr>
        <w:spacing w:line="360" w:lineRule="auto"/>
        <w:ind w:left="720" w:hanging="720"/>
        <w:jc w:val="both"/>
        <w:rPr>
          <w:rFonts w:cs="Arial"/>
          <w:lang w:eastAsia="en-GB"/>
        </w:rPr>
      </w:pPr>
      <w:r>
        <w:rPr>
          <w:rFonts w:cs="Arial"/>
          <w:lang w:eastAsia="en-GB"/>
        </w:rPr>
        <w:t xml:space="preserve">           </w:t>
      </w:r>
      <w:r w:rsidR="0025097F" w:rsidRPr="0025097F">
        <w:rPr>
          <w:rFonts w:cs="Arial"/>
          <w:lang w:eastAsia="en-GB"/>
        </w:rPr>
        <w:t xml:space="preserve">The Trust Hand Hygiene Audit Tool is based on the ‘Five Moments of Hand Hygiene’. </w:t>
      </w:r>
      <w:r>
        <w:rPr>
          <w:rFonts w:cs="Arial"/>
          <w:lang w:eastAsia="en-GB"/>
        </w:rPr>
        <w:t xml:space="preserve">And looks at whether technique complies </w:t>
      </w:r>
      <w:r w:rsidRPr="0025097F">
        <w:rPr>
          <w:rFonts w:cs="Arial"/>
          <w:lang w:eastAsia="en-GB"/>
        </w:rPr>
        <w:t>with</w:t>
      </w:r>
      <w:r w:rsidR="0025097F" w:rsidRPr="0025097F">
        <w:rPr>
          <w:rFonts w:cs="Arial"/>
          <w:lang w:eastAsia="en-GB"/>
        </w:rPr>
        <w:t xml:space="preserve"> mandatory training, and policies and procedures </w:t>
      </w:r>
      <w:r w:rsidR="00267E20">
        <w:rPr>
          <w:rFonts w:cs="Arial"/>
          <w:lang w:eastAsia="en-GB"/>
        </w:rPr>
        <w:t>(</w:t>
      </w:r>
      <w:r w:rsidR="0004190E">
        <w:rPr>
          <w:rFonts w:cs="Arial"/>
          <w:lang w:eastAsia="en-GB"/>
        </w:rPr>
        <w:t>e.g.,</w:t>
      </w:r>
      <w:r w:rsidR="00267E20">
        <w:rPr>
          <w:rFonts w:cs="Arial"/>
          <w:lang w:eastAsia="en-GB"/>
        </w:rPr>
        <w:t xml:space="preserve"> use of the </w:t>
      </w:r>
      <w:r w:rsidR="0004190E">
        <w:rPr>
          <w:rFonts w:cs="Arial"/>
          <w:lang w:eastAsia="en-GB"/>
        </w:rPr>
        <w:t>7-step</w:t>
      </w:r>
      <w:r w:rsidR="00267E20">
        <w:rPr>
          <w:rFonts w:cs="Arial"/>
          <w:lang w:eastAsia="en-GB"/>
        </w:rPr>
        <w:t xml:space="preserve"> hand hygiene tool)</w:t>
      </w:r>
      <w:r>
        <w:rPr>
          <w:rFonts w:cs="Arial"/>
          <w:lang w:eastAsia="en-GB"/>
        </w:rPr>
        <w:t>.</w:t>
      </w:r>
      <w:r w:rsidR="00267E20">
        <w:rPr>
          <w:rFonts w:cs="Arial"/>
          <w:lang w:eastAsia="en-GB"/>
        </w:rPr>
        <w:t xml:space="preserve"> </w:t>
      </w:r>
    </w:p>
    <w:p w14:paraId="2B5412E5" w14:textId="77777777" w:rsidR="00927E4E" w:rsidRDefault="00927E4E" w:rsidP="0025705D">
      <w:pPr>
        <w:spacing w:line="360" w:lineRule="auto"/>
        <w:ind w:left="720" w:hanging="720"/>
        <w:jc w:val="both"/>
        <w:rPr>
          <w:rFonts w:cs="Arial"/>
          <w:lang w:eastAsia="en-GB"/>
        </w:rPr>
      </w:pPr>
    </w:p>
    <w:p w14:paraId="7C582E2F" w14:textId="54336E17" w:rsidR="00927E4E" w:rsidRDefault="00927E4E" w:rsidP="0025705D">
      <w:pPr>
        <w:spacing w:line="360" w:lineRule="auto"/>
        <w:ind w:left="720" w:hanging="720"/>
        <w:jc w:val="both"/>
        <w:rPr>
          <w:rFonts w:cs="Arial"/>
          <w:lang w:eastAsia="en-GB"/>
        </w:rPr>
      </w:pPr>
      <w:r>
        <w:rPr>
          <w:rFonts w:cs="Arial"/>
          <w:lang w:eastAsia="en-GB"/>
        </w:rPr>
        <w:t xml:space="preserve">           Wards 1 and 3 at Becklin Centre, Riverfields, 2 Woodlands Square and ward 5 at Newsam Centre had high completion rates for hand hygiene audits. </w:t>
      </w:r>
    </w:p>
    <w:p w14:paraId="1F775E01" w14:textId="77777777" w:rsidR="008D7C98" w:rsidRDefault="008D7C98" w:rsidP="0025705D">
      <w:pPr>
        <w:spacing w:line="360" w:lineRule="auto"/>
        <w:ind w:left="720" w:hanging="720"/>
        <w:jc w:val="both"/>
        <w:rPr>
          <w:rFonts w:cs="Arial"/>
          <w:lang w:eastAsia="en-GB"/>
        </w:rPr>
      </w:pPr>
    </w:p>
    <w:p w14:paraId="531A9401" w14:textId="77777777" w:rsidR="008D7C98" w:rsidRDefault="008D7C98" w:rsidP="0025705D">
      <w:pPr>
        <w:spacing w:line="360" w:lineRule="auto"/>
        <w:ind w:left="720" w:hanging="720"/>
        <w:jc w:val="both"/>
        <w:rPr>
          <w:rFonts w:cs="Arial"/>
          <w:lang w:eastAsia="en-GB"/>
        </w:rPr>
      </w:pPr>
    </w:p>
    <w:p w14:paraId="6D5C87F4" w14:textId="77777777" w:rsidR="00927E4E" w:rsidRDefault="00927E4E" w:rsidP="0025705D">
      <w:pPr>
        <w:spacing w:line="360" w:lineRule="auto"/>
        <w:ind w:left="720" w:hanging="720"/>
        <w:jc w:val="both"/>
        <w:rPr>
          <w:rFonts w:cs="Arial"/>
          <w:lang w:eastAsia="en-GB"/>
        </w:rPr>
      </w:pPr>
    </w:p>
    <w:bookmarkEnd w:id="2"/>
    <w:p w14:paraId="7C47A6A1" w14:textId="033B1A31" w:rsidR="00011E57" w:rsidRDefault="00522FA5" w:rsidP="00EC6A5A">
      <w:pPr>
        <w:spacing w:line="360" w:lineRule="auto"/>
        <w:ind w:left="567" w:hanging="720"/>
        <w:jc w:val="both"/>
        <w:rPr>
          <w:rFonts w:cs="Arial"/>
          <w:lang w:eastAsia="en-GB"/>
        </w:rPr>
      </w:pPr>
      <w:r>
        <w:rPr>
          <w:rFonts w:cs="Arial"/>
          <w:b/>
          <w:lang w:eastAsia="en-GB"/>
        </w:rPr>
        <w:t xml:space="preserve">  </w:t>
      </w:r>
      <w:r w:rsidR="00011E57">
        <w:rPr>
          <w:rFonts w:cs="Arial"/>
          <w:b/>
          <w:lang w:eastAsia="en-GB"/>
        </w:rPr>
        <w:t>1</w:t>
      </w:r>
      <w:r w:rsidR="00872860">
        <w:rPr>
          <w:rFonts w:cs="Arial"/>
          <w:b/>
          <w:lang w:eastAsia="en-GB"/>
        </w:rPr>
        <w:t>1</w:t>
      </w:r>
      <w:r w:rsidR="00EC6A5A">
        <w:rPr>
          <w:rFonts w:cs="Arial"/>
          <w:b/>
          <w:lang w:eastAsia="en-GB"/>
        </w:rPr>
        <w:t>.</w:t>
      </w:r>
      <w:r w:rsidR="00927E4E">
        <w:rPr>
          <w:rFonts w:cs="Arial"/>
          <w:b/>
          <w:lang w:eastAsia="en-GB"/>
        </w:rPr>
        <w:t>4</w:t>
      </w:r>
      <w:r w:rsidR="00D0670E">
        <w:rPr>
          <w:rFonts w:cs="Arial"/>
          <w:lang w:eastAsia="en-GB"/>
        </w:rPr>
        <w:tab/>
        <w:t xml:space="preserve"> </w:t>
      </w:r>
      <w:r w:rsidR="00D0670E" w:rsidRPr="00D0670E">
        <w:rPr>
          <w:rFonts w:cs="Arial"/>
          <w:b/>
          <w:bCs/>
          <w:lang w:eastAsia="en-GB"/>
        </w:rPr>
        <w:t>Inoculation</w:t>
      </w:r>
      <w:r w:rsidR="00011E57" w:rsidRPr="00011E57">
        <w:rPr>
          <w:rFonts w:cs="Arial"/>
          <w:b/>
          <w:bCs/>
          <w:lang w:eastAsia="en-GB"/>
        </w:rPr>
        <w:t xml:space="preserve"> audit</w:t>
      </w:r>
    </w:p>
    <w:p w14:paraId="523572DD" w14:textId="24FD9683" w:rsidR="009758E0" w:rsidRDefault="00011E57" w:rsidP="00206836">
      <w:pPr>
        <w:spacing w:line="360" w:lineRule="auto"/>
        <w:ind w:left="709" w:hanging="720"/>
        <w:jc w:val="both"/>
        <w:rPr>
          <w:rFonts w:cs="Arial"/>
          <w:color w:val="000000"/>
          <w:lang w:eastAsia="en-GB"/>
        </w:rPr>
      </w:pPr>
      <w:r>
        <w:rPr>
          <w:rFonts w:cs="Arial"/>
          <w:b/>
          <w:lang w:eastAsia="en-GB"/>
        </w:rPr>
        <w:t xml:space="preserve">          </w:t>
      </w:r>
      <w:r w:rsidR="00365345">
        <w:rPr>
          <w:rFonts w:cs="Arial"/>
          <w:lang w:eastAsia="en-GB"/>
        </w:rPr>
        <w:t>The IPC</w:t>
      </w:r>
      <w:r w:rsidR="00720021">
        <w:rPr>
          <w:rFonts w:cs="Arial"/>
          <w:lang w:eastAsia="en-GB"/>
        </w:rPr>
        <w:t xml:space="preserve"> team</w:t>
      </w:r>
      <w:r w:rsidR="003C48B0" w:rsidRPr="003C48B0">
        <w:rPr>
          <w:rFonts w:cs="Arial"/>
          <w:lang w:eastAsia="en-GB"/>
        </w:rPr>
        <w:t xml:space="preserve"> audit</w:t>
      </w:r>
      <w:r w:rsidR="00365345">
        <w:rPr>
          <w:rFonts w:cs="Arial"/>
          <w:lang w:eastAsia="en-GB"/>
        </w:rPr>
        <w:t xml:space="preserve">s </w:t>
      </w:r>
      <w:r w:rsidR="003C48B0" w:rsidRPr="003C48B0">
        <w:rPr>
          <w:rFonts w:cs="Arial"/>
          <w:lang w:eastAsia="en-GB"/>
        </w:rPr>
        <w:t>all sharps injuri</w:t>
      </w:r>
      <w:r w:rsidR="004964A3">
        <w:rPr>
          <w:rFonts w:cs="Arial"/>
          <w:lang w:eastAsia="en-GB"/>
        </w:rPr>
        <w:t>es</w:t>
      </w:r>
      <w:r w:rsidR="006D70D0">
        <w:rPr>
          <w:rFonts w:cs="Arial"/>
          <w:lang w:eastAsia="en-GB"/>
        </w:rPr>
        <w:t xml:space="preserve"> and related incidents</w:t>
      </w:r>
      <w:r w:rsidR="009758E0">
        <w:rPr>
          <w:rFonts w:cs="Arial"/>
          <w:lang w:eastAsia="en-GB"/>
        </w:rPr>
        <w:t xml:space="preserve"> annually</w:t>
      </w:r>
      <w:r w:rsidR="00DE22D1" w:rsidRPr="00DE22D1">
        <w:rPr>
          <w:rFonts w:cs="Arial"/>
          <w:color w:val="000000"/>
          <w:lang w:eastAsia="en-GB"/>
        </w:rPr>
        <w:t xml:space="preserve"> </w:t>
      </w:r>
      <w:r w:rsidR="00DE22D1" w:rsidRPr="003C48B0">
        <w:rPr>
          <w:rFonts w:cs="Arial"/>
          <w:color w:val="000000"/>
          <w:lang w:eastAsia="en-GB"/>
        </w:rPr>
        <w:t>following the introduction of the EU Directive on safety sharps</w:t>
      </w:r>
      <w:r w:rsidR="004964A3">
        <w:rPr>
          <w:rFonts w:cs="Arial"/>
          <w:lang w:eastAsia="en-GB"/>
        </w:rPr>
        <w:t xml:space="preserve">. </w:t>
      </w:r>
      <w:r w:rsidR="009758E0">
        <w:rPr>
          <w:rFonts w:cs="Arial"/>
          <w:color w:val="000000"/>
          <w:lang w:eastAsia="en-GB"/>
        </w:rPr>
        <w:t xml:space="preserve">In </w:t>
      </w:r>
      <w:r w:rsidR="009B2E87">
        <w:rPr>
          <w:rFonts w:cs="Arial"/>
          <w:color w:val="000000"/>
          <w:lang w:eastAsia="en-GB"/>
        </w:rPr>
        <w:t>2022-23</w:t>
      </w:r>
      <w:r w:rsidR="009758E0">
        <w:rPr>
          <w:rFonts w:cs="Arial"/>
          <w:color w:val="000000"/>
          <w:lang w:eastAsia="en-GB"/>
        </w:rPr>
        <w:t xml:space="preserve"> ther</w:t>
      </w:r>
      <w:r w:rsidR="006C2083">
        <w:rPr>
          <w:rFonts w:cs="Arial"/>
          <w:color w:val="000000"/>
          <w:lang w:eastAsia="en-GB"/>
        </w:rPr>
        <w:t xml:space="preserve">e were </w:t>
      </w:r>
      <w:r w:rsidR="00927E4E">
        <w:rPr>
          <w:rFonts w:cs="Arial"/>
          <w:color w:val="000000"/>
          <w:lang w:eastAsia="en-GB"/>
        </w:rPr>
        <w:t xml:space="preserve">19 </w:t>
      </w:r>
      <w:r w:rsidR="00927E4E" w:rsidRPr="003C48B0">
        <w:rPr>
          <w:rFonts w:cs="Arial"/>
          <w:color w:val="000000"/>
          <w:lang w:eastAsia="en-GB"/>
        </w:rPr>
        <w:t>inoculation</w:t>
      </w:r>
      <w:r>
        <w:rPr>
          <w:rFonts w:cs="Arial"/>
          <w:color w:val="000000"/>
          <w:lang w:eastAsia="en-GB"/>
        </w:rPr>
        <w:t xml:space="preserve"> incident </w:t>
      </w:r>
      <w:r w:rsidR="00DE22D1">
        <w:rPr>
          <w:rFonts w:cs="Arial"/>
          <w:color w:val="000000"/>
          <w:lang w:eastAsia="en-GB"/>
        </w:rPr>
        <w:t>reports</w:t>
      </w:r>
      <w:r w:rsidR="006D70D0">
        <w:rPr>
          <w:rFonts w:cs="Arial"/>
          <w:color w:val="000000"/>
          <w:lang w:eastAsia="en-GB"/>
        </w:rPr>
        <w:t xml:space="preserve"> compared </w:t>
      </w:r>
      <w:r w:rsidR="00720021">
        <w:rPr>
          <w:rFonts w:cs="Arial"/>
          <w:color w:val="000000"/>
          <w:lang w:eastAsia="en-GB"/>
        </w:rPr>
        <w:t xml:space="preserve">to </w:t>
      </w:r>
      <w:r w:rsidR="00927E4E">
        <w:rPr>
          <w:rFonts w:cs="Arial"/>
          <w:color w:val="000000"/>
          <w:lang w:eastAsia="en-GB"/>
        </w:rPr>
        <w:t>9 in the</w:t>
      </w:r>
      <w:r w:rsidR="006C2083">
        <w:rPr>
          <w:rFonts w:cs="Arial"/>
          <w:color w:val="000000"/>
          <w:lang w:eastAsia="en-GB"/>
        </w:rPr>
        <w:t xml:space="preserve"> previous year</w:t>
      </w:r>
      <w:r w:rsidR="00485F3E">
        <w:rPr>
          <w:rFonts w:cs="Arial"/>
          <w:color w:val="000000"/>
          <w:lang w:eastAsia="en-GB"/>
        </w:rPr>
        <w:t xml:space="preserve">; </w:t>
      </w:r>
      <w:r w:rsidR="009758E0">
        <w:rPr>
          <w:rFonts w:cs="Arial"/>
          <w:color w:val="000000"/>
          <w:lang w:eastAsia="en-GB"/>
        </w:rPr>
        <w:t xml:space="preserve">these could </w:t>
      </w:r>
      <w:r w:rsidR="003025D0">
        <w:rPr>
          <w:rFonts w:cs="Arial"/>
          <w:color w:val="000000"/>
          <w:lang w:eastAsia="en-GB"/>
        </w:rPr>
        <w:t xml:space="preserve">be broken down into </w:t>
      </w:r>
      <w:r w:rsidR="006C2083">
        <w:rPr>
          <w:rFonts w:cs="Arial"/>
          <w:color w:val="000000"/>
          <w:lang w:eastAsia="en-GB"/>
        </w:rPr>
        <w:t xml:space="preserve">the following categories: </w:t>
      </w:r>
    </w:p>
    <w:p w14:paraId="0477FBF7" w14:textId="77777777" w:rsidR="00927E4E" w:rsidRDefault="00927E4E" w:rsidP="00206836">
      <w:pPr>
        <w:spacing w:line="360" w:lineRule="auto"/>
        <w:ind w:left="709" w:hanging="720"/>
        <w:jc w:val="both"/>
        <w:rPr>
          <w:rFonts w:cs="Arial"/>
          <w:color w:val="000000"/>
          <w:lang w:eastAsia="en-GB"/>
        </w:rPr>
      </w:pPr>
    </w:p>
    <w:tbl>
      <w:tblPr>
        <w:tblStyle w:val="TableGrid"/>
        <w:tblW w:w="0" w:type="auto"/>
        <w:tblInd w:w="709" w:type="dxa"/>
        <w:tblLook w:val="04A0" w:firstRow="1" w:lastRow="0" w:firstColumn="1" w:lastColumn="0" w:noHBand="0" w:noVBand="1"/>
      </w:tblPr>
      <w:tblGrid>
        <w:gridCol w:w="4194"/>
        <w:gridCol w:w="4113"/>
      </w:tblGrid>
      <w:tr w:rsidR="00927E4E" w14:paraId="685012E8" w14:textId="77777777" w:rsidTr="00927E4E">
        <w:tc>
          <w:tcPr>
            <w:tcW w:w="4590" w:type="dxa"/>
          </w:tcPr>
          <w:p w14:paraId="7C50682C" w14:textId="4122F635" w:rsidR="00927E4E" w:rsidRPr="00927E4E" w:rsidRDefault="00927E4E" w:rsidP="00206836">
            <w:pPr>
              <w:spacing w:line="360" w:lineRule="auto"/>
              <w:jc w:val="both"/>
              <w:rPr>
                <w:rFonts w:cs="Arial"/>
                <w:b/>
                <w:bCs/>
                <w:color w:val="000000"/>
                <w:lang w:eastAsia="en-GB"/>
              </w:rPr>
            </w:pPr>
            <w:r w:rsidRPr="00927E4E">
              <w:rPr>
                <w:rFonts w:cs="Arial"/>
                <w:b/>
                <w:bCs/>
                <w:color w:val="000000"/>
                <w:lang w:eastAsia="en-GB"/>
              </w:rPr>
              <w:t>Type</w:t>
            </w:r>
          </w:p>
        </w:tc>
        <w:tc>
          <w:tcPr>
            <w:tcW w:w="4590" w:type="dxa"/>
          </w:tcPr>
          <w:p w14:paraId="33B9571F" w14:textId="304E61EC" w:rsidR="00927E4E" w:rsidRPr="00927E4E" w:rsidRDefault="00927E4E" w:rsidP="00206836">
            <w:pPr>
              <w:spacing w:line="360" w:lineRule="auto"/>
              <w:jc w:val="both"/>
              <w:rPr>
                <w:rFonts w:cs="Arial"/>
                <w:b/>
                <w:bCs/>
                <w:color w:val="000000"/>
                <w:lang w:eastAsia="en-GB"/>
              </w:rPr>
            </w:pPr>
            <w:r w:rsidRPr="00927E4E">
              <w:rPr>
                <w:rFonts w:cs="Arial"/>
                <w:b/>
                <w:bCs/>
                <w:color w:val="000000"/>
                <w:lang w:eastAsia="en-GB"/>
              </w:rPr>
              <w:t xml:space="preserve">Number </w:t>
            </w:r>
          </w:p>
        </w:tc>
      </w:tr>
      <w:tr w:rsidR="00927E4E" w14:paraId="72F1FAA4" w14:textId="77777777" w:rsidTr="00927E4E">
        <w:tc>
          <w:tcPr>
            <w:tcW w:w="4590" w:type="dxa"/>
          </w:tcPr>
          <w:p w14:paraId="62F23588" w14:textId="672799E6" w:rsidR="00927E4E" w:rsidRDefault="00927E4E" w:rsidP="00206836">
            <w:pPr>
              <w:spacing w:line="360" w:lineRule="auto"/>
              <w:jc w:val="both"/>
              <w:rPr>
                <w:rFonts w:cs="Arial"/>
                <w:color w:val="000000"/>
                <w:lang w:eastAsia="en-GB"/>
              </w:rPr>
            </w:pPr>
            <w:r w:rsidRPr="00805058">
              <w:rPr>
                <w:rFonts w:cs="Arial"/>
                <w:color w:val="000000"/>
              </w:rPr>
              <w:t>Insulin administration</w:t>
            </w:r>
          </w:p>
        </w:tc>
        <w:tc>
          <w:tcPr>
            <w:tcW w:w="4590" w:type="dxa"/>
          </w:tcPr>
          <w:p w14:paraId="00FC87CA" w14:textId="7547F381" w:rsidR="00927E4E" w:rsidRDefault="00927E4E" w:rsidP="00206836">
            <w:pPr>
              <w:spacing w:line="360" w:lineRule="auto"/>
              <w:jc w:val="both"/>
              <w:rPr>
                <w:rFonts w:cs="Arial"/>
                <w:color w:val="000000"/>
                <w:lang w:eastAsia="en-GB"/>
              </w:rPr>
            </w:pPr>
            <w:r>
              <w:rPr>
                <w:rFonts w:cs="Arial"/>
                <w:color w:val="000000"/>
                <w:lang w:eastAsia="en-GB"/>
              </w:rPr>
              <w:t>3</w:t>
            </w:r>
          </w:p>
        </w:tc>
      </w:tr>
      <w:tr w:rsidR="00927E4E" w14:paraId="125231EA" w14:textId="77777777" w:rsidTr="00927E4E">
        <w:tc>
          <w:tcPr>
            <w:tcW w:w="4590" w:type="dxa"/>
          </w:tcPr>
          <w:p w14:paraId="48295080" w14:textId="18612BA4" w:rsidR="00927E4E" w:rsidRDefault="00927E4E" w:rsidP="00927E4E">
            <w:pPr>
              <w:spacing w:line="360" w:lineRule="auto"/>
              <w:jc w:val="both"/>
              <w:rPr>
                <w:rFonts w:cs="Arial"/>
                <w:color w:val="000000"/>
                <w:lang w:eastAsia="en-GB"/>
              </w:rPr>
            </w:pPr>
            <w:r w:rsidRPr="00927E4E">
              <w:rPr>
                <w:rFonts w:cs="Arial"/>
                <w:color w:val="000000"/>
              </w:rPr>
              <w:t>D</w:t>
            </w:r>
            <w:r w:rsidRPr="00927E4E">
              <w:rPr>
                <w:rFonts w:cs="Arial"/>
              </w:rPr>
              <w:t xml:space="preserve">epot administration </w:t>
            </w:r>
          </w:p>
        </w:tc>
        <w:tc>
          <w:tcPr>
            <w:tcW w:w="4590" w:type="dxa"/>
          </w:tcPr>
          <w:p w14:paraId="74022BAB" w14:textId="3656E23E" w:rsidR="00927E4E" w:rsidRDefault="00927E4E" w:rsidP="00206836">
            <w:pPr>
              <w:spacing w:line="360" w:lineRule="auto"/>
              <w:jc w:val="both"/>
              <w:rPr>
                <w:rFonts w:cs="Arial"/>
                <w:color w:val="000000"/>
                <w:lang w:eastAsia="en-GB"/>
              </w:rPr>
            </w:pPr>
            <w:r>
              <w:rPr>
                <w:rFonts w:cs="Arial"/>
                <w:color w:val="000000"/>
                <w:lang w:eastAsia="en-GB"/>
              </w:rPr>
              <w:t>6</w:t>
            </w:r>
          </w:p>
        </w:tc>
      </w:tr>
      <w:tr w:rsidR="00927E4E" w14:paraId="3A4E3C14" w14:textId="77777777" w:rsidTr="00927E4E">
        <w:tc>
          <w:tcPr>
            <w:tcW w:w="4590" w:type="dxa"/>
          </w:tcPr>
          <w:p w14:paraId="76519BF8" w14:textId="3B9CF883" w:rsidR="00927E4E" w:rsidRDefault="00927E4E" w:rsidP="00927E4E">
            <w:pPr>
              <w:spacing w:line="360" w:lineRule="auto"/>
              <w:jc w:val="both"/>
              <w:rPr>
                <w:rFonts w:cs="Arial"/>
                <w:color w:val="000000"/>
                <w:lang w:eastAsia="en-GB"/>
              </w:rPr>
            </w:pPr>
            <w:r w:rsidRPr="00927E4E">
              <w:rPr>
                <w:rFonts w:cs="Arial"/>
              </w:rPr>
              <w:t>Blood collection</w:t>
            </w:r>
          </w:p>
        </w:tc>
        <w:tc>
          <w:tcPr>
            <w:tcW w:w="4590" w:type="dxa"/>
          </w:tcPr>
          <w:p w14:paraId="33D9819D" w14:textId="143844EF" w:rsidR="00927E4E" w:rsidRDefault="00927E4E" w:rsidP="00206836">
            <w:pPr>
              <w:spacing w:line="360" w:lineRule="auto"/>
              <w:jc w:val="both"/>
              <w:rPr>
                <w:rFonts w:cs="Arial"/>
                <w:color w:val="000000"/>
                <w:lang w:eastAsia="en-GB"/>
              </w:rPr>
            </w:pPr>
            <w:r>
              <w:rPr>
                <w:rFonts w:cs="Arial"/>
                <w:color w:val="000000"/>
                <w:lang w:eastAsia="en-GB"/>
              </w:rPr>
              <w:t>1</w:t>
            </w:r>
          </w:p>
        </w:tc>
      </w:tr>
      <w:tr w:rsidR="00927E4E" w14:paraId="4A83EC1C" w14:textId="77777777" w:rsidTr="00927E4E">
        <w:tc>
          <w:tcPr>
            <w:tcW w:w="4590" w:type="dxa"/>
          </w:tcPr>
          <w:p w14:paraId="66638F26" w14:textId="7607AA33" w:rsidR="00927E4E" w:rsidRDefault="00927E4E" w:rsidP="00927E4E">
            <w:pPr>
              <w:spacing w:line="360" w:lineRule="auto"/>
              <w:jc w:val="both"/>
              <w:rPr>
                <w:rFonts w:cs="Arial"/>
                <w:color w:val="000000"/>
                <w:lang w:eastAsia="en-GB"/>
              </w:rPr>
            </w:pPr>
            <w:r w:rsidRPr="00927E4E">
              <w:rPr>
                <w:rFonts w:cs="Arial"/>
              </w:rPr>
              <w:t>Lancet finger prick</w:t>
            </w:r>
          </w:p>
        </w:tc>
        <w:tc>
          <w:tcPr>
            <w:tcW w:w="4590" w:type="dxa"/>
          </w:tcPr>
          <w:p w14:paraId="14779460" w14:textId="6B953BF3" w:rsidR="00927E4E" w:rsidRDefault="00927E4E" w:rsidP="00206836">
            <w:pPr>
              <w:spacing w:line="360" w:lineRule="auto"/>
              <w:jc w:val="both"/>
              <w:rPr>
                <w:rFonts w:cs="Arial"/>
                <w:color w:val="000000"/>
                <w:lang w:eastAsia="en-GB"/>
              </w:rPr>
            </w:pPr>
            <w:r w:rsidRPr="00927E4E">
              <w:rPr>
                <w:rFonts w:cs="Arial"/>
              </w:rPr>
              <w:t>3</w:t>
            </w:r>
          </w:p>
        </w:tc>
      </w:tr>
      <w:tr w:rsidR="00927E4E" w14:paraId="0B2B0F6B" w14:textId="77777777" w:rsidTr="00927E4E">
        <w:tc>
          <w:tcPr>
            <w:tcW w:w="4590" w:type="dxa"/>
          </w:tcPr>
          <w:p w14:paraId="4205C1B8" w14:textId="4F93BE90" w:rsidR="00927E4E" w:rsidRDefault="00927E4E" w:rsidP="00927E4E">
            <w:pPr>
              <w:spacing w:line="360" w:lineRule="auto"/>
              <w:jc w:val="both"/>
              <w:rPr>
                <w:rFonts w:cs="Arial"/>
                <w:color w:val="000000"/>
                <w:lang w:eastAsia="en-GB"/>
              </w:rPr>
            </w:pPr>
            <w:r w:rsidRPr="00927E4E">
              <w:rPr>
                <w:rFonts w:cs="Arial"/>
              </w:rPr>
              <w:t>Glass ampoule</w:t>
            </w:r>
          </w:p>
        </w:tc>
        <w:tc>
          <w:tcPr>
            <w:tcW w:w="4590" w:type="dxa"/>
          </w:tcPr>
          <w:p w14:paraId="71E5779F" w14:textId="5049BAAF" w:rsidR="00927E4E" w:rsidRDefault="00927E4E" w:rsidP="00206836">
            <w:pPr>
              <w:spacing w:line="360" w:lineRule="auto"/>
              <w:jc w:val="both"/>
              <w:rPr>
                <w:rFonts w:cs="Arial"/>
                <w:color w:val="000000"/>
                <w:lang w:eastAsia="en-GB"/>
              </w:rPr>
            </w:pPr>
            <w:r w:rsidRPr="00927E4E">
              <w:rPr>
                <w:rFonts w:cs="Arial"/>
              </w:rPr>
              <w:t>3</w:t>
            </w:r>
          </w:p>
        </w:tc>
      </w:tr>
      <w:tr w:rsidR="00927E4E" w14:paraId="1D5AC989" w14:textId="77777777" w:rsidTr="00927E4E">
        <w:tc>
          <w:tcPr>
            <w:tcW w:w="4590" w:type="dxa"/>
          </w:tcPr>
          <w:p w14:paraId="0DFB2AB4" w14:textId="3CF0FDEA" w:rsidR="00927E4E" w:rsidRDefault="00927E4E" w:rsidP="00927E4E">
            <w:pPr>
              <w:spacing w:line="360" w:lineRule="auto"/>
              <w:jc w:val="both"/>
              <w:rPr>
                <w:rFonts w:cs="Arial"/>
                <w:color w:val="000000"/>
                <w:lang w:eastAsia="en-GB"/>
              </w:rPr>
            </w:pPr>
            <w:r>
              <w:rPr>
                <w:rFonts w:cs="Arial"/>
              </w:rPr>
              <w:t>Se</w:t>
            </w:r>
            <w:r w:rsidRPr="00927E4E">
              <w:rPr>
                <w:rFonts w:cs="Arial"/>
              </w:rPr>
              <w:t>rvice user razor</w:t>
            </w:r>
          </w:p>
        </w:tc>
        <w:tc>
          <w:tcPr>
            <w:tcW w:w="4590" w:type="dxa"/>
          </w:tcPr>
          <w:p w14:paraId="77A20305" w14:textId="7A2661E0" w:rsidR="00927E4E" w:rsidRDefault="00927E4E" w:rsidP="00206836">
            <w:pPr>
              <w:spacing w:line="360" w:lineRule="auto"/>
              <w:jc w:val="both"/>
              <w:rPr>
                <w:rFonts w:cs="Arial"/>
                <w:color w:val="000000"/>
                <w:lang w:eastAsia="en-GB"/>
              </w:rPr>
            </w:pPr>
            <w:r>
              <w:rPr>
                <w:rFonts w:cs="Arial"/>
                <w:color w:val="000000"/>
                <w:lang w:eastAsia="en-GB"/>
              </w:rPr>
              <w:t>2</w:t>
            </w:r>
          </w:p>
        </w:tc>
      </w:tr>
      <w:tr w:rsidR="00927E4E" w14:paraId="4ACFAF04" w14:textId="77777777" w:rsidTr="00927E4E">
        <w:tc>
          <w:tcPr>
            <w:tcW w:w="4590" w:type="dxa"/>
          </w:tcPr>
          <w:p w14:paraId="67295F5A" w14:textId="14696144" w:rsidR="00927E4E" w:rsidRDefault="00927E4E" w:rsidP="00927E4E">
            <w:pPr>
              <w:spacing w:line="360" w:lineRule="auto"/>
              <w:rPr>
                <w:rFonts w:cs="Arial"/>
              </w:rPr>
            </w:pPr>
            <w:r w:rsidRPr="00927E4E">
              <w:rPr>
                <w:rFonts w:cs="Arial"/>
              </w:rPr>
              <w:t xml:space="preserve">Drawing up </w:t>
            </w:r>
            <w:r>
              <w:rPr>
                <w:rFonts w:cs="Arial"/>
              </w:rPr>
              <w:t xml:space="preserve">medication </w:t>
            </w:r>
            <w:r w:rsidRPr="00927E4E">
              <w:rPr>
                <w:rFonts w:cs="Arial"/>
              </w:rPr>
              <w:t>using administration needle</w:t>
            </w:r>
          </w:p>
        </w:tc>
        <w:tc>
          <w:tcPr>
            <w:tcW w:w="4590" w:type="dxa"/>
          </w:tcPr>
          <w:p w14:paraId="393BEBBE" w14:textId="7CF57252" w:rsidR="00927E4E" w:rsidRDefault="00927E4E" w:rsidP="00206836">
            <w:pPr>
              <w:spacing w:line="360" w:lineRule="auto"/>
              <w:jc w:val="both"/>
              <w:rPr>
                <w:rFonts w:cs="Arial"/>
                <w:color w:val="000000"/>
                <w:lang w:eastAsia="en-GB"/>
              </w:rPr>
            </w:pPr>
            <w:r>
              <w:rPr>
                <w:rFonts w:cs="Arial"/>
                <w:color w:val="000000"/>
                <w:lang w:eastAsia="en-GB"/>
              </w:rPr>
              <w:t>1</w:t>
            </w:r>
          </w:p>
        </w:tc>
      </w:tr>
    </w:tbl>
    <w:p w14:paraId="7E742348" w14:textId="77777777" w:rsidR="00927E4E" w:rsidRDefault="00927E4E" w:rsidP="00206836">
      <w:pPr>
        <w:spacing w:line="360" w:lineRule="auto"/>
        <w:ind w:left="709" w:hanging="720"/>
        <w:jc w:val="both"/>
        <w:rPr>
          <w:rFonts w:cs="Arial"/>
          <w:color w:val="000000"/>
          <w:lang w:eastAsia="en-GB"/>
        </w:rPr>
      </w:pPr>
    </w:p>
    <w:p w14:paraId="5EB67F49" w14:textId="71FA4F77" w:rsidR="007F624A" w:rsidRPr="007F624A" w:rsidRDefault="007F624A" w:rsidP="007F624A">
      <w:pPr>
        <w:spacing w:line="360" w:lineRule="auto"/>
        <w:ind w:left="709" w:hanging="720"/>
        <w:jc w:val="both"/>
        <w:rPr>
          <w:rFonts w:cs="Arial"/>
          <w:color w:val="000000"/>
          <w:lang w:eastAsia="en-GB"/>
        </w:rPr>
      </w:pPr>
      <w:r>
        <w:rPr>
          <w:rFonts w:cs="Arial"/>
          <w:color w:val="000000"/>
          <w:lang w:eastAsia="en-GB"/>
        </w:rPr>
        <w:t xml:space="preserve">           The IPC team follow up on all inoculation incidents with those involved. This has revealed several areas where refresher training is needed regarding the preparation of medication, and this has been fed back to the Health and Safety team</w:t>
      </w:r>
      <w:r w:rsidR="009E4445">
        <w:rPr>
          <w:rFonts w:cs="Arial"/>
          <w:color w:val="000000"/>
          <w:lang w:eastAsia="en-GB"/>
        </w:rPr>
        <w:t xml:space="preserve"> and pharmacy. Since the time of this reporting period, a proposal for training to support medicines safety has been developed and the findings from incidents will be incorporated. </w:t>
      </w:r>
    </w:p>
    <w:p w14:paraId="2D64A9D6" w14:textId="77777777" w:rsidR="007F624A" w:rsidRPr="007F624A" w:rsidRDefault="007F624A" w:rsidP="007F624A">
      <w:pPr>
        <w:spacing w:line="360" w:lineRule="auto"/>
        <w:ind w:left="709" w:hanging="720"/>
        <w:jc w:val="both"/>
        <w:rPr>
          <w:rFonts w:cs="Arial"/>
          <w:color w:val="000000"/>
          <w:lang w:eastAsia="en-GB"/>
        </w:rPr>
      </w:pPr>
    </w:p>
    <w:p w14:paraId="09D44B6A" w14:textId="3A254823" w:rsidR="007F624A" w:rsidRPr="007F624A" w:rsidRDefault="009E4445" w:rsidP="007F624A">
      <w:pPr>
        <w:spacing w:line="360" w:lineRule="auto"/>
        <w:ind w:left="709" w:hanging="720"/>
        <w:jc w:val="both"/>
        <w:rPr>
          <w:rFonts w:cs="Arial"/>
          <w:color w:val="000000"/>
          <w:lang w:eastAsia="en-GB"/>
        </w:rPr>
      </w:pPr>
      <w:r>
        <w:rPr>
          <w:rFonts w:cs="Arial"/>
          <w:color w:val="000000"/>
          <w:lang w:eastAsia="en-GB"/>
        </w:rPr>
        <w:t xml:space="preserve">           In</w:t>
      </w:r>
      <w:r w:rsidR="007F624A" w:rsidRPr="007F624A">
        <w:rPr>
          <w:rFonts w:cs="Arial"/>
          <w:color w:val="000000"/>
          <w:lang w:eastAsia="en-GB"/>
        </w:rPr>
        <w:t xml:space="preserve">sulin </w:t>
      </w:r>
      <w:r>
        <w:rPr>
          <w:rFonts w:cs="Arial"/>
          <w:color w:val="000000"/>
          <w:lang w:eastAsia="en-GB"/>
        </w:rPr>
        <w:t>administration</w:t>
      </w:r>
      <w:r w:rsidR="007F624A" w:rsidRPr="007F624A">
        <w:rPr>
          <w:rFonts w:cs="Arial"/>
          <w:color w:val="000000"/>
          <w:lang w:eastAsia="en-GB"/>
        </w:rPr>
        <w:t xml:space="preserve"> injuries</w:t>
      </w:r>
      <w:r>
        <w:rPr>
          <w:rFonts w:cs="Arial"/>
          <w:color w:val="000000"/>
          <w:lang w:eastAsia="en-GB"/>
        </w:rPr>
        <w:t xml:space="preserve"> occurred </w:t>
      </w:r>
      <w:r w:rsidR="00643C4B">
        <w:rPr>
          <w:rFonts w:cs="Arial"/>
          <w:color w:val="000000"/>
          <w:lang w:eastAsia="en-GB"/>
        </w:rPr>
        <w:t>from staff using a service user’s own insulin pen which does not have a safety device.</w:t>
      </w:r>
      <w:r w:rsidR="007F624A" w:rsidRPr="007F624A">
        <w:rPr>
          <w:rFonts w:cs="Arial"/>
          <w:color w:val="000000"/>
          <w:lang w:eastAsia="en-GB"/>
        </w:rPr>
        <w:t xml:space="preserve"> When staff takeover the administration of insulin they are not using the recommended BD Auto-Shield safety needle for the Insulin Pens.  Th</w:t>
      </w:r>
      <w:r w:rsidR="00643C4B">
        <w:rPr>
          <w:rFonts w:cs="Arial"/>
          <w:color w:val="000000"/>
          <w:lang w:eastAsia="en-GB"/>
        </w:rPr>
        <w:t>i</w:t>
      </w:r>
      <w:r w:rsidR="007F624A" w:rsidRPr="007F624A">
        <w:rPr>
          <w:rFonts w:cs="Arial"/>
          <w:color w:val="000000"/>
          <w:lang w:eastAsia="en-GB"/>
        </w:rPr>
        <w:t>s would combat any inoculation incidents related to Insulin Pen devices.</w:t>
      </w:r>
    </w:p>
    <w:p w14:paraId="305DDEBA" w14:textId="77777777" w:rsidR="007F624A" w:rsidRPr="007F624A" w:rsidRDefault="007F624A" w:rsidP="007F624A">
      <w:pPr>
        <w:spacing w:line="360" w:lineRule="auto"/>
        <w:ind w:left="709" w:hanging="720"/>
        <w:jc w:val="both"/>
        <w:rPr>
          <w:rFonts w:cs="Arial"/>
          <w:color w:val="000000"/>
          <w:lang w:eastAsia="en-GB"/>
        </w:rPr>
      </w:pPr>
    </w:p>
    <w:p w14:paraId="1EDBFEE2" w14:textId="038674C6" w:rsidR="007F624A" w:rsidRPr="007F624A" w:rsidRDefault="00643C4B" w:rsidP="007F624A">
      <w:pPr>
        <w:spacing w:line="360" w:lineRule="auto"/>
        <w:ind w:left="709" w:hanging="720"/>
        <w:jc w:val="both"/>
        <w:rPr>
          <w:rFonts w:cs="Arial"/>
          <w:color w:val="000000"/>
          <w:lang w:eastAsia="en-GB"/>
        </w:rPr>
      </w:pPr>
      <w:r>
        <w:rPr>
          <w:rFonts w:cs="Arial"/>
          <w:color w:val="000000"/>
          <w:lang w:eastAsia="en-GB"/>
        </w:rPr>
        <w:t xml:space="preserve">           All</w:t>
      </w:r>
      <w:r w:rsidR="007F624A" w:rsidRPr="007F624A">
        <w:rPr>
          <w:rFonts w:cs="Arial"/>
          <w:color w:val="000000"/>
          <w:lang w:eastAsia="en-GB"/>
        </w:rPr>
        <w:t xml:space="preserve"> areas that reported inoculation injuries were advised of the recommended safety devices that should be in use/procured.</w:t>
      </w:r>
      <w:r>
        <w:rPr>
          <w:rFonts w:cs="Arial"/>
          <w:color w:val="000000"/>
          <w:lang w:eastAsia="en-GB"/>
        </w:rPr>
        <w:t xml:space="preserve"> </w:t>
      </w:r>
      <w:r w:rsidR="007F624A" w:rsidRPr="007F624A">
        <w:rPr>
          <w:rFonts w:cs="Arial"/>
          <w:color w:val="000000"/>
          <w:lang w:eastAsia="en-GB"/>
        </w:rPr>
        <w:t xml:space="preserve">When </w:t>
      </w:r>
      <w:r>
        <w:rPr>
          <w:rFonts w:cs="Arial"/>
          <w:color w:val="000000"/>
          <w:lang w:eastAsia="en-GB"/>
        </w:rPr>
        <w:t>completing</w:t>
      </w:r>
      <w:r w:rsidR="007F624A" w:rsidRPr="007F624A">
        <w:rPr>
          <w:rFonts w:cs="Arial"/>
          <w:color w:val="000000"/>
          <w:lang w:eastAsia="en-GB"/>
        </w:rPr>
        <w:t xml:space="preserve"> environmental audits, </w:t>
      </w:r>
      <w:r>
        <w:rPr>
          <w:rFonts w:cs="Arial"/>
          <w:color w:val="000000"/>
          <w:lang w:eastAsia="en-GB"/>
        </w:rPr>
        <w:t>the use of safety devices is checked</w:t>
      </w:r>
      <w:r w:rsidR="007F624A" w:rsidRPr="007F624A">
        <w:rPr>
          <w:rFonts w:cs="Arial"/>
          <w:color w:val="000000"/>
          <w:lang w:eastAsia="en-GB"/>
        </w:rPr>
        <w:t xml:space="preserve"> as part of the audit </w:t>
      </w:r>
      <w:r>
        <w:rPr>
          <w:rFonts w:cs="Arial"/>
          <w:color w:val="000000"/>
          <w:lang w:eastAsia="en-GB"/>
        </w:rPr>
        <w:t>of</w:t>
      </w:r>
      <w:r w:rsidR="007F624A" w:rsidRPr="007F624A">
        <w:rPr>
          <w:rFonts w:cs="Arial"/>
          <w:color w:val="000000"/>
          <w:lang w:eastAsia="en-GB"/>
        </w:rPr>
        <w:t xml:space="preserve"> medical devices</w:t>
      </w:r>
      <w:r>
        <w:rPr>
          <w:rFonts w:cs="Arial"/>
          <w:color w:val="000000"/>
          <w:lang w:eastAsia="en-GB"/>
        </w:rPr>
        <w:t>.</w:t>
      </w:r>
      <w:r w:rsidR="007F624A" w:rsidRPr="007F624A">
        <w:rPr>
          <w:rFonts w:cs="Arial"/>
          <w:color w:val="000000"/>
          <w:lang w:eastAsia="en-GB"/>
        </w:rPr>
        <w:t xml:space="preserve"> </w:t>
      </w:r>
    </w:p>
    <w:p w14:paraId="1CA5107C" w14:textId="77777777" w:rsidR="00927E4E" w:rsidRDefault="00927E4E" w:rsidP="00206836">
      <w:pPr>
        <w:spacing w:line="360" w:lineRule="auto"/>
        <w:ind w:left="709" w:hanging="720"/>
        <w:jc w:val="both"/>
        <w:rPr>
          <w:rFonts w:cs="Arial"/>
          <w:color w:val="000000"/>
          <w:lang w:eastAsia="en-GB"/>
        </w:rPr>
      </w:pPr>
    </w:p>
    <w:p w14:paraId="16E31EAC" w14:textId="5813B5DF" w:rsidR="00805058" w:rsidRDefault="00805058" w:rsidP="00CB6DAA">
      <w:pPr>
        <w:spacing w:after="120" w:line="360" w:lineRule="auto"/>
        <w:ind w:left="709" w:hanging="709"/>
        <w:jc w:val="both"/>
        <w:rPr>
          <w:rFonts w:cs="Arial"/>
          <w:b/>
          <w:bCs/>
          <w:lang w:eastAsia="en-GB"/>
        </w:rPr>
      </w:pPr>
      <w:r w:rsidRPr="008D7C98">
        <w:rPr>
          <w:rFonts w:cs="Arial"/>
          <w:b/>
          <w:lang w:eastAsia="en-GB"/>
        </w:rPr>
        <w:t>1</w:t>
      </w:r>
      <w:r w:rsidR="00872860" w:rsidRPr="008D7C98">
        <w:rPr>
          <w:rFonts w:cs="Arial"/>
          <w:b/>
          <w:lang w:eastAsia="en-GB"/>
        </w:rPr>
        <w:t>2</w:t>
      </w:r>
      <w:r w:rsidRPr="008D7C98">
        <w:rPr>
          <w:rFonts w:cs="Arial"/>
          <w:b/>
          <w:lang w:eastAsia="en-GB"/>
        </w:rPr>
        <w:t>.</w:t>
      </w:r>
      <w:r w:rsidR="003C48B0" w:rsidRPr="008D7C98">
        <w:rPr>
          <w:rFonts w:cs="Arial"/>
          <w:lang w:eastAsia="en-GB"/>
        </w:rPr>
        <w:tab/>
      </w:r>
      <w:r w:rsidRPr="008D7C98">
        <w:rPr>
          <w:rFonts w:cs="Arial"/>
          <w:b/>
          <w:bCs/>
          <w:lang w:eastAsia="en-GB"/>
        </w:rPr>
        <w:t>Compulsory training</w:t>
      </w:r>
    </w:p>
    <w:p w14:paraId="4A8312C4" w14:textId="17DE7550" w:rsidR="00D912FC" w:rsidRDefault="00805058" w:rsidP="00CB6DAA">
      <w:pPr>
        <w:spacing w:after="120" w:line="360" w:lineRule="auto"/>
        <w:ind w:left="709" w:hanging="709"/>
        <w:jc w:val="both"/>
        <w:rPr>
          <w:rFonts w:cs="Arial"/>
          <w:lang w:eastAsia="en-GB"/>
        </w:rPr>
      </w:pPr>
      <w:r w:rsidRPr="00805058">
        <w:rPr>
          <w:rFonts w:cs="Arial"/>
          <w:b/>
          <w:bCs/>
          <w:lang w:eastAsia="en-GB"/>
        </w:rPr>
        <w:t>1</w:t>
      </w:r>
      <w:r w:rsidR="00872860">
        <w:rPr>
          <w:rFonts w:cs="Arial"/>
          <w:b/>
          <w:bCs/>
          <w:lang w:eastAsia="en-GB"/>
        </w:rPr>
        <w:t>2</w:t>
      </w:r>
      <w:r w:rsidRPr="00805058">
        <w:rPr>
          <w:rFonts w:cs="Arial"/>
          <w:b/>
          <w:bCs/>
          <w:lang w:eastAsia="en-GB"/>
        </w:rPr>
        <w:t>.1</w:t>
      </w:r>
      <w:r>
        <w:rPr>
          <w:rFonts w:cs="Arial"/>
          <w:lang w:eastAsia="en-GB"/>
        </w:rPr>
        <w:t xml:space="preserve">   </w:t>
      </w:r>
      <w:r w:rsidR="0007685E">
        <w:rPr>
          <w:rFonts w:cs="Arial"/>
          <w:lang w:eastAsia="en-GB"/>
        </w:rPr>
        <w:t xml:space="preserve">Clinical staff are required to attend IPC training annually, whilst non-clinical staff receive training every 3 years. </w:t>
      </w:r>
      <w:r w:rsidR="003C48B0" w:rsidRPr="003C48B0">
        <w:rPr>
          <w:rFonts w:cs="Arial"/>
          <w:lang w:eastAsia="en-GB"/>
        </w:rPr>
        <w:t xml:space="preserve">The awareness of the potential risks of infection </w:t>
      </w:r>
      <w:r w:rsidR="008716B7">
        <w:rPr>
          <w:rFonts w:cs="Arial"/>
          <w:lang w:eastAsia="en-GB"/>
        </w:rPr>
        <w:t>increased significantly during the pandemic</w:t>
      </w:r>
      <w:r w:rsidR="00C24B5C">
        <w:rPr>
          <w:rFonts w:cs="Arial"/>
          <w:lang w:eastAsia="en-GB"/>
        </w:rPr>
        <w:t xml:space="preserve"> and the IPC team wish to sustain this awareness.</w:t>
      </w:r>
      <w:r w:rsidR="008716B7">
        <w:rPr>
          <w:rFonts w:cs="Arial"/>
          <w:lang w:eastAsia="en-GB"/>
        </w:rPr>
        <w:t xml:space="preserve">; </w:t>
      </w:r>
      <w:r w:rsidR="00D912FC">
        <w:rPr>
          <w:rFonts w:cs="Arial"/>
          <w:lang w:eastAsia="en-GB"/>
        </w:rPr>
        <w:t xml:space="preserve">the number of training places </w:t>
      </w:r>
      <w:r w:rsidR="00C24B5C">
        <w:rPr>
          <w:rFonts w:cs="Arial"/>
          <w:lang w:eastAsia="en-GB"/>
        </w:rPr>
        <w:t xml:space="preserve">made </w:t>
      </w:r>
      <w:r w:rsidR="00D912FC">
        <w:rPr>
          <w:rFonts w:cs="Arial"/>
          <w:lang w:eastAsia="en-GB"/>
        </w:rPr>
        <w:t xml:space="preserve">available </w:t>
      </w:r>
      <w:r w:rsidR="00C24B5C">
        <w:rPr>
          <w:rFonts w:cs="Arial"/>
          <w:lang w:eastAsia="en-GB"/>
        </w:rPr>
        <w:t xml:space="preserve">increased </w:t>
      </w:r>
      <w:r w:rsidR="00D912FC">
        <w:rPr>
          <w:rFonts w:cs="Arial"/>
          <w:lang w:eastAsia="en-GB"/>
        </w:rPr>
        <w:t xml:space="preserve">as part of pandemic recovery. </w:t>
      </w:r>
      <w:r w:rsidR="008B131E">
        <w:rPr>
          <w:rFonts w:cs="Arial"/>
          <w:lang w:eastAsia="en-GB"/>
        </w:rPr>
        <w:t xml:space="preserve">In December 2022 mandatory infection control training transferred to the online Learn portal and virtual sessions ceased.  </w:t>
      </w:r>
      <w:r w:rsidR="00675269">
        <w:rPr>
          <w:rFonts w:cs="Arial"/>
          <w:lang w:eastAsia="en-GB"/>
        </w:rPr>
        <w:t>Adopting training to this mode of delivery w</w:t>
      </w:r>
      <w:r w:rsidR="00BF5981">
        <w:rPr>
          <w:rFonts w:cs="Arial"/>
          <w:lang w:eastAsia="en-GB"/>
        </w:rPr>
        <w:t>ill</w:t>
      </w:r>
      <w:r w:rsidR="00675269">
        <w:rPr>
          <w:rFonts w:cs="Arial"/>
          <w:lang w:eastAsia="en-GB"/>
        </w:rPr>
        <w:t xml:space="preserve"> remove limitations to sessions, dates, and times</w:t>
      </w:r>
      <w:r w:rsidR="00C24B5C">
        <w:rPr>
          <w:rFonts w:cs="Arial"/>
          <w:lang w:eastAsia="en-GB"/>
        </w:rPr>
        <w:t xml:space="preserve"> enabling learners to join at a time convenient to them</w:t>
      </w:r>
      <w:r w:rsidR="00675269">
        <w:rPr>
          <w:rFonts w:cs="Arial"/>
          <w:lang w:eastAsia="en-GB"/>
        </w:rPr>
        <w:t>.  The assessment completed at the end of the training w</w:t>
      </w:r>
      <w:r w:rsidR="00BF5981">
        <w:rPr>
          <w:rFonts w:cs="Arial"/>
          <w:lang w:eastAsia="en-GB"/>
        </w:rPr>
        <w:t>ill</w:t>
      </w:r>
      <w:r w:rsidR="00675269">
        <w:rPr>
          <w:rFonts w:cs="Arial"/>
          <w:lang w:eastAsia="en-GB"/>
        </w:rPr>
        <w:t xml:space="preserve"> ensure comprehension of the learning session and better understanding of the subject matter.  </w:t>
      </w:r>
      <w:r w:rsidR="00C24B5C">
        <w:rPr>
          <w:rFonts w:cs="Arial"/>
          <w:lang w:eastAsia="en-GB"/>
        </w:rPr>
        <w:t>It is anticipated that the change in delivery model will improve compliance, particularly across the clinical workforc</w:t>
      </w:r>
      <w:r w:rsidR="00BF5981">
        <w:rPr>
          <w:rFonts w:cs="Arial"/>
          <w:lang w:eastAsia="en-GB"/>
        </w:rPr>
        <w:t>e during the period of post pandemic reset.</w:t>
      </w:r>
    </w:p>
    <w:p w14:paraId="08E0A20D" w14:textId="7F29E0A0" w:rsidR="00C24B5C" w:rsidRDefault="00D912FC" w:rsidP="00BF5981">
      <w:pPr>
        <w:spacing w:after="240" w:line="360" w:lineRule="auto"/>
        <w:ind w:left="709" w:hanging="709"/>
        <w:jc w:val="both"/>
        <w:rPr>
          <w:rFonts w:cs="Arial"/>
          <w:lang w:eastAsia="en-GB"/>
        </w:rPr>
      </w:pPr>
      <w:r>
        <w:rPr>
          <w:rFonts w:cs="Arial"/>
          <w:b/>
          <w:bCs/>
          <w:lang w:eastAsia="en-GB"/>
        </w:rPr>
        <w:t xml:space="preserve">          </w:t>
      </w:r>
      <w:r w:rsidR="00EC6A5A">
        <w:rPr>
          <w:rFonts w:cs="Arial"/>
          <w:lang w:eastAsia="en-GB"/>
        </w:rPr>
        <w:t>T</w:t>
      </w:r>
      <w:r w:rsidR="003C48B0" w:rsidRPr="003C48B0">
        <w:rPr>
          <w:rFonts w:cs="Arial"/>
          <w:lang w:eastAsia="en-GB"/>
        </w:rPr>
        <w:t xml:space="preserve">able </w:t>
      </w:r>
      <w:r w:rsidR="00EC6A5A">
        <w:rPr>
          <w:rFonts w:cs="Arial"/>
          <w:lang w:eastAsia="en-GB"/>
        </w:rPr>
        <w:t xml:space="preserve">3 </w:t>
      </w:r>
      <w:r w:rsidR="003C48B0" w:rsidRPr="003C48B0">
        <w:rPr>
          <w:rFonts w:cs="Arial"/>
          <w:lang w:eastAsia="en-GB"/>
        </w:rPr>
        <w:t>indicates the number</w:t>
      </w:r>
      <w:r w:rsidR="00C24B5C">
        <w:rPr>
          <w:rFonts w:cs="Arial"/>
          <w:lang w:eastAsia="en-GB"/>
        </w:rPr>
        <w:t xml:space="preserve"> and percentage</w:t>
      </w:r>
      <w:r w:rsidR="003C48B0" w:rsidRPr="003C48B0">
        <w:rPr>
          <w:rFonts w:cs="Arial"/>
          <w:lang w:eastAsia="en-GB"/>
        </w:rPr>
        <w:t xml:space="preserve"> of staff that </w:t>
      </w:r>
      <w:r w:rsidR="00E36ABC">
        <w:rPr>
          <w:rFonts w:cs="Arial"/>
          <w:lang w:eastAsia="en-GB"/>
        </w:rPr>
        <w:t>have</w:t>
      </w:r>
      <w:r w:rsidR="003C48B0" w:rsidRPr="003C48B0">
        <w:rPr>
          <w:rFonts w:cs="Arial"/>
          <w:lang w:eastAsia="en-GB"/>
        </w:rPr>
        <w:t xml:space="preserve"> attended infection control t</w:t>
      </w:r>
      <w:r w:rsidR="0097676D">
        <w:rPr>
          <w:rFonts w:cs="Arial"/>
          <w:lang w:eastAsia="en-GB"/>
        </w:rPr>
        <w:t>raining in the period April 202</w:t>
      </w:r>
      <w:r>
        <w:rPr>
          <w:rFonts w:cs="Arial"/>
          <w:lang w:eastAsia="en-GB"/>
        </w:rPr>
        <w:t>1</w:t>
      </w:r>
      <w:r w:rsidR="0097676D">
        <w:rPr>
          <w:rFonts w:cs="Arial"/>
          <w:lang w:eastAsia="en-GB"/>
        </w:rPr>
        <w:t xml:space="preserve"> to March 202</w:t>
      </w:r>
      <w:r w:rsidR="00DE46AF">
        <w:rPr>
          <w:rFonts w:cs="Arial"/>
          <w:lang w:eastAsia="en-GB"/>
        </w:rPr>
        <w:t>3</w:t>
      </w:r>
      <w:r w:rsidR="003C48B0" w:rsidRPr="003C48B0">
        <w:rPr>
          <w:rFonts w:cs="Arial"/>
          <w:lang w:eastAsia="en-GB"/>
        </w:rPr>
        <w:t xml:space="preserve"> in comparison to </w:t>
      </w:r>
      <w:r>
        <w:rPr>
          <w:rFonts w:cs="Arial"/>
          <w:lang w:eastAsia="en-GB"/>
        </w:rPr>
        <w:t>recent years</w:t>
      </w:r>
      <w:r w:rsidR="003C48B0" w:rsidRPr="003C48B0">
        <w:rPr>
          <w:rFonts w:cs="Arial"/>
          <w:lang w:eastAsia="en-GB"/>
        </w:rPr>
        <w:t>.</w:t>
      </w:r>
      <w:r w:rsidR="00EC6A5A">
        <w:rPr>
          <w:rFonts w:cs="Arial"/>
          <w:lang w:eastAsia="en-GB"/>
        </w:rPr>
        <w:t xml:space="preserve">        </w:t>
      </w:r>
    </w:p>
    <w:p w14:paraId="39B38E4B" w14:textId="3A6E285B" w:rsidR="00BF5981" w:rsidRDefault="00EC6A5A" w:rsidP="00BF5981">
      <w:pPr>
        <w:spacing w:after="120" w:line="360" w:lineRule="auto"/>
        <w:jc w:val="both"/>
        <w:rPr>
          <w:rFonts w:cs="Arial"/>
          <w:b/>
          <w:lang w:eastAsia="en-GB"/>
        </w:rPr>
      </w:pPr>
      <w:bookmarkStart w:id="3" w:name="_Hlk137026895"/>
      <w:r w:rsidRPr="00EC6A5A">
        <w:rPr>
          <w:rFonts w:cs="Arial"/>
          <w:b/>
          <w:lang w:eastAsia="en-GB"/>
        </w:rPr>
        <w:t>Table 3. Training compliance</w:t>
      </w:r>
    </w:p>
    <w:tbl>
      <w:tblPr>
        <w:tblpPr w:leftFromText="180" w:rightFromText="180" w:vertAnchor="text" w:tblpXSpec="center"/>
        <w:tblW w:w="9346" w:type="dxa"/>
        <w:tblCellMar>
          <w:left w:w="0" w:type="dxa"/>
          <w:right w:w="0" w:type="dxa"/>
        </w:tblCellMar>
        <w:tblLook w:val="04A0" w:firstRow="1" w:lastRow="0" w:firstColumn="1" w:lastColumn="0" w:noHBand="0" w:noVBand="1"/>
      </w:tblPr>
      <w:tblGrid>
        <w:gridCol w:w="2441"/>
        <w:gridCol w:w="1303"/>
        <w:gridCol w:w="1810"/>
        <w:gridCol w:w="1949"/>
        <w:gridCol w:w="1843"/>
      </w:tblGrid>
      <w:tr w:rsidR="00675269" w:rsidRPr="00BF5981" w14:paraId="4928276D" w14:textId="562E0FBF" w:rsidTr="00BF5981">
        <w:tc>
          <w:tcPr>
            <w:tcW w:w="244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3F75FDE8" w14:textId="77777777" w:rsidR="00675269" w:rsidRPr="00BF5981" w:rsidRDefault="00675269" w:rsidP="005509AB">
            <w:pPr>
              <w:spacing w:line="360" w:lineRule="auto"/>
              <w:jc w:val="both"/>
              <w:rPr>
                <w:rFonts w:cs="Arial"/>
                <w:bCs/>
                <w:sz w:val="22"/>
                <w:szCs w:val="22"/>
                <w:lang w:eastAsia="en-GB"/>
              </w:rPr>
            </w:pPr>
          </w:p>
        </w:tc>
        <w:tc>
          <w:tcPr>
            <w:tcW w:w="1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9A8D1E" w14:textId="77777777" w:rsidR="00675269" w:rsidRPr="00BF5981" w:rsidRDefault="00675269" w:rsidP="005509AB">
            <w:pPr>
              <w:rPr>
                <w:rFonts w:cs="Arial"/>
                <w:bCs/>
                <w:sz w:val="22"/>
                <w:szCs w:val="22"/>
                <w:lang w:eastAsia="en-GB"/>
              </w:rPr>
            </w:pPr>
            <w:r w:rsidRPr="00BF5981">
              <w:rPr>
                <w:rFonts w:cs="Arial"/>
                <w:bCs/>
                <w:sz w:val="22"/>
                <w:szCs w:val="22"/>
                <w:lang w:eastAsia="en-GB"/>
              </w:rPr>
              <w:t>2019-20</w:t>
            </w:r>
          </w:p>
        </w:tc>
        <w:tc>
          <w:tcPr>
            <w:tcW w:w="1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247796" w14:textId="77777777" w:rsidR="00675269" w:rsidRPr="00BF5981" w:rsidRDefault="00675269" w:rsidP="005509AB">
            <w:pPr>
              <w:rPr>
                <w:rFonts w:cs="Arial"/>
                <w:bCs/>
                <w:sz w:val="22"/>
                <w:szCs w:val="22"/>
                <w:lang w:eastAsia="en-GB"/>
              </w:rPr>
            </w:pPr>
            <w:r w:rsidRPr="00BF5981">
              <w:rPr>
                <w:rFonts w:cs="Arial"/>
                <w:bCs/>
                <w:sz w:val="22"/>
                <w:szCs w:val="22"/>
                <w:lang w:eastAsia="en-GB"/>
              </w:rPr>
              <w:t>2020-21</w:t>
            </w:r>
          </w:p>
        </w:tc>
        <w:tc>
          <w:tcPr>
            <w:tcW w:w="19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0C9E77" w14:textId="77777777" w:rsidR="00675269" w:rsidRPr="00BF5981" w:rsidRDefault="00675269" w:rsidP="005509AB">
            <w:pPr>
              <w:rPr>
                <w:rFonts w:cs="Arial"/>
                <w:bCs/>
                <w:sz w:val="22"/>
                <w:szCs w:val="22"/>
                <w:lang w:eastAsia="en-GB"/>
              </w:rPr>
            </w:pPr>
            <w:r w:rsidRPr="00BF5981">
              <w:rPr>
                <w:rFonts w:cs="Arial"/>
                <w:bCs/>
                <w:sz w:val="22"/>
                <w:szCs w:val="22"/>
                <w:lang w:eastAsia="en-GB"/>
              </w:rPr>
              <w:t>2021-22</w:t>
            </w:r>
          </w:p>
        </w:tc>
        <w:tc>
          <w:tcPr>
            <w:tcW w:w="1843" w:type="dxa"/>
            <w:tcBorders>
              <w:top w:val="single" w:sz="8" w:space="0" w:color="auto"/>
              <w:left w:val="nil"/>
              <w:bottom w:val="single" w:sz="8" w:space="0" w:color="auto"/>
              <w:right w:val="single" w:sz="8" w:space="0" w:color="auto"/>
            </w:tcBorders>
          </w:tcPr>
          <w:p w14:paraId="401EE81B" w14:textId="4EC68589" w:rsidR="00675269" w:rsidRPr="00BF5981" w:rsidRDefault="00721926" w:rsidP="005509AB">
            <w:pPr>
              <w:rPr>
                <w:rFonts w:cs="Arial"/>
                <w:bCs/>
                <w:sz w:val="22"/>
                <w:szCs w:val="22"/>
                <w:lang w:eastAsia="en-GB"/>
              </w:rPr>
            </w:pPr>
            <w:r w:rsidRPr="00BF5981">
              <w:rPr>
                <w:rFonts w:cs="Arial"/>
                <w:bCs/>
                <w:sz w:val="22"/>
                <w:szCs w:val="22"/>
                <w:lang w:eastAsia="en-GB"/>
              </w:rPr>
              <w:t xml:space="preserve"> </w:t>
            </w:r>
            <w:r w:rsidR="00675269" w:rsidRPr="00BF5981">
              <w:rPr>
                <w:rFonts w:cs="Arial"/>
                <w:bCs/>
                <w:sz w:val="22"/>
                <w:szCs w:val="22"/>
                <w:lang w:eastAsia="en-GB"/>
              </w:rPr>
              <w:t>2022-23</w:t>
            </w:r>
          </w:p>
        </w:tc>
      </w:tr>
      <w:tr w:rsidR="00675269" w:rsidRPr="00BF5981" w14:paraId="350D96B1" w14:textId="7CBB25DA" w:rsidTr="00BF5981">
        <w:tc>
          <w:tcPr>
            <w:tcW w:w="244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47D6587" w14:textId="77777777" w:rsidR="00675269" w:rsidRPr="00BF5981" w:rsidRDefault="00675269" w:rsidP="005509AB">
            <w:pPr>
              <w:rPr>
                <w:rFonts w:cs="Arial"/>
                <w:bCs/>
                <w:sz w:val="22"/>
                <w:szCs w:val="22"/>
                <w:lang w:eastAsia="en-GB"/>
              </w:rPr>
            </w:pPr>
            <w:r w:rsidRPr="00BF5981">
              <w:rPr>
                <w:rFonts w:cs="Arial"/>
                <w:bCs/>
                <w:sz w:val="22"/>
                <w:szCs w:val="22"/>
                <w:lang w:eastAsia="en-GB"/>
              </w:rPr>
              <w:t>Total staff in Trust</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14:paraId="79ACB937" w14:textId="77777777" w:rsidR="00675269" w:rsidRPr="00BF5981" w:rsidRDefault="00675269" w:rsidP="005509AB">
            <w:pPr>
              <w:rPr>
                <w:rFonts w:cs="Arial"/>
                <w:bCs/>
                <w:sz w:val="22"/>
                <w:szCs w:val="22"/>
                <w:lang w:eastAsia="en-GB"/>
              </w:rPr>
            </w:pPr>
            <w:r w:rsidRPr="00BF5981">
              <w:rPr>
                <w:rFonts w:cs="Arial"/>
                <w:bCs/>
                <w:sz w:val="22"/>
                <w:szCs w:val="22"/>
                <w:lang w:eastAsia="en-GB"/>
              </w:rPr>
              <w:t>2009</w:t>
            </w:r>
          </w:p>
        </w:tc>
        <w:tc>
          <w:tcPr>
            <w:tcW w:w="1810" w:type="dxa"/>
            <w:tcBorders>
              <w:top w:val="nil"/>
              <w:left w:val="nil"/>
              <w:bottom w:val="single" w:sz="8" w:space="0" w:color="auto"/>
              <w:right w:val="single" w:sz="8" w:space="0" w:color="auto"/>
            </w:tcBorders>
            <w:tcMar>
              <w:top w:w="0" w:type="dxa"/>
              <w:left w:w="108" w:type="dxa"/>
              <w:bottom w:w="0" w:type="dxa"/>
              <w:right w:w="108" w:type="dxa"/>
            </w:tcMar>
            <w:hideMark/>
          </w:tcPr>
          <w:p w14:paraId="724A76A0" w14:textId="77777777" w:rsidR="00675269" w:rsidRPr="00BF5981" w:rsidRDefault="00675269" w:rsidP="005509AB">
            <w:pPr>
              <w:rPr>
                <w:rFonts w:cs="Arial"/>
                <w:bCs/>
                <w:sz w:val="22"/>
                <w:szCs w:val="22"/>
                <w:lang w:eastAsia="en-GB"/>
              </w:rPr>
            </w:pPr>
            <w:r w:rsidRPr="00BF5981">
              <w:rPr>
                <w:rFonts w:cs="Arial"/>
                <w:bCs/>
                <w:sz w:val="22"/>
                <w:szCs w:val="22"/>
                <w:lang w:eastAsia="en-GB"/>
              </w:rPr>
              <w:t>2588</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14:paraId="2DB5DDE0" w14:textId="77777777" w:rsidR="00675269" w:rsidRPr="00BF5981" w:rsidRDefault="00675269" w:rsidP="005509AB">
            <w:pPr>
              <w:rPr>
                <w:rFonts w:cs="Arial"/>
                <w:bCs/>
                <w:sz w:val="22"/>
                <w:szCs w:val="22"/>
                <w:lang w:eastAsia="en-GB"/>
              </w:rPr>
            </w:pPr>
            <w:r w:rsidRPr="00BF5981">
              <w:rPr>
                <w:rFonts w:cs="Arial"/>
                <w:bCs/>
                <w:sz w:val="22"/>
                <w:szCs w:val="22"/>
                <w:lang w:eastAsia="en-GB"/>
              </w:rPr>
              <w:t>2673</w:t>
            </w:r>
          </w:p>
        </w:tc>
        <w:tc>
          <w:tcPr>
            <w:tcW w:w="1843" w:type="dxa"/>
            <w:tcBorders>
              <w:top w:val="nil"/>
              <w:left w:val="nil"/>
              <w:bottom w:val="single" w:sz="8" w:space="0" w:color="auto"/>
              <w:right w:val="single" w:sz="8" w:space="0" w:color="auto"/>
            </w:tcBorders>
          </w:tcPr>
          <w:p w14:paraId="32A8186D" w14:textId="3AA66A0D" w:rsidR="00675269" w:rsidRPr="00BF5981" w:rsidRDefault="00721926" w:rsidP="005509AB">
            <w:pPr>
              <w:rPr>
                <w:rFonts w:cs="Arial"/>
                <w:bCs/>
                <w:sz w:val="22"/>
                <w:szCs w:val="22"/>
                <w:lang w:eastAsia="en-GB"/>
              </w:rPr>
            </w:pPr>
            <w:r w:rsidRPr="00BF5981">
              <w:rPr>
                <w:rFonts w:cs="Arial"/>
                <w:bCs/>
                <w:sz w:val="22"/>
                <w:szCs w:val="22"/>
                <w:lang w:eastAsia="en-GB"/>
              </w:rPr>
              <w:t xml:space="preserve"> </w:t>
            </w:r>
            <w:r w:rsidR="00741208" w:rsidRPr="00BF5981">
              <w:rPr>
                <w:rFonts w:cs="Arial"/>
                <w:bCs/>
                <w:sz w:val="22"/>
                <w:szCs w:val="22"/>
                <w:lang w:eastAsia="en-GB"/>
              </w:rPr>
              <w:t>2865</w:t>
            </w:r>
          </w:p>
        </w:tc>
      </w:tr>
      <w:tr w:rsidR="00675269" w:rsidRPr="00BF5981" w14:paraId="1268F688" w14:textId="75BDEDBA" w:rsidTr="00BF5981">
        <w:tc>
          <w:tcPr>
            <w:tcW w:w="244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55AE69B" w14:textId="2DF3CF07" w:rsidR="00675269" w:rsidRPr="00BF5981" w:rsidRDefault="00675269" w:rsidP="005509AB">
            <w:pPr>
              <w:rPr>
                <w:rFonts w:cs="Arial"/>
                <w:bCs/>
                <w:sz w:val="22"/>
                <w:szCs w:val="22"/>
                <w:lang w:eastAsia="en-GB"/>
              </w:rPr>
            </w:pPr>
            <w:r w:rsidRPr="00BF5981">
              <w:rPr>
                <w:rFonts w:cs="Arial"/>
                <w:bCs/>
                <w:sz w:val="22"/>
                <w:szCs w:val="22"/>
                <w:lang w:eastAsia="en-GB"/>
              </w:rPr>
              <w:t>Total Staff Trained (Clinical &amp; Non-clinical)</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14:paraId="6B4DAE22" w14:textId="77777777" w:rsidR="00675269" w:rsidRPr="00BF5981" w:rsidRDefault="00675269" w:rsidP="005509AB">
            <w:pPr>
              <w:rPr>
                <w:rFonts w:cs="Arial"/>
                <w:bCs/>
                <w:sz w:val="22"/>
                <w:szCs w:val="22"/>
                <w:lang w:eastAsia="en-GB"/>
              </w:rPr>
            </w:pPr>
            <w:r w:rsidRPr="00BF5981">
              <w:rPr>
                <w:rFonts w:cs="Arial"/>
                <w:bCs/>
                <w:sz w:val="22"/>
                <w:szCs w:val="22"/>
                <w:lang w:eastAsia="en-GB"/>
              </w:rPr>
              <w:t>1703</w:t>
            </w:r>
          </w:p>
        </w:tc>
        <w:tc>
          <w:tcPr>
            <w:tcW w:w="1810" w:type="dxa"/>
            <w:tcBorders>
              <w:top w:val="nil"/>
              <w:left w:val="nil"/>
              <w:bottom w:val="single" w:sz="8" w:space="0" w:color="auto"/>
              <w:right w:val="single" w:sz="8" w:space="0" w:color="auto"/>
            </w:tcBorders>
            <w:tcMar>
              <w:top w:w="0" w:type="dxa"/>
              <w:left w:w="108" w:type="dxa"/>
              <w:bottom w:w="0" w:type="dxa"/>
              <w:right w:w="108" w:type="dxa"/>
            </w:tcMar>
            <w:hideMark/>
          </w:tcPr>
          <w:p w14:paraId="1E1E48C9" w14:textId="77777777" w:rsidR="00675269" w:rsidRPr="00BF5981" w:rsidRDefault="00675269" w:rsidP="005509AB">
            <w:pPr>
              <w:rPr>
                <w:rFonts w:cs="Arial"/>
                <w:bCs/>
                <w:sz w:val="22"/>
                <w:szCs w:val="22"/>
                <w:lang w:eastAsia="en-GB"/>
              </w:rPr>
            </w:pPr>
            <w:r w:rsidRPr="00BF5981">
              <w:rPr>
                <w:rFonts w:cs="Arial"/>
                <w:bCs/>
                <w:sz w:val="22"/>
                <w:szCs w:val="22"/>
                <w:lang w:eastAsia="en-GB"/>
              </w:rPr>
              <w:t>1943</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14:paraId="0ADB195F" w14:textId="77777777" w:rsidR="00675269" w:rsidRPr="00BF5981" w:rsidRDefault="00675269" w:rsidP="005509AB">
            <w:pPr>
              <w:rPr>
                <w:rFonts w:cs="Arial"/>
                <w:bCs/>
                <w:sz w:val="22"/>
                <w:szCs w:val="22"/>
                <w:lang w:eastAsia="en-GB"/>
              </w:rPr>
            </w:pPr>
            <w:r w:rsidRPr="00BF5981">
              <w:rPr>
                <w:rFonts w:cs="Arial"/>
                <w:bCs/>
                <w:sz w:val="22"/>
                <w:szCs w:val="22"/>
                <w:lang w:eastAsia="en-GB"/>
              </w:rPr>
              <w:t>2264</w:t>
            </w:r>
          </w:p>
        </w:tc>
        <w:tc>
          <w:tcPr>
            <w:tcW w:w="1843" w:type="dxa"/>
            <w:tcBorders>
              <w:top w:val="nil"/>
              <w:left w:val="nil"/>
              <w:bottom w:val="single" w:sz="8" w:space="0" w:color="auto"/>
              <w:right w:val="single" w:sz="8" w:space="0" w:color="auto"/>
            </w:tcBorders>
          </w:tcPr>
          <w:p w14:paraId="1255FA80" w14:textId="43366127" w:rsidR="00675269" w:rsidRPr="00BF5981" w:rsidRDefault="00721926" w:rsidP="005509AB">
            <w:pPr>
              <w:rPr>
                <w:rFonts w:cs="Arial"/>
                <w:bCs/>
                <w:sz w:val="22"/>
                <w:szCs w:val="22"/>
                <w:lang w:eastAsia="en-GB"/>
              </w:rPr>
            </w:pPr>
            <w:r w:rsidRPr="00BF5981">
              <w:rPr>
                <w:rFonts w:cs="Arial"/>
                <w:bCs/>
                <w:sz w:val="22"/>
                <w:szCs w:val="22"/>
                <w:lang w:eastAsia="en-GB"/>
              </w:rPr>
              <w:t xml:space="preserve"> 2362</w:t>
            </w:r>
          </w:p>
        </w:tc>
      </w:tr>
      <w:tr w:rsidR="00675269" w:rsidRPr="00BF5981" w14:paraId="141CEE4A" w14:textId="0777B2C8" w:rsidTr="00BF5981">
        <w:tc>
          <w:tcPr>
            <w:tcW w:w="244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FC6688A" w14:textId="77777777" w:rsidR="00675269" w:rsidRPr="00BF5981" w:rsidRDefault="00675269" w:rsidP="005509AB">
            <w:pPr>
              <w:rPr>
                <w:rFonts w:cs="Arial"/>
                <w:bCs/>
                <w:sz w:val="22"/>
                <w:szCs w:val="22"/>
                <w:lang w:eastAsia="en-GB"/>
              </w:rPr>
            </w:pPr>
            <w:r w:rsidRPr="00BF5981">
              <w:rPr>
                <w:rFonts w:cs="Arial"/>
                <w:bCs/>
                <w:sz w:val="22"/>
                <w:szCs w:val="22"/>
                <w:lang w:eastAsia="en-GB"/>
              </w:rPr>
              <w:t>% Average of Staff Trained</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14:paraId="59A56B9E" w14:textId="77777777" w:rsidR="00675269" w:rsidRPr="00BF5981" w:rsidRDefault="00675269" w:rsidP="005509AB">
            <w:pPr>
              <w:rPr>
                <w:rFonts w:cs="Arial"/>
                <w:bCs/>
                <w:sz w:val="22"/>
                <w:szCs w:val="22"/>
                <w:lang w:eastAsia="en-GB"/>
              </w:rPr>
            </w:pPr>
            <w:r w:rsidRPr="00BF5981">
              <w:rPr>
                <w:rFonts w:cs="Arial"/>
                <w:bCs/>
                <w:sz w:val="22"/>
                <w:szCs w:val="22"/>
                <w:lang w:eastAsia="en-GB"/>
              </w:rPr>
              <w:t>83%</w:t>
            </w:r>
          </w:p>
        </w:tc>
        <w:tc>
          <w:tcPr>
            <w:tcW w:w="1810" w:type="dxa"/>
            <w:tcBorders>
              <w:top w:val="nil"/>
              <w:left w:val="nil"/>
              <w:bottom w:val="single" w:sz="8" w:space="0" w:color="auto"/>
              <w:right w:val="single" w:sz="8" w:space="0" w:color="auto"/>
            </w:tcBorders>
            <w:tcMar>
              <w:top w:w="0" w:type="dxa"/>
              <w:left w:w="108" w:type="dxa"/>
              <w:bottom w:w="0" w:type="dxa"/>
              <w:right w:w="108" w:type="dxa"/>
            </w:tcMar>
            <w:hideMark/>
          </w:tcPr>
          <w:p w14:paraId="3A1E8569" w14:textId="78E0CB08" w:rsidR="00675269" w:rsidRPr="00BF5981" w:rsidRDefault="00675269" w:rsidP="005509AB">
            <w:pPr>
              <w:rPr>
                <w:rFonts w:cs="Arial"/>
                <w:bCs/>
                <w:sz w:val="22"/>
                <w:szCs w:val="22"/>
                <w:lang w:eastAsia="en-GB"/>
              </w:rPr>
            </w:pPr>
            <w:r w:rsidRPr="00BF5981">
              <w:rPr>
                <w:rFonts w:cs="Arial"/>
                <w:bCs/>
                <w:sz w:val="22"/>
                <w:szCs w:val="22"/>
                <w:lang w:eastAsia="en-GB"/>
              </w:rPr>
              <w:t xml:space="preserve">79% average   73% clinical    94% non-clinical </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14:paraId="3FF0CE08" w14:textId="5FE779F2" w:rsidR="00675269" w:rsidRPr="00BF5981" w:rsidRDefault="00675269" w:rsidP="005509AB">
            <w:pPr>
              <w:rPr>
                <w:rFonts w:cs="Arial"/>
                <w:bCs/>
                <w:sz w:val="22"/>
                <w:szCs w:val="22"/>
                <w:lang w:eastAsia="en-GB"/>
              </w:rPr>
            </w:pPr>
            <w:r w:rsidRPr="00BF5981">
              <w:rPr>
                <w:rFonts w:cs="Arial"/>
                <w:bCs/>
                <w:sz w:val="22"/>
                <w:szCs w:val="22"/>
                <w:lang w:eastAsia="en-GB"/>
              </w:rPr>
              <w:t>85% average  82% Clinical    92% non-clinical</w:t>
            </w:r>
          </w:p>
        </w:tc>
        <w:tc>
          <w:tcPr>
            <w:tcW w:w="1843" w:type="dxa"/>
            <w:tcBorders>
              <w:top w:val="nil"/>
              <w:left w:val="nil"/>
              <w:bottom w:val="single" w:sz="8" w:space="0" w:color="auto"/>
              <w:right w:val="single" w:sz="8" w:space="0" w:color="auto"/>
            </w:tcBorders>
          </w:tcPr>
          <w:p w14:paraId="5E1BA7CB" w14:textId="77777777" w:rsidR="00675269" w:rsidRPr="00BF5981" w:rsidRDefault="00721926" w:rsidP="005509AB">
            <w:pPr>
              <w:rPr>
                <w:rFonts w:cs="Arial"/>
                <w:bCs/>
                <w:sz w:val="22"/>
                <w:szCs w:val="22"/>
                <w:lang w:eastAsia="en-GB"/>
              </w:rPr>
            </w:pPr>
            <w:r w:rsidRPr="00BF5981">
              <w:rPr>
                <w:rFonts w:cs="Arial"/>
                <w:bCs/>
                <w:sz w:val="22"/>
                <w:szCs w:val="22"/>
                <w:lang w:eastAsia="en-GB"/>
              </w:rPr>
              <w:t xml:space="preserve"> 8</w:t>
            </w:r>
            <w:r w:rsidR="00D46B48" w:rsidRPr="00BF5981">
              <w:rPr>
                <w:rFonts w:cs="Arial"/>
                <w:bCs/>
                <w:sz w:val="22"/>
                <w:szCs w:val="22"/>
                <w:lang w:eastAsia="en-GB"/>
              </w:rPr>
              <w:t>2</w:t>
            </w:r>
            <w:r w:rsidRPr="00BF5981">
              <w:rPr>
                <w:rFonts w:cs="Arial"/>
                <w:bCs/>
                <w:sz w:val="22"/>
                <w:szCs w:val="22"/>
                <w:lang w:eastAsia="en-GB"/>
              </w:rPr>
              <w:t>%</w:t>
            </w:r>
            <w:r w:rsidR="00D46B48" w:rsidRPr="00BF5981">
              <w:rPr>
                <w:rFonts w:cs="Arial"/>
                <w:bCs/>
                <w:sz w:val="22"/>
                <w:szCs w:val="22"/>
                <w:lang w:eastAsia="en-GB"/>
              </w:rPr>
              <w:t xml:space="preserve"> average</w:t>
            </w:r>
          </w:p>
          <w:p w14:paraId="341F25E1" w14:textId="77777777" w:rsidR="00D46B48" w:rsidRPr="00BF5981" w:rsidRDefault="00D46B48" w:rsidP="005509AB">
            <w:pPr>
              <w:rPr>
                <w:rFonts w:cs="Arial"/>
                <w:bCs/>
                <w:sz w:val="22"/>
                <w:szCs w:val="22"/>
                <w:lang w:eastAsia="en-GB"/>
              </w:rPr>
            </w:pPr>
            <w:r w:rsidRPr="00BF5981">
              <w:rPr>
                <w:rFonts w:cs="Arial"/>
                <w:bCs/>
                <w:sz w:val="22"/>
                <w:szCs w:val="22"/>
                <w:lang w:eastAsia="en-GB"/>
              </w:rPr>
              <w:t xml:space="preserve"> 81% Clinical</w:t>
            </w:r>
          </w:p>
          <w:p w14:paraId="16125190" w14:textId="51BF3C64" w:rsidR="00D46B48" w:rsidRPr="00BF5981" w:rsidRDefault="00D46B48" w:rsidP="005509AB">
            <w:pPr>
              <w:rPr>
                <w:rFonts w:cs="Arial"/>
                <w:bCs/>
                <w:sz w:val="22"/>
                <w:szCs w:val="22"/>
                <w:lang w:eastAsia="en-GB"/>
              </w:rPr>
            </w:pPr>
            <w:r w:rsidRPr="00BF5981">
              <w:rPr>
                <w:rFonts w:cs="Arial"/>
                <w:bCs/>
                <w:sz w:val="22"/>
                <w:szCs w:val="22"/>
                <w:lang w:eastAsia="en-GB"/>
              </w:rPr>
              <w:t xml:space="preserve"> </w:t>
            </w:r>
            <w:r w:rsidR="001A0823" w:rsidRPr="00BF5981">
              <w:rPr>
                <w:rFonts w:cs="Arial"/>
                <w:bCs/>
                <w:sz w:val="22"/>
                <w:szCs w:val="22"/>
                <w:lang w:eastAsia="en-GB"/>
              </w:rPr>
              <w:t xml:space="preserve">87% </w:t>
            </w:r>
            <w:r w:rsidR="00BF5981" w:rsidRPr="00BF5981">
              <w:rPr>
                <w:rFonts w:cs="Arial"/>
                <w:bCs/>
                <w:sz w:val="22"/>
                <w:szCs w:val="22"/>
                <w:lang w:eastAsia="en-GB"/>
              </w:rPr>
              <w:t>non-</w:t>
            </w:r>
            <w:r w:rsidR="00BF5981">
              <w:rPr>
                <w:rFonts w:cs="Arial"/>
                <w:bCs/>
                <w:sz w:val="22"/>
                <w:szCs w:val="22"/>
                <w:lang w:eastAsia="en-GB"/>
              </w:rPr>
              <w:t>c</w:t>
            </w:r>
            <w:r w:rsidR="00BF5981" w:rsidRPr="00BF5981">
              <w:rPr>
                <w:rFonts w:cs="Arial"/>
                <w:bCs/>
                <w:sz w:val="22"/>
                <w:szCs w:val="22"/>
                <w:lang w:eastAsia="en-GB"/>
              </w:rPr>
              <w:t>linical</w:t>
            </w:r>
          </w:p>
        </w:tc>
      </w:tr>
      <w:tr w:rsidR="00675269" w:rsidRPr="00BF5981" w14:paraId="5CF4636B" w14:textId="57CFCFE9" w:rsidTr="00BF5981">
        <w:tc>
          <w:tcPr>
            <w:tcW w:w="244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4EE3725" w14:textId="77777777" w:rsidR="00675269" w:rsidRPr="00BF5981" w:rsidRDefault="00675269" w:rsidP="005509AB">
            <w:pPr>
              <w:rPr>
                <w:rFonts w:cs="Arial"/>
                <w:bCs/>
                <w:sz w:val="22"/>
                <w:szCs w:val="22"/>
                <w:lang w:eastAsia="en-GB"/>
              </w:rPr>
            </w:pPr>
            <w:r w:rsidRPr="00BF5981">
              <w:rPr>
                <w:rFonts w:cs="Arial"/>
                <w:bCs/>
                <w:sz w:val="22"/>
                <w:szCs w:val="22"/>
                <w:lang w:eastAsia="en-GB"/>
              </w:rPr>
              <w:t>Total Active Link Champions</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14:paraId="31C64B01" w14:textId="77777777" w:rsidR="00675269" w:rsidRPr="00BF5981" w:rsidRDefault="00675269" w:rsidP="005509AB">
            <w:pPr>
              <w:rPr>
                <w:rFonts w:cs="Arial"/>
                <w:bCs/>
                <w:sz w:val="22"/>
                <w:szCs w:val="22"/>
                <w:lang w:eastAsia="en-GB"/>
              </w:rPr>
            </w:pPr>
            <w:r w:rsidRPr="00BF5981">
              <w:rPr>
                <w:rFonts w:cs="Arial"/>
                <w:bCs/>
                <w:sz w:val="22"/>
                <w:szCs w:val="22"/>
                <w:lang w:eastAsia="en-GB"/>
              </w:rPr>
              <w:t>95</w:t>
            </w:r>
          </w:p>
        </w:tc>
        <w:tc>
          <w:tcPr>
            <w:tcW w:w="1810" w:type="dxa"/>
            <w:tcBorders>
              <w:top w:val="nil"/>
              <w:left w:val="nil"/>
              <w:bottom w:val="single" w:sz="8" w:space="0" w:color="auto"/>
              <w:right w:val="single" w:sz="8" w:space="0" w:color="auto"/>
            </w:tcBorders>
            <w:tcMar>
              <w:top w:w="0" w:type="dxa"/>
              <w:left w:w="108" w:type="dxa"/>
              <w:bottom w:w="0" w:type="dxa"/>
              <w:right w:w="108" w:type="dxa"/>
            </w:tcMar>
            <w:hideMark/>
          </w:tcPr>
          <w:p w14:paraId="1F38208F" w14:textId="77777777" w:rsidR="00675269" w:rsidRPr="00BF5981" w:rsidRDefault="00675269" w:rsidP="005509AB">
            <w:pPr>
              <w:rPr>
                <w:rFonts w:cs="Arial"/>
                <w:bCs/>
                <w:sz w:val="22"/>
                <w:szCs w:val="22"/>
                <w:lang w:eastAsia="en-GB"/>
              </w:rPr>
            </w:pPr>
            <w:r w:rsidRPr="00BF5981">
              <w:rPr>
                <w:rFonts w:cs="Arial"/>
                <w:bCs/>
                <w:sz w:val="22"/>
                <w:szCs w:val="22"/>
                <w:lang w:eastAsia="en-GB"/>
              </w:rPr>
              <w:t>79</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14:paraId="4745D475" w14:textId="77777777" w:rsidR="00675269" w:rsidRPr="00BF5981" w:rsidRDefault="00675269" w:rsidP="005509AB">
            <w:pPr>
              <w:rPr>
                <w:rFonts w:cs="Arial"/>
                <w:bCs/>
                <w:sz w:val="22"/>
                <w:szCs w:val="22"/>
                <w:lang w:eastAsia="en-GB"/>
              </w:rPr>
            </w:pPr>
            <w:r w:rsidRPr="00BF5981">
              <w:rPr>
                <w:rFonts w:cs="Arial"/>
                <w:bCs/>
                <w:sz w:val="22"/>
                <w:szCs w:val="22"/>
                <w:lang w:eastAsia="en-GB"/>
              </w:rPr>
              <w:t>52</w:t>
            </w:r>
          </w:p>
        </w:tc>
        <w:tc>
          <w:tcPr>
            <w:tcW w:w="1843" w:type="dxa"/>
            <w:tcBorders>
              <w:top w:val="nil"/>
              <w:left w:val="nil"/>
              <w:bottom w:val="single" w:sz="8" w:space="0" w:color="auto"/>
              <w:right w:val="single" w:sz="8" w:space="0" w:color="auto"/>
            </w:tcBorders>
          </w:tcPr>
          <w:p w14:paraId="5A680C3D" w14:textId="69FFF11B" w:rsidR="00675269" w:rsidRPr="00BF5981" w:rsidRDefault="00691927" w:rsidP="005509AB">
            <w:pPr>
              <w:rPr>
                <w:rFonts w:cs="Arial"/>
                <w:bCs/>
                <w:sz w:val="22"/>
                <w:szCs w:val="22"/>
                <w:lang w:eastAsia="en-GB"/>
              </w:rPr>
            </w:pPr>
            <w:r w:rsidRPr="00BF5981">
              <w:rPr>
                <w:rFonts w:cs="Arial"/>
                <w:bCs/>
                <w:sz w:val="22"/>
                <w:szCs w:val="22"/>
                <w:lang w:eastAsia="en-GB"/>
              </w:rPr>
              <w:t xml:space="preserve"> 57</w:t>
            </w:r>
          </w:p>
        </w:tc>
      </w:tr>
      <w:tr w:rsidR="00675269" w:rsidRPr="00BF5981" w14:paraId="4703231F" w14:textId="64AA5DE5" w:rsidTr="00BF5981">
        <w:tc>
          <w:tcPr>
            <w:tcW w:w="244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696F4B0" w14:textId="77777777" w:rsidR="00675269" w:rsidRPr="00BF5981" w:rsidRDefault="00675269" w:rsidP="005509AB">
            <w:pPr>
              <w:rPr>
                <w:rFonts w:cs="Arial"/>
                <w:bCs/>
                <w:sz w:val="22"/>
                <w:szCs w:val="22"/>
                <w:lang w:eastAsia="en-GB"/>
              </w:rPr>
            </w:pPr>
            <w:r w:rsidRPr="00BF5981">
              <w:rPr>
                <w:rFonts w:cs="Arial"/>
                <w:bCs/>
                <w:sz w:val="22"/>
                <w:szCs w:val="22"/>
                <w:lang w:eastAsia="en-GB"/>
              </w:rPr>
              <w:t>Total Link Champion Training sessions offered</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14:paraId="0835BE3C" w14:textId="77777777" w:rsidR="00675269" w:rsidRPr="00BF5981" w:rsidRDefault="00675269" w:rsidP="005509AB">
            <w:pPr>
              <w:rPr>
                <w:rFonts w:cs="Arial"/>
                <w:bCs/>
                <w:sz w:val="22"/>
                <w:szCs w:val="22"/>
                <w:lang w:eastAsia="en-GB"/>
              </w:rPr>
            </w:pPr>
            <w:r w:rsidRPr="00BF5981">
              <w:rPr>
                <w:rFonts w:cs="Arial"/>
                <w:bCs/>
                <w:sz w:val="22"/>
                <w:szCs w:val="22"/>
                <w:lang w:eastAsia="en-GB"/>
              </w:rPr>
              <w:t>74</w:t>
            </w:r>
          </w:p>
        </w:tc>
        <w:tc>
          <w:tcPr>
            <w:tcW w:w="1810" w:type="dxa"/>
            <w:tcBorders>
              <w:top w:val="nil"/>
              <w:left w:val="nil"/>
              <w:bottom w:val="single" w:sz="8" w:space="0" w:color="auto"/>
              <w:right w:val="single" w:sz="8" w:space="0" w:color="auto"/>
            </w:tcBorders>
            <w:tcMar>
              <w:top w:w="0" w:type="dxa"/>
              <w:left w:w="108" w:type="dxa"/>
              <w:bottom w:w="0" w:type="dxa"/>
              <w:right w:w="108" w:type="dxa"/>
            </w:tcMar>
            <w:hideMark/>
          </w:tcPr>
          <w:p w14:paraId="10CFC36A" w14:textId="77777777" w:rsidR="00675269" w:rsidRPr="00BF5981" w:rsidRDefault="00675269" w:rsidP="005509AB">
            <w:pPr>
              <w:rPr>
                <w:rFonts w:cs="Arial"/>
                <w:bCs/>
                <w:sz w:val="22"/>
                <w:szCs w:val="22"/>
                <w:lang w:eastAsia="en-GB"/>
              </w:rPr>
            </w:pPr>
            <w:r w:rsidRPr="00BF5981">
              <w:rPr>
                <w:rFonts w:cs="Arial"/>
                <w:bCs/>
                <w:sz w:val="22"/>
                <w:szCs w:val="22"/>
                <w:lang w:eastAsia="en-GB"/>
              </w:rPr>
              <w:t>41</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14:paraId="0D887527" w14:textId="77777777" w:rsidR="00675269" w:rsidRPr="00BF5981" w:rsidRDefault="00675269" w:rsidP="005509AB">
            <w:pPr>
              <w:rPr>
                <w:rFonts w:cs="Arial"/>
                <w:bCs/>
                <w:sz w:val="22"/>
                <w:szCs w:val="22"/>
                <w:lang w:eastAsia="en-GB"/>
              </w:rPr>
            </w:pPr>
            <w:r w:rsidRPr="00BF5981">
              <w:rPr>
                <w:rFonts w:cs="Arial"/>
                <w:bCs/>
                <w:sz w:val="22"/>
                <w:szCs w:val="22"/>
                <w:lang w:eastAsia="en-GB"/>
              </w:rPr>
              <w:t>86</w:t>
            </w:r>
          </w:p>
        </w:tc>
        <w:tc>
          <w:tcPr>
            <w:tcW w:w="1843" w:type="dxa"/>
            <w:tcBorders>
              <w:top w:val="nil"/>
              <w:left w:val="nil"/>
              <w:bottom w:val="single" w:sz="8" w:space="0" w:color="auto"/>
              <w:right w:val="single" w:sz="8" w:space="0" w:color="auto"/>
            </w:tcBorders>
          </w:tcPr>
          <w:p w14:paraId="76E0FCF2" w14:textId="6766507F" w:rsidR="00675269" w:rsidRPr="00BF5981" w:rsidRDefault="00A33BA2" w:rsidP="005509AB">
            <w:pPr>
              <w:rPr>
                <w:rFonts w:cs="Arial"/>
                <w:bCs/>
                <w:sz w:val="22"/>
                <w:szCs w:val="22"/>
                <w:lang w:eastAsia="en-GB"/>
              </w:rPr>
            </w:pPr>
            <w:r w:rsidRPr="00BF5981">
              <w:rPr>
                <w:rFonts w:cs="Arial"/>
                <w:bCs/>
                <w:sz w:val="22"/>
                <w:szCs w:val="22"/>
                <w:lang w:eastAsia="en-GB"/>
              </w:rPr>
              <w:t xml:space="preserve"> 42</w:t>
            </w:r>
          </w:p>
        </w:tc>
      </w:tr>
      <w:bookmarkEnd w:id="3"/>
    </w:tbl>
    <w:p w14:paraId="43C92ED8" w14:textId="77777777" w:rsidR="00DA34DD" w:rsidRPr="003C48B0" w:rsidRDefault="00DA34DD" w:rsidP="003C48B0">
      <w:pPr>
        <w:spacing w:line="360" w:lineRule="auto"/>
        <w:jc w:val="both"/>
        <w:rPr>
          <w:rFonts w:cs="Arial"/>
          <w:lang w:eastAsia="en-GB"/>
        </w:rPr>
      </w:pPr>
    </w:p>
    <w:p w14:paraId="1816EAF0" w14:textId="77777777" w:rsidR="000861E8" w:rsidRDefault="000861E8" w:rsidP="003C48B0">
      <w:pPr>
        <w:spacing w:line="360" w:lineRule="auto"/>
        <w:jc w:val="both"/>
        <w:rPr>
          <w:rFonts w:cs="Arial"/>
          <w:lang w:eastAsia="en-GB"/>
        </w:rPr>
      </w:pPr>
    </w:p>
    <w:p w14:paraId="58FBC235" w14:textId="77777777" w:rsidR="00BF5981" w:rsidRDefault="00BF5981" w:rsidP="003C48B0">
      <w:pPr>
        <w:spacing w:line="360" w:lineRule="auto"/>
        <w:jc w:val="both"/>
        <w:rPr>
          <w:rFonts w:cs="Arial"/>
          <w:lang w:eastAsia="en-GB"/>
        </w:rPr>
      </w:pPr>
    </w:p>
    <w:p w14:paraId="1189B8BE" w14:textId="77777777" w:rsidR="00BF5981" w:rsidRDefault="00BF5981" w:rsidP="003C48B0">
      <w:pPr>
        <w:spacing w:line="360" w:lineRule="auto"/>
        <w:jc w:val="both"/>
        <w:rPr>
          <w:rFonts w:cs="Arial"/>
          <w:lang w:eastAsia="en-GB"/>
        </w:rPr>
      </w:pPr>
    </w:p>
    <w:p w14:paraId="51790278" w14:textId="77777777" w:rsidR="00BF5981" w:rsidRDefault="00BF5981" w:rsidP="003C48B0">
      <w:pPr>
        <w:spacing w:line="360" w:lineRule="auto"/>
        <w:jc w:val="both"/>
        <w:rPr>
          <w:rFonts w:cs="Arial"/>
          <w:lang w:eastAsia="en-GB"/>
        </w:rPr>
      </w:pPr>
    </w:p>
    <w:p w14:paraId="0DDC9D6F" w14:textId="77777777" w:rsidR="00463716" w:rsidRDefault="0069707D" w:rsidP="008D7C98">
      <w:pPr>
        <w:spacing w:after="120" w:line="360" w:lineRule="auto"/>
        <w:ind w:left="720" w:hanging="862"/>
        <w:jc w:val="both"/>
        <w:rPr>
          <w:rFonts w:cs="Arial"/>
          <w:b/>
          <w:lang w:eastAsia="en-GB"/>
        </w:rPr>
      </w:pPr>
      <w:r>
        <w:rPr>
          <w:rFonts w:cs="Arial"/>
          <w:b/>
          <w:lang w:eastAsia="en-GB"/>
        </w:rPr>
        <w:t>1</w:t>
      </w:r>
      <w:r w:rsidR="00611146">
        <w:rPr>
          <w:rFonts w:cs="Arial"/>
          <w:b/>
          <w:lang w:eastAsia="en-GB"/>
        </w:rPr>
        <w:t>3</w:t>
      </w:r>
      <w:r w:rsidR="00FA1168">
        <w:rPr>
          <w:rFonts w:cs="Arial"/>
          <w:b/>
          <w:lang w:eastAsia="en-GB"/>
        </w:rPr>
        <w:t>.        IPC Link Champion programme</w:t>
      </w:r>
    </w:p>
    <w:p w14:paraId="1E36AD8C" w14:textId="62222B6B" w:rsidR="00CC3E3D" w:rsidRPr="003C48B0" w:rsidRDefault="0069707D" w:rsidP="008B4A92">
      <w:pPr>
        <w:spacing w:after="120" w:line="360" w:lineRule="auto"/>
        <w:ind w:left="720" w:hanging="862"/>
        <w:jc w:val="both"/>
        <w:rPr>
          <w:rFonts w:cs="Arial"/>
          <w:lang w:eastAsia="en-GB"/>
        </w:rPr>
      </w:pPr>
      <w:r>
        <w:rPr>
          <w:rFonts w:cs="Arial"/>
          <w:b/>
          <w:lang w:eastAsia="en-GB"/>
        </w:rPr>
        <w:t>1</w:t>
      </w:r>
      <w:r w:rsidR="00611146">
        <w:rPr>
          <w:rFonts w:cs="Arial"/>
          <w:b/>
          <w:lang w:eastAsia="en-GB"/>
        </w:rPr>
        <w:t>3</w:t>
      </w:r>
      <w:r w:rsidR="00FA1168" w:rsidRPr="00FA1168">
        <w:rPr>
          <w:rFonts w:cs="Arial"/>
          <w:b/>
          <w:lang w:eastAsia="en-GB"/>
        </w:rPr>
        <w:t>.1</w:t>
      </w:r>
      <w:r w:rsidR="00FA1168">
        <w:rPr>
          <w:rFonts w:cs="Arial"/>
          <w:lang w:eastAsia="en-GB"/>
        </w:rPr>
        <w:t xml:space="preserve">    </w:t>
      </w:r>
      <w:r w:rsidR="00A2734A">
        <w:rPr>
          <w:rFonts w:cs="Arial"/>
          <w:lang w:eastAsia="en-GB"/>
        </w:rPr>
        <w:t xml:space="preserve">  </w:t>
      </w:r>
      <w:r w:rsidR="00FA1168">
        <w:rPr>
          <w:rFonts w:cs="Arial"/>
          <w:lang w:eastAsia="en-GB"/>
        </w:rPr>
        <w:t xml:space="preserve"> </w:t>
      </w:r>
      <w:r w:rsidR="003C48B0" w:rsidRPr="00FA1168">
        <w:rPr>
          <w:rFonts w:cs="Arial"/>
          <w:lang w:eastAsia="en-GB"/>
        </w:rPr>
        <w:t xml:space="preserve">Infection control Link Champions </w:t>
      </w:r>
      <w:r w:rsidR="00DB0A5B" w:rsidRPr="00FA1168">
        <w:rPr>
          <w:rFonts w:cs="Arial"/>
          <w:lang w:eastAsia="en-GB"/>
        </w:rPr>
        <w:t>deliver</w:t>
      </w:r>
      <w:r w:rsidR="00675269">
        <w:rPr>
          <w:rFonts w:cs="Arial"/>
          <w:lang w:eastAsia="en-GB"/>
        </w:rPr>
        <w:t>ed</w:t>
      </w:r>
      <w:r w:rsidR="00DB0A5B" w:rsidRPr="00FA1168">
        <w:rPr>
          <w:rFonts w:cs="Arial"/>
          <w:lang w:eastAsia="en-GB"/>
        </w:rPr>
        <w:t xml:space="preserve"> training in support of the IPC agenda </w:t>
      </w:r>
      <w:r w:rsidR="00675269">
        <w:rPr>
          <w:rFonts w:cs="Arial"/>
          <w:lang w:eastAsia="en-GB"/>
        </w:rPr>
        <w:t xml:space="preserve">until December 2022 </w:t>
      </w:r>
      <w:r w:rsidR="00C24B5C">
        <w:rPr>
          <w:rFonts w:cs="Arial"/>
          <w:lang w:eastAsia="en-GB"/>
        </w:rPr>
        <w:t xml:space="preserve">(due to the training changes detailed in section 12) </w:t>
      </w:r>
      <w:r w:rsidR="00DB0A5B" w:rsidRPr="00FA1168">
        <w:rPr>
          <w:rFonts w:cs="Arial"/>
          <w:lang w:eastAsia="en-GB"/>
        </w:rPr>
        <w:t xml:space="preserve">and in some cases also contribute to the local management of medical devices. </w:t>
      </w:r>
      <w:r w:rsidR="00310324">
        <w:rPr>
          <w:rFonts w:cs="Arial"/>
          <w:lang w:eastAsia="en-GB"/>
        </w:rPr>
        <w:t xml:space="preserve">The </w:t>
      </w:r>
      <w:r w:rsidR="00BF5981">
        <w:rPr>
          <w:rFonts w:cs="Arial"/>
          <w:lang w:eastAsia="en-GB"/>
        </w:rPr>
        <w:t xml:space="preserve">team </w:t>
      </w:r>
      <w:r w:rsidR="00C24B5C">
        <w:rPr>
          <w:rFonts w:cs="Arial"/>
          <w:lang w:eastAsia="en-GB"/>
        </w:rPr>
        <w:t>continues to work</w:t>
      </w:r>
      <w:r w:rsidR="00310324">
        <w:rPr>
          <w:rFonts w:cs="Arial"/>
          <w:lang w:eastAsia="en-GB"/>
        </w:rPr>
        <w:t xml:space="preserve"> with services to increase the number of link champions </w:t>
      </w:r>
      <w:r w:rsidR="00C24B5C">
        <w:rPr>
          <w:rFonts w:cs="Arial"/>
          <w:lang w:eastAsia="en-GB"/>
        </w:rPr>
        <w:t xml:space="preserve">as part of IPC pandemic recovery. </w:t>
      </w:r>
      <w:r w:rsidR="006A52ED" w:rsidRPr="00BF5981">
        <w:rPr>
          <w:rFonts w:cs="Arial"/>
          <w:lang w:eastAsia="en-GB"/>
        </w:rPr>
        <w:t>A regional task and finish group was formulated by NHSEI to develop a regional workbook for Link Champions</w:t>
      </w:r>
      <w:r w:rsidR="00C24B5C" w:rsidRPr="00BF5981">
        <w:rPr>
          <w:rFonts w:cs="Arial"/>
          <w:lang w:eastAsia="en-GB"/>
        </w:rPr>
        <w:t xml:space="preserve"> and the team has contributed to this to ensure it is compatible with use in mental health and learning disability Trusts by supplying scenarios relevant to our settings</w:t>
      </w:r>
      <w:r w:rsidR="006A52ED" w:rsidRPr="00BF5981">
        <w:rPr>
          <w:rFonts w:cs="Arial"/>
          <w:lang w:eastAsia="en-GB"/>
        </w:rPr>
        <w:t>.</w:t>
      </w:r>
      <w:r w:rsidR="00675269" w:rsidRPr="00BF5981">
        <w:rPr>
          <w:rFonts w:cs="Arial"/>
          <w:lang w:eastAsia="en-GB"/>
        </w:rPr>
        <w:t xml:space="preserve"> Ongoing work continues to </w:t>
      </w:r>
      <w:r w:rsidR="006A52ED" w:rsidRPr="00BF5981">
        <w:rPr>
          <w:rFonts w:cs="Arial"/>
          <w:lang w:eastAsia="en-GB"/>
        </w:rPr>
        <w:t>develop</w:t>
      </w:r>
      <w:r w:rsidR="00675269" w:rsidRPr="00BF5981">
        <w:rPr>
          <w:rFonts w:cs="Arial"/>
          <w:lang w:eastAsia="en-GB"/>
        </w:rPr>
        <w:t xml:space="preserve"> </w:t>
      </w:r>
      <w:r w:rsidR="006A52ED" w:rsidRPr="00BF5981">
        <w:rPr>
          <w:rFonts w:cs="Arial"/>
          <w:lang w:eastAsia="en-GB"/>
        </w:rPr>
        <w:t>the</w:t>
      </w:r>
      <w:r w:rsidR="00675269" w:rsidRPr="00BF5981">
        <w:rPr>
          <w:rFonts w:cs="Arial"/>
          <w:lang w:eastAsia="en-GB"/>
        </w:rPr>
        <w:t xml:space="preserve"> workbook w</w:t>
      </w:r>
      <w:r w:rsidR="006A52ED" w:rsidRPr="00BF5981">
        <w:rPr>
          <w:rFonts w:cs="Arial"/>
          <w:lang w:eastAsia="en-GB"/>
        </w:rPr>
        <w:t>hich will form the competency framework for Link Champions.</w:t>
      </w:r>
      <w:r w:rsidR="00675269" w:rsidRPr="00BF5981">
        <w:rPr>
          <w:rFonts w:cs="Arial"/>
          <w:lang w:eastAsia="en-GB"/>
        </w:rPr>
        <w:t xml:space="preserve"> </w:t>
      </w:r>
      <w:r w:rsidR="006A52ED" w:rsidRPr="00BF5981">
        <w:rPr>
          <w:rFonts w:cs="Arial"/>
          <w:lang w:eastAsia="en-GB"/>
        </w:rPr>
        <w:t>This will be rolled out to link champions in the next months.</w:t>
      </w:r>
      <w:r w:rsidR="00507465" w:rsidRPr="00BF5981">
        <w:rPr>
          <w:rFonts w:cs="Arial"/>
          <w:lang w:eastAsia="en-GB"/>
        </w:rPr>
        <w:t xml:space="preserve"> </w:t>
      </w:r>
      <w:r w:rsidR="003C48B0" w:rsidRPr="00FA1168">
        <w:rPr>
          <w:rFonts w:cs="Arial"/>
          <w:lang w:eastAsia="en-GB"/>
        </w:rPr>
        <w:t xml:space="preserve">Records are kept and are available for inspection by the Care Quality Commission. </w:t>
      </w:r>
    </w:p>
    <w:p w14:paraId="51A58100" w14:textId="189147AE" w:rsidR="003C48B0" w:rsidRPr="003C48B0" w:rsidRDefault="00FA1168" w:rsidP="008B4A92">
      <w:pPr>
        <w:spacing w:after="120" w:line="360" w:lineRule="auto"/>
        <w:ind w:left="142" w:hanging="142"/>
        <w:jc w:val="both"/>
        <w:rPr>
          <w:rFonts w:cs="Arial"/>
          <w:b/>
          <w:lang w:eastAsia="en-GB"/>
        </w:rPr>
      </w:pPr>
      <w:r>
        <w:rPr>
          <w:rFonts w:cs="Arial"/>
          <w:b/>
          <w:lang w:eastAsia="en-GB"/>
        </w:rPr>
        <w:t>1</w:t>
      </w:r>
      <w:r w:rsidR="00611146">
        <w:rPr>
          <w:rFonts w:cs="Arial"/>
          <w:b/>
          <w:lang w:eastAsia="en-GB"/>
        </w:rPr>
        <w:t>4</w:t>
      </w:r>
      <w:r>
        <w:rPr>
          <w:rFonts w:cs="Arial"/>
          <w:b/>
          <w:lang w:eastAsia="en-GB"/>
        </w:rPr>
        <w:t xml:space="preserve">.     </w:t>
      </w:r>
      <w:r w:rsidR="003C48B0" w:rsidRPr="003C48B0">
        <w:rPr>
          <w:rFonts w:cs="Arial"/>
          <w:b/>
          <w:lang w:eastAsia="en-GB"/>
        </w:rPr>
        <w:t>Policy Development</w:t>
      </w:r>
    </w:p>
    <w:p w14:paraId="5552B33E" w14:textId="07247914" w:rsidR="003C48B0" w:rsidRPr="003C48B0" w:rsidRDefault="008100A8" w:rsidP="008D7C98">
      <w:pPr>
        <w:spacing w:after="120" w:line="360" w:lineRule="auto"/>
        <w:ind w:left="142" w:hanging="142"/>
        <w:jc w:val="both"/>
        <w:rPr>
          <w:rFonts w:cs="Arial"/>
          <w:b/>
          <w:lang w:eastAsia="en-GB"/>
        </w:rPr>
      </w:pPr>
      <w:r>
        <w:rPr>
          <w:rFonts w:cs="Arial"/>
          <w:b/>
          <w:lang w:eastAsia="en-GB"/>
        </w:rPr>
        <w:t>1</w:t>
      </w:r>
      <w:r w:rsidR="00611146">
        <w:rPr>
          <w:rFonts w:cs="Arial"/>
          <w:b/>
          <w:lang w:eastAsia="en-GB"/>
        </w:rPr>
        <w:t>4</w:t>
      </w:r>
      <w:r>
        <w:rPr>
          <w:rFonts w:cs="Arial"/>
          <w:b/>
          <w:lang w:eastAsia="en-GB"/>
        </w:rPr>
        <w:t xml:space="preserve">.1   </w:t>
      </w:r>
      <w:r w:rsidR="003C48B0" w:rsidRPr="003C48B0">
        <w:rPr>
          <w:rFonts w:cs="Arial"/>
          <w:b/>
          <w:lang w:eastAsia="en-GB"/>
        </w:rPr>
        <w:t>Policy/Procedures under Development/Review</w:t>
      </w:r>
    </w:p>
    <w:p w14:paraId="54F7FBEE" w14:textId="274B65BA" w:rsidR="008100A8" w:rsidRDefault="00507465" w:rsidP="00CB6DAA">
      <w:pPr>
        <w:spacing w:line="360" w:lineRule="auto"/>
        <w:ind w:left="709"/>
        <w:jc w:val="both"/>
        <w:rPr>
          <w:rFonts w:cs="Arial"/>
          <w:lang w:eastAsia="en-GB"/>
        </w:rPr>
      </w:pPr>
      <w:r>
        <w:rPr>
          <w:rFonts w:cs="Arial"/>
          <w:lang w:eastAsia="en-GB"/>
        </w:rPr>
        <w:t>The team continue to ensure that policies and procedures in relation to IPC are updated to support staff. All procedures</w:t>
      </w:r>
      <w:r w:rsidR="00CF03B6">
        <w:rPr>
          <w:rFonts w:cs="Arial"/>
          <w:lang w:eastAsia="en-GB"/>
        </w:rPr>
        <w:t xml:space="preserve"> follow the established governance process for </w:t>
      </w:r>
      <w:r>
        <w:rPr>
          <w:rFonts w:cs="Arial"/>
          <w:lang w:eastAsia="en-GB"/>
        </w:rPr>
        <w:t xml:space="preserve">development and implementation. Over the reporting period, the majority of national guidance which was specific to preventing the spread of </w:t>
      </w:r>
      <w:r w:rsidR="00F33806">
        <w:rPr>
          <w:rFonts w:cs="Arial"/>
          <w:lang w:eastAsia="en-GB"/>
        </w:rPr>
        <w:t>COVID-19</w:t>
      </w:r>
      <w:r>
        <w:rPr>
          <w:rFonts w:cs="Arial"/>
          <w:lang w:eastAsia="en-GB"/>
        </w:rPr>
        <w:t xml:space="preserve"> was withdrawn in line with the UK government’s living with covid principles. The team responded to this using local risk </w:t>
      </w:r>
      <w:r w:rsidR="00A2734A">
        <w:rPr>
          <w:rFonts w:cs="Arial"/>
          <w:lang w:eastAsia="en-GB"/>
        </w:rPr>
        <w:t>assessment,</w:t>
      </w:r>
      <w:r>
        <w:rPr>
          <w:rFonts w:cs="Arial"/>
          <w:lang w:eastAsia="en-GB"/>
        </w:rPr>
        <w:t xml:space="preserve"> and this meant that as a Trust we maintained some measures beyond what was recommended in national guidance, to ensure the safety of service users, </w:t>
      </w:r>
      <w:proofErr w:type="gramStart"/>
      <w:r>
        <w:rPr>
          <w:rFonts w:cs="Arial"/>
          <w:lang w:eastAsia="en-GB"/>
        </w:rPr>
        <w:t>staff</w:t>
      </w:r>
      <w:proofErr w:type="gramEnd"/>
      <w:r>
        <w:rPr>
          <w:rFonts w:cs="Arial"/>
          <w:lang w:eastAsia="en-GB"/>
        </w:rPr>
        <w:t xml:space="preserve"> and visitors. The rationale for deviating from national guidance was discussed at the </w:t>
      </w:r>
      <w:r w:rsidR="003F415D">
        <w:rPr>
          <w:rFonts w:cs="Arial"/>
          <w:lang w:eastAsia="en-GB"/>
        </w:rPr>
        <w:t>monthly IPC and Physical Health meetings and also benchmarked with local Trusts.</w:t>
      </w:r>
      <w:r w:rsidR="008B4A92">
        <w:rPr>
          <w:rFonts w:cs="Arial"/>
          <w:lang w:eastAsia="en-GB"/>
        </w:rPr>
        <w:t xml:space="preserve"> The National Infection Prevention and Control Manual was introduced in 2023 and from 2024 it will be mandatory for Trusts to implement this, reducing the need for a large suite of policies at Trust level.</w:t>
      </w:r>
    </w:p>
    <w:p w14:paraId="4F6D0B26" w14:textId="77777777" w:rsidR="00206836" w:rsidRDefault="00206836" w:rsidP="00CB6DAA">
      <w:pPr>
        <w:spacing w:line="360" w:lineRule="auto"/>
        <w:ind w:left="709"/>
        <w:jc w:val="both"/>
        <w:rPr>
          <w:rFonts w:cs="Arial"/>
          <w:lang w:eastAsia="en-GB"/>
        </w:rPr>
      </w:pPr>
    </w:p>
    <w:p w14:paraId="27B519BC" w14:textId="6415AC4C" w:rsidR="00A70756" w:rsidRDefault="00A70756" w:rsidP="008D7C98">
      <w:pPr>
        <w:spacing w:after="120" w:line="360" w:lineRule="auto"/>
        <w:ind w:left="709" w:hanging="709"/>
        <w:jc w:val="both"/>
        <w:rPr>
          <w:rFonts w:cs="Arial"/>
          <w:b/>
          <w:lang w:eastAsia="en-GB"/>
        </w:rPr>
      </w:pPr>
      <w:r w:rsidRPr="00312226">
        <w:rPr>
          <w:rFonts w:cs="Arial"/>
          <w:b/>
          <w:lang w:eastAsia="en-GB"/>
        </w:rPr>
        <w:t>1</w:t>
      </w:r>
      <w:r w:rsidR="00611146">
        <w:rPr>
          <w:rFonts w:cs="Arial"/>
          <w:b/>
          <w:lang w:eastAsia="en-GB"/>
        </w:rPr>
        <w:t>5.</w:t>
      </w:r>
      <w:r>
        <w:rPr>
          <w:rFonts w:cs="Arial"/>
          <w:lang w:eastAsia="en-GB"/>
        </w:rPr>
        <w:t xml:space="preserve">      </w:t>
      </w:r>
      <w:r w:rsidR="00F33806">
        <w:rPr>
          <w:rFonts w:cs="Arial"/>
          <w:b/>
          <w:lang w:eastAsia="en-GB"/>
        </w:rPr>
        <w:t>COVID-19</w:t>
      </w:r>
      <w:r w:rsidRPr="00A70756">
        <w:rPr>
          <w:rFonts w:cs="Arial"/>
          <w:b/>
          <w:lang w:eastAsia="en-GB"/>
        </w:rPr>
        <w:t xml:space="preserve"> vaccination</w:t>
      </w:r>
      <w:r w:rsidR="00312226">
        <w:rPr>
          <w:rFonts w:cs="Arial"/>
          <w:b/>
          <w:lang w:eastAsia="en-GB"/>
        </w:rPr>
        <w:t xml:space="preserve"> programme</w:t>
      </w:r>
    </w:p>
    <w:p w14:paraId="0053D794" w14:textId="49914EA7" w:rsidR="000C6DF1" w:rsidRPr="00BA2578" w:rsidRDefault="00312226" w:rsidP="00463716">
      <w:pPr>
        <w:shd w:val="clear" w:color="auto" w:fill="FFFFFF"/>
        <w:spacing w:line="360" w:lineRule="auto"/>
        <w:ind w:left="709" w:hanging="709"/>
        <w:jc w:val="both"/>
        <w:rPr>
          <w:rFonts w:cs="Arial"/>
          <w:lang w:eastAsia="en-GB"/>
        </w:rPr>
      </w:pPr>
      <w:r w:rsidRPr="00463716">
        <w:rPr>
          <w:rFonts w:cs="Arial"/>
          <w:b/>
          <w:bCs/>
          <w:lang w:eastAsia="en-GB"/>
        </w:rPr>
        <w:t>1</w:t>
      </w:r>
      <w:r w:rsidR="00611146" w:rsidRPr="00463716">
        <w:rPr>
          <w:rFonts w:cs="Arial"/>
          <w:b/>
          <w:bCs/>
          <w:lang w:eastAsia="en-GB"/>
        </w:rPr>
        <w:t>5</w:t>
      </w:r>
      <w:r w:rsidRPr="00463716">
        <w:rPr>
          <w:rFonts w:cs="Arial"/>
          <w:b/>
          <w:bCs/>
          <w:lang w:eastAsia="en-GB"/>
        </w:rPr>
        <w:t>.1</w:t>
      </w:r>
      <w:r w:rsidRPr="00BA2578">
        <w:rPr>
          <w:rFonts w:cs="Arial"/>
          <w:lang w:eastAsia="en-GB"/>
        </w:rPr>
        <w:t xml:space="preserve"> </w:t>
      </w:r>
      <w:r w:rsidR="00522FA5" w:rsidRPr="00BA2578">
        <w:rPr>
          <w:rFonts w:cs="Arial"/>
          <w:lang w:eastAsia="en-GB"/>
        </w:rPr>
        <w:t xml:space="preserve"> </w:t>
      </w:r>
      <w:r w:rsidR="00611146" w:rsidRPr="00BA2578">
        <w:rPr>
          <w:rFonts w:cs="Arial"/>
          <w:lang w:eastAsia="en-GB"/>
        </w:rPr>
        <w:t xml:space="preserve"> </w:t>
      </w:r>
      <w:r>
        <w:rPr>
          <w:rFonts w:cs="Arial"/>
          <w:lang w:eastAsia="en-GB"/>
        </w:rPr>
        <w:t xml:space="preserve">The </w:t>
      </w:r>
      <w:r w:rsidR="00275A0C">
        <w:rPr>
          <w:rFonts w:cs="Arial"/>
          <w:lang w:eastAsia="en-GB"/>
        </w:rPr>
        <w:t>vaccination of staff and inpatient</w:t>
      </w:r>
      <w:r w:rsidR="000C6DF1">
        <w:rPr>
          <w:rFonts w:cs="Arial"/>
          <w:lang w:eastAsia="en-GB"/>
        </w:rPr>
        <w:t xml:space="preserve"> service users</w:t>
      </w:r>
      <w:r w:rsidR="00275A0C">
        <w:rPr>
          <w:rFonts w:cs="Arial"/>
          <w:lang w:eastAsia="en-GB"/>
        </w:rPr>
        <w:t xml:space="preserve"> </w:t>
      </w:r>
      <w:r w:rsidR="00463716">
        <w:rPr>
          <w:rFonts w:cs="Arial"/>
          <w:lang w:eastAsia="en-GB"/>
        </w:rPr>
        <w:t>against COVID</w:t>
      </w:r>
      <w:r w:rsidR="00F33806">
        <w:rPr>
          <w:rFonts w:cs="Arial"/>
          <w:lang w:eastAsia="en-GB"/>
        </w:rPr>
        <w:t>-19</w:t>
      </w:r>
      <w:r w:rsidR="00206836">
        <w:rPr>
          <w:rFonts w:cs="Arial"/>
          <w:lang w:eastAsia="en-GB"/>
        </w:rPr>
        <w:t xml:space="preserve"> </w:t>
      </w:r>
      <w:r w:rsidR="000C6DF1">
        <w:rPr>
          <w:rFonts w:cs="Arial"/>
          <w:lang w:eastAsia="en-GB"/>
        </w:rPr>
        <w:t>continues to be led by the IPC and Physical Health team during the ongoing booster programmes.</w:t>
      </w:r>
      <w:r w:rsidR="00206836">
        <w:rPr>
          <w:rFonts w:cs="Arial"/>
          <w:lang w:eastAsia="en-GB"/>
        </w:rPr>
        <w:t xml:space="preserve"> </w:t>
      </w:r>
      <w:r w:rsidR="000C6DF1" w:rsidRPr="00BA2578">
        <w:rPr>
          <w:rFonts w:cs="Arial"/>
          <w:lang w:eastAsia="en-GB"/>
        </w:rPr>
        <w:t xml:space="preserve"> The 2022/23 Autumn booster campaign</w:t>
      </w:r>
      <w:r w:rsidR="0002363A" w:rsidRPr="00BA2578">
        <w:rPr>
          <w:rFonts w:cs="Arial"/>
          <w:lang w:eastAsia="en-GB"/>
        </w:rPr>
        <w:t xml:space="preserve"> </w:t>
      </w:r>
      <w:r w:rsidR="000C6DF1" w:rsidRPr="00BA2578">
        <w:rPr>
          <w:rFonts w:cs="Arial"/>
          <w:lang w:eastAsia="en-GB"/>
        </w:rPr>
        <w:t xml:space="preserve">ended in March 2023. 47.6% of </w:t>
      </w:r>
      <w:r w:rsidR="00F0567F" w:rsidRPr="00BA2578">
        <w:rPr>
          <w:rFonts w:cs="Arial"/>
          <w:lang w:eastAsia="en-GB"/>
        </w:rPr>
        <w:t>patient facing</w:t>
      </w:r>
      <w:r w:rsidR="000C6DF1" w:rsidRPr="00BA2578">
        <w:rPr>
          <w:rFonts w:cs="Arial"/>
          <w:lang w:eastAsia="en-GB"/>
        </w:rPr>
        <w:t xml:space="preserve"> staff </w:t>
      </w:r>
      <w:r w:rsidR="00F0567F" w:rsidRPr="00BA2578">
        <w:rPr>
          <w:rFonts w:cs="Arial"/>
          <w:lang w:eastAsia="en-GB"/>
        </w:rPr>
        <w:t xml:space="preserve">in the Trust received the vaccine which exceeded the national average </w:t>
      </w:r>
      <w:r w:rsidR="00A32644" w:rsidRPr="00BA2578">
        <w:rPr>
          <w:rFonts w:cs="Arial"/>
          <w:lang w:eastAsia="en-GB"/>
        </w:rPr>
        <w:t xml:space="preserve">of 42.1% for all NHS Trusts. </w:t>
      </w:r>
      <w:r w:rsidR="00740472" w:rsidRPr="00BA2578">
        <w:rPr>
          <w:rFonts w:cs="Arial"/>
          <w:lang w:eastAsia="en-GB"/>
        </w:rPr>
        <w:t xml:space="preserve">In total </w:t>
      </w:r>
      <w:r w:rsidR="000C6DF1" w:rsidRPr="00BA2578">
        <w:rPr>
          <w:rFonts w:cs="Arial"/>
          <w:lang w:eastAsia="en-GB"/>
        </w:rPr>
        <w:t xml:space="preserve">42.9% of </w:t>
      </w:r>
      <w:r w:rsidR="00740472" w:rsidRPr="00BA2578">
        <w:rPr>
          <w:rFonts w:cs="Arial"/>
          <w:lang w:eastAsia="en-GB"/>
        </w:rPr>
        <w:t>all</w:t>
      </w:r>
      <w:r w:rsidR="000C6DF1" w:rsidRPr="00BA2578">
        <w:rPr>
          <w:rFonts w:cs="Arial"/>
          <w:lang w:eastAsia="en-GB"/>
        </w:rPr>
        <w:t xml:space="preserve"> trust staff</w:t>
      </w:r>
      <w:r w:rsidR="00740472" w:rsidRPr="00BA2578">
        <w:rPr>
          <w:rFonts w:cs="Arial"/>
          <w:lang w:eastAsia="en-GB"/>
        </w:rPr>
        <w:t xml:space="preserve"> </w:t>
      </w:r>
      <w:r w:rsidR="000C6DF1" w:rsidRPr="00BA2578">
        <w:rPr>
          <w:rFonts w:cs="Arial"/>
          <w:lang w:eastAsia="en-GB"/>
        </w:rPr>
        <w:t>received the</w:t>
      </w:r>
      <w:r w:rsidR="00740472" w:rsidRPr="00BA2578">
        <w:rPr>
          <w:rFonts w:cs="Arial"/>
          <w:lang w:eastAsia="en-GB"/>
        </w:rPr>
        <w:t xml:space="preserve"> </w:t>
      </w:r>
      <w:r w:rsidR="000C6DF1" w:rsidRPr="00BA2578">
        <w:rPr>
          <w:rFonts w:cs="Arial"/>
          <w:lang w:eastAsia="en-GB"/>
        </w:rPr>
        <w:t xml:space="preserve">vaccine. </w:t>
      </w:r>
    </w:p>
    <w:p w14:paraId="71CC766D" w14:textId="51A2640B" w:rsidR="00E650F1" w:rsidRPr="00CB6DAA" w:rsidRDefault="00C96E8C" w:rsidP="00463716">
      <w:pPr>
        <w:spacing w:after="120" w:line="360" w:lineRule="auto"/>
        <w:ind w:left="709"/>
        <w:jc w:val="both"/>
        <w:rPr>
          <w:rFonts w:cs="Arial"/>
        </w:rPr>
      </w:pPr>
      <w:r w:rsidRPr="00463716">
        <w:rPr>
          <w:rFonts w:cs="Arial"/>
        </w:rPr>
        <w:t xml:space="preserve">The team continues to support </w:t>
      </w:r>
      <w:r w:rsidR="00463716">
        <w:rPr>
          <w:rFonts w:cs="Arial"/>
        </w:rPr>
        <w:t>other services</w:t>
      </w:r>
      <w:r w:rsidRPr="00463716">
        <w:rPr>
          <w:rFonts w:cs="Arial"/>
        </w:rPr>
        <w:t xml:space="preserve"> beyond the inpatient setting where specialist support is required </w:t>
      </w:r>
      <w:r w:rsidR="00463716">
        <w:rPr>
          <w:rFonts w:cs="Arial"/>
        </w:rPr>
        <w:t xml:space="preserve">e.g., </w:t>
      </w:r>
      <w:r w:rsidRPr="00463716">
        <w:rPr>
          <w:rFonts w:cs="Arial"/>
        </w:rPr>
        <w:t xml:space="preserve">with desensitisation and ensuring that people have </w:t>
      </w:r>
      <w:r w:rsidR="00E650F1" w:rsidRPr="00463716">
        <w:rPr>
          <w:rFonts w:cs="Arial"/>
        </w:rPr>
        <w:t xml:space="preserve">best interest decisions and capacity assessments </w:t>
      </w:r>
      <w:r w:rsidRPr="00463716">
        <w:rPr>
          <w:rFonts w:cs="Arial"/>
        </w:rPr>
        <w:t xml:space="preserve">in line </w:t>
      </w:r>
      <w:r w:rsidR="00463716" w:rsidRPr="00463716">
        <w:rPr>
          <w:rFonts w:cs="Arial"/>
        </w:rPr>
        <w:t>with the</w:t>
      </w:r>
      <w:r w:rsidR="00E650F1" w:rsidRPr="00463716">
        <w:rPr>
          <w:rFonts w:cs="Arial"/>
        </w:rPr>
        <w:t xml:space="preserve"> Mental Capacity framework. </w:t>
      </w:r>
      <w:r w:rsidR="00E650F1" w:rsidRPr="00CB6DAA">
        <w:rPr>
          <w:rFonts w:cs="Arial"/>
        </w:rPr>
        <w:t>The LYPFT vaccination team</w:t>
      </w:r>
      <w:r>
        <w:rPr>
          <w:rFonts w:cs="Arial"/>
        </w:rPr>
        <w:t xml:space="preserve">, </w:t>
      </w:r>
      <w:r w:rsidR="00E650F1" w:rsidRPr="00CB6DAA">
        <w:rPr>
          <w:rFonts w:cs="Arial"/>
        </w:rPr>
        <w:t xml:space="preserve">LCH and Leeds City Council </w:t>
      </w:r>
      <w:r>
        <w:rPr>
          <w:rFonts w:cs="Arial"/>
        </w:rPr>
        <w:t xml:space="preserve">were </w:t>
      </w:r>
      <w:r w:rsidR="00942086">
        <w:rPr>
          <w:rFonts w:cs="Arial"/>
        </w:rPr>
        <w:t xml:space="preserve">runners up </w:t>
      </w:r>
      <w:r w:rsidR="00A2734A">
        <w:rPr>
          <w:rFonts w:cs="Arial"/>
        </w:rPr>
        <w:t>for a</w:t>
      </w:r>
      <w:r>
        <w:rPr>
          <w:rFonts w:cs="Arial"/>
        </w:rPr>
        <w:t xml:space="preserve"> Health Service Journal award during the reporting period for the collaborative vaccination approach used to address vaccine inequality.</w:t>
      </w:r>
      <w:r w:rsidR="00E650F1" w:rsidRPr="00CB6DAA">
        <w:rPr>
          <w:rFonts w:cs="Arial"/>
        </w:rPr>
        <w:t xml:space="preserve"> </w:t>
      </w:r>
    </w:p>
    <w:p w14:paraId="1E18259F" w14:textId="33F601E2" w:rsidR="00B25526" w:rsidRPr="00B25526" w:rsidRDefault="00B25526" w:rsidP="008D7C98">
      <w:pPr>
        <w:spacing w:after="120" w:line="360" w:lineRule="auto"/>
        <w:jc w:val="both"/>
        <w:rPr>
          <w:rFonts w:cs="Arial"/>
        </w:rPr>
      </w:pPr>
      <w:r w:rsidRPr="00B25526">
        <w:rPr>
          <w:rFonts w:cs="Arial"/>
          <w:b/>
        </w:rPr>
        <w:t>1</w:t>
      </w:r>
      <w:r>
        <w:rPr>
          <w:rFonts w:cs="Arial"/>
          <w:b/>
        </w:rPr>
        <w:t>6</w:t>
      </w:r>
      <w:r w:rsidRPr="00B25526">
        <w:rPr>
          <w:rFonts w:cs="Arial"/>
          <w:b/>
        </w:rPr>
        <w:t>.</w:t>
      </w:r>
      <w:r w:rsidRPr="00B25526">
        <w:rPr>
          <w:rFonts w:cs="Arial"/>
        </w:rPr>
        <w:t xml:space="preserve">  </w:t>
      </w:r>
      <w:r w:rsidRPr="00B25526">
        <w:rPr>
          <w:rFonts w:cs="Arial"/>
          <w:b/>
        </w:rPr>
        <w:t xml:space="preserve">   Cleaning Services and waste management</w:t>
      </w:r>
    </w:p>
    <w:p w14:paraId="65ABC76D" w14:textId="162FE94A" w:rsidR="00B25526" w:rsidRPr="00B25526" w:rsidRDefault="00B25526" w:rsidP="00942086">
      <w:pPr>
        <w:spacing w:after="120" w:line="360" w:lineRule="auto"/>
        <w:ind w:left="709" w:hanging="709"/>
        <w:jc w:val="both"/>
        <w:rPr>
          <w:rFonts w:cs="Arial"/>
        </w:rPr>
      </w:pPr>
      <w:r w:rsidRPr="00B25526">
        <w:rPr>
          <w:rFonts w:cs="Arial"/>
          <w:b/>
        </w:rPr>
        <w:t>1</w:t>
      </w:r>
      <w:r>
        <w:rPr>
          <w:rFonts w:cs="Arial"/>
          <w:b/>
        </w:rPr>
        <w:t>6</w:t>
      </w:r>
      <w:r w:rsidRPr="00B25526">
        <w:rPr>
          <w:rFonts w:cs="Arial"/>
          <w:b/>
        </w:rPr>
        <w:t>.1</w:t>
      </w:r>
      <w:r w:rsidRPr="00B25526">
        <w:rPr>
          <w:rFonts w:cs="Arial"/>
        </w:rPr>
        <w:tab/>
        <w:t>The Infection Prevention and Control Committee continues to monitor cleaning standards via the environmental audit programme</w:t>
      </w:r>
      <w:r w:rsidR="00C96E8C">
        <w:rPr>
          <w:rFonts w:cs="Arial"/>
        </w:rPr>
        <w:t>.</w:t>
      </w:r>
      <w:r w:rsidRPr="00B25526">
        <w:rPr>
          <w:rFonts w:cs="Arial"/>
        </w:rPr>
        <w:t xml:space="preserve"> The team is represented on </w:t>
      </w:r>
      <w:r>
        <w:rPr>
          <w:rFonts w:cs="Arial"/>
        </w:rPr>
        <w:t xml:space="preserve">the </w:t>
      </w:r>
      <w:r w:rsidRPr="00B25526">
        <w:rPr>
          <w:rFonts w:cs="Arial"/>
        </w:rPr>
        <w:t xml:space="preserve">Cleaning and Catering Standards Group and </w:t>
      </w:r>
      <w:r w:rsidR="00C96E8C">
        <w:rPr>
          <w:rFonts w:cs="Arial"/>
        </w:rPr>
        <w:t>g</w:t>
      </w:r>
      <w:r>
        <w:rPr>
          <w:rFonts w:cs="Arial"/>
        </w:rPr>
        <w:t>ood lines of communication exist between the team and Facilities Management for any rapid escalation of clean</w:t>
      </w:r>
      <w:r w:rsidR="00AF15A3">
        <w:rPr>
          <w:rFonts w:cs="Arial"/>
        </w:rPr>
        <w:t>liness problems.</w:t>
      </w:r>
      <w:r w:rsidR="00C96E8C">
        <w:rPr>
          <w:rFonts w:cs="Arial"/>
        </w:rPr>
        <w:t xml:space="preserve"> </w:t>
      </w:r>
    </w:p>
    <w:p w14:paraId="0A0E9171" w14:textId="78626418" w:rsidR="00B25526" w:rsidRPr="00B25526" w:rsidRDefault="00942086" w:rsidP="00AF15A3">
      <w:pPr>
        <w:spacing w:after="120" w:line="360" w:lineRule="auto"/>
        <w:ind w:left="709" w:hanging="709"/>
        <w:jc w:val="both"/>
        <w:rPr>
          <w:rFonts w:cs="Arial"/>
        </w:rPr>
      </w:pPr>
      <w:proofErr w:type="gramStart"/>
      <w:r w:rsidRPr="00B25526">
        <w:rPr>
          <w:rFonts w:cs="Arial"/>
          <w:b/>
        </w:rPr>
        <w:t>1</w:t>
      </w:r>
      <w:r>
        <w:rPr>
          <w:rFonts w:cs="Arial"/>
          <w:b/>
        </w:rPr>
        <w:t>6</w:t>
      </w:r>
      <w:r w:rsidRPr="00B25526">
        <w:rPr>
          <w:rFonts w:cs="Arial"/>
          <w:b/>
        </w:rPr>
        <w:t>.3</w:t>
      </w:r>
      <w:r w:rsidRPr="00B25526">
        <w:rPr>
          <w:rFonts w:cs="Arial"/>
        </w:rPr>
        <w:t xml:space="preserve"> </w:t>
      </w:r>
      <w:r>
        <w:rPr>
          <w:rFonts w:cs="Arial"/>
        </w:rPr>
        <w:t xml:space="preserve"> </w:t>
      </w:r>
      <w:r w:rsidRPr="00B25526">
        <w:rPr>
          <w:rFonts w:cs="Arial"/>
        </w:rPr>
        <w:t>The</w:t>
      </w:r>
      <w:proofErr w:type="gramEnd"/>
      <w:r w:rsidR="00AF15A3">
        <w:rPr>
          <w:rFonts w:cs="Arial"/>
        </w:rPr>
        <w:t xml:space="preserve"> Trust w</w:t>
      </w:r>
      <w:r w:rsidR="00B25526" w:rsidRPr="00B25526">
        <w:rPr>
          <w:rFonts w:cs="Arial"/>
        </w:rPr>
        <w:t xml:space="preserve">aste </w:t>
      </w:r>
      <w:r w:rsidR="000A0DDF">
        <w:rPr>
          <w:rFonts w:cs="Arial"/>
        </w:rPr>
        <w:t>p</w:t>
      </w:r>
      <w:r w:rsidR="00B25526" w:rsidRPr="00B25526">
        <w:rPr>
          <w:rFonts w:cs="Arial"/>
        </w:rPr>
        <w:t xml:space="preserve">olicy is compliant with </w:t>
      </w:r>
      <w:r w:rsidR="000A0DDF">
        <w:rPr>
          <w:rFonts w:cs="Arial"/>
        </w:rPr>
        <w:t>n</w:t>
      </w:r>
      <w:r w:rsidR="00AF15A3">
        <w:rPr>
          <w:rFonts w:cs="Arial"/>
        </w:rPr>
        <w:t>ational guidance</w:t>
      </w:r>
      <w:r w:rsidR="00B25526" w:rsidRPr="00B25526">
        <w:rPr>
          <w:rFonts w:cs="Arial"/>
        </w:rPr>
        <w:t xml:space="preserve"> and </w:t>
      </w:r>
      <w:r w:rsidR="00AF15A3">
        <w:rPr>
          <w:rFonts w:cs="Arial"/>
        </w:rPr>
        <w:t>compliance monitored and reinforced</w:t>
      </w:r>
      <w:r w:rsidR="00B25526" w:rsidRPr="00B25526">
        <w:rPr>
          <w:rFonts w:cs="Arial"/>
        </w:rPr>
        <w:t xml:space="preserve"> through staff briefings</w:t>
      </w:r>
      <w:r w:rsidR="00AF15A3">
        <w:rPr>
          <w:rFonts w:cs="Arial"/>
        </w:rPr>
        <w:t>, audit and compulsory training</w:t>
      </w:r>
      <w:r w:rsidR="00B25526" w:rsidRPr="00B25526">
        <w:rPr>
          <w:rFonts w:cs="Arial"/>
        </w:rPr>
        <w:t xml:space="preserve">. </w:t>
      </w:r>
      <w:r w:rsidR="000A0DDF">
        <w:rPr>
          <w:rFonts w:cs="Arial"/>
        </w:rPr>
        <w:t>A c</w:t>
      </w:r>
      <w:r w:rsidR="00B25526" w:rsidRPr="00B25526">
        <w:rPr>
          <w:rFonts w:cs="Arial"/>
        </w:rPr>
        <w:t>omplete audit of LYPFT compliance with the policy is carried out annually by an external auditor.</w:t>
      </w:r>
    </w:p>
    <w:p w14:paraId="1BDFC65C" w14:textId="77777777" w:rsidR="008D7C98" w:rsidRDefault="008D7C98" w:rsidP="00B25526">
      <w:pPr>
        <w:spacing w:after="120" w:line="360" w:lineRule="auto"/>
        <w:jc w:val="both"/>
        <w:rPr>
          <w:rFonts w:cs="Arial"/>
          <w:b/>
        </w:rPr>
      </w:pPr>
      <w:bookmarkStart w:id="4" w:name="_Hlk138935540"/>
    </w:p>
    <w:p w14:paraId="224B9A6B" w14:textId="61913D0B" w:rsidR="00B25526" w:rsidRDefault="00B25526" w:rsidP="00B25526">
      <w:pPr>
        <w:spacing w:after="120" w:line="360" w:lineRule="auto"/>
        <w:jc w:val="both"/>
        <w:rPr>
          <w:rFonts w:cs="Arial"/>
          <w:b/>
        </w:rPr>
      </w:pPr>
      <w:r w:rsidRPr="00B25526">
        <w:rPr>
          <w:rFonts w:cs="Arial"/>
          <w:b/>
        </w:rPr>
        <w:t>1</w:t>
      </w:r>
      <w:r w:rsidR="00605144">
        <w:rPr>
          <w:rFonts w:cs="Arial"/>
          <w:b/>
        </w:rPr>
        <w:t>7</w:t>
      </w:r>
      <w:r w:rsidRPr="00B25526">
        <w:rPr>
          <w:rFonts w:cs="Arial"/>
          <w:b/>
        </w:rPr>
        <w:t>.</w:t>
      </w:r>
      <w:r w:rsidRPr="00B25526">
        <w:rPr>
          <w:rFonts w:cs="Arial"/>
        </w:rPr>
        <w:t xml:space="preserve">  </w:t>
      </w:r>
      <w:r w:rsidRPr="00B25526">
        <w:rPr>
          <w:rFonts w:cs="Arial"/>
          <w:b/>
        </w:rPr>
        <w:t xml:space="preserve">   Antibiotic prescribing</w:t>
      </w:r>
    </w:p>
    <w:bookmarkEnd w:id="4"/>
    <w:p w14:paraId="161C0DB7" w14:textId="11923AEA" w:rsidR="00463716" w:rsidRPr="00463716" w:rsidRDefault="00463716" w:rsidP="00A2734A">
      <w:pPr>
        <w:spacing w:line="360" w:lineRule="auto"/>
        <w:ind w:left="709" w:hanging="851"/>
        <w:jc w:val="both"/>
        <w:rPr>
          <w:lang w:eastAsia="en-GB"/>
        </w:rPr>
      </w:pPr>
      <w:r w:rsidRPr="00463716">
        <w:rPr>
          <w:b/>
          <w:bCs/>
          <w:lang w:eastAsia="en-GB"/>
        </w:rPr>
        <w:t xml:space="preserve">  17.1    </w:t>
      </w:r>
      <w:r w:rsidRPr="00463716">
        <w:rPr>
          <w:lang w:eastAsia="en-GB"/>
        </w:rPr>
        <w:t>The</w:t>
      </w:r>
      <w:r w:rsidRPr="00463716">
        <w:rPr>
          <w:b/>
          <w:bCs/>
          <w:lang w:eastAsia="en-GB"/>
        </w:rPr>
        <w:t xml:space="preserve"> </w:t>
      </w:r>
      <w:r w:rsidRPr="00463716">
        <w:rPr>
          <w:lang w:eastAsia="en-GB"/>
        </w:rPr>
        <w:t>Pharmacy and IPC teams work together to positively inform the Antimicrobial Stewardship agenda; the prevention of infection is a key component of the government’s action plan</w:t>
      </w:r>
      <w:r w:rsidRPr="00463716">
        <w:rPr>
          <w:i/>
          <w:iCs/>
          <w:lang w:eastAsia="en-GB"/>
        </w:rPr>
        <w:t xml:space="preserve"> Tackling antimicrobial resistance 2019–2024</w:t>
      </w:r>
      <w:r w:rsidRPr="00463716">
        <w:rPr>
          <w:lang w:eastAsia="en-GB"/>
        </w:rPr>
        <w:t>.  The Trust’s Antimicrobial Pharmacist is a member of the Infection Prevention, Control and Medical Devices Committee</w:t>
      </w:r>
      <w:r w:rsidRPr="00463716">
        <w:rPr>
          <w:b/>
          <w:bCs/>
          <w:lang w:eastAsia="en-GB"/>
        </w:rPr>
        <w:t xml:space="preserve"> </w:t>
      </w:r>
      <w:r w:rsidRPr="00463716">
        <w:rPr>
          <w:lang w:eastAsia="en-GB"/>
        </w:rPr>
        <w:t>and antimicrobial stewardship is a standing agenda item.  Antimicrobial guidelines are available on the intranet to promote best practice and a biannual audit is carried out to assess compliance with this. Overall antibiotic use remains low in comparison to acute trusts. Future audits are planned to assess Trust compliance with the recommendations in the Start Smart – then Focus toolkit which aims to prevent antibiotic use unless there is clear evidence of infection and encourages prompt review and assessment of clinical need.</w:t>
      </w:r>
      <w:r w:rsidR="00A2734A">
        <w:rPr>
          <w:lang w:eastAsia="en-GB"/>
        </w:rPr>
        <w:t xml:space="preserve"> </w:t>
      </w:r>
      <w:r w:rsidRPr="00463716">
        <w:rPr>
          <w:lang w:eastAsia="en-GB"/>
        </w:rPr>
        <w:t>In the past 12 months and going forward:</w:t>
      </w:r>
    </w:p>
    <w:p w14:paraId="329C1990" w14:textId="77777777" w:rsidR="00463716" w:rsidRPr="00463716" w:rsidRDefault="00463716" w:rsidP="00463716">
      <w:pPr>
        <w:spacing w:line="360" w:lineRule="auto"/>
        <w:ind w:left="709"/>
        <w:jc w:val="both"/>
        <w:rPr>
          <w:lang w:eastAsia="en-GB"/>
        </w:rPr>
      </w:pPr>
      <w:r w:rsidRPr="00463716">
        <w:rPr>
          <w:lang w:eastAsia="en-GB"/>
        </w:rPr>
        <w:t>- the antimicrobial pharmacist has discussions with the Lead Consultant Psychiatrist for medicines management and the Trust lead for non-medical prescribers to disseminate any antimicrobial information to prescribers in the Trust</w:t>
      </w:r>
    </w:p>
    <w:p w14:paraId="298D863A" w14:textId="77777777" w:rsidR="00463716" w:rsidRPr="00463716" w:rsidRDefault="00463716" w:rsidP="00463716">
      <w:pPr>
        <w:spacing w:line="360" w:lineRule="auto"/>
        <w:ind w:left="709"/>
        <w:jc w:val="both"/>
        <w:rPr>
          <w:lang w:eastAsia="en-GB"/>
        </w:rPr>
      </w:pPr>
      <w:r w:rsidRPr="00463716">
        <w:rPr>
          <w:lang w:eastAsia="en-GB"/>
        </w:rPr>
        <w:t>- the lead pharmacist for antimicrobials reviewed the antimicrobial prescribing protocols on the trust electronic prescribing system to make sure they are up to date with the current guidelines.</w:t>
      </w:r>
    </w:p>
    <w:p w14:paraId="35631B8A" w14:textId="77777777" w:rsidR="00463716" w:rsidRPr="00463716" w:rsidRDefault="00463716" w:rsidP="00463716">
      <w:pPr>
        <w:spacing w:line="360" w:lineRule="auto"/>
        <w:ind w:left="709"/>
        <w:jc w:val="both"/>
        <w:rPr>
          <w:lang w:eastAsia="en-GB"/>
        </w:rPr>
      </w:pPr>
      <w:r w:rsidRPr="00463716">
        <w:rPr>
          <w:lang w:eastAsia="en-GB"/>
        </w:rPr>
        <w:t>- an antimicrobial audit will next be due in the 2</w:t>
      </w:r>
      <w:r w:rsidRPr="00463716">
        <w:rPr>
          <w:vertAlign w:val="superscript"/>
          <w:lang w:eastAsia="en-GB"/>
        </w:rPr>
        <w:t>nd</w:t>
      </w:r>
      <w:r w:rsidRPr="00463716">
        <w:rPr>
          <w:lang w:eastAsia="en-GB"/>
        </w:rPr>
        <w:t xml:space="preserve"> half of 2023</w:t>
      </w:r>
    </w:p>
    <w:p w14:paraId="36244703" w14:textId="77777777" w:rsidR="00463716" w:rsidRPr="00463716" w:rsidRDefault="00463716" w:rsidP="00463716">
      <w:pPr>
        <w:spacing w:line="360" w:lineRule="auto"/>
        <w:ind w:left="709"/>
        <w:jc w:val="both"/>
        <w:rPr>
          <w:lang w:eastAsia="en-GB"/>
        </w:rPr>
      </w:pPr>
      <w:r w:rsidRPr="00463716">
        <w:rPr>
          <w:lang w:eastAsia="en-GB"/>
        </w:rPr>
        <w:t>- Pharmacy have worked with the infection control team to obtain supplies of covid antiviral medications and covid vaccines when patients have required them on the wards</w:t>
      </w:r>
    </w:p>
    <w:p w14:paraId="1C1DCD39" w14:textId="574AA3EF" w:rsidR="00D70DF7" w:rsidRPr="00B25526" w:rsidRDefault="00D70DF7" w:rsidP="00427269">
      <w:pPr>
        <w:spacing w:after="120" w:line="360" w:lineRule="auto"/>
        <w:ind w:left="709"/>
        <w:jc w:val="center"/>
        <w:rPr>
          <w:rFonts w:cs="Arial"/>
          <w:b/>
        </w:rPr>
      </w:pPr>
    </w:p>
    <w:p w14:paraId="57647933" w14:textId="2883CBA7" w:rsidR="00B25526" w:rsidRPr="00B25526" w:rsidRDefault="00B25526" w:rsidP="001F3992">
      <w:pPr>
        <w:tabs>
          <w:tab w:val="left" w:pos="709"/>
        </w:tabs>
        <w:spacing w:after="120" w:line="360" w:lineRule="auto"/>
        <w:jc w:val="both"/>
        <w:rPr>
          <w:rFonts w:cs="Arial"/>
          <w:b/>
        </w:rPr>
      </w:pPr>
      <w:bookmarkStart w:id="5" w:name="_Hlk138922300"/>
      <w:r w:rsidRPr="00B25526">
        <w:rPr>
          <w:rFonts w:cs="Arial"/>
          <w:b/>
        </w:rPr>
        <w:t>1</w:t>
      </w:r>
      <w:r w:rsidR="00605144">
        <w:rPr>
          <w:rFonts w:cs="Arial"/>
          <w:b/>
        </w:rPr>
        <w:t>8</w:t>
      </w:r>
      <w:r w:rsidRPr="00B25526">
        <w:rPr>
          <w:rFonts w:cs="Arial"/>
          <w:b/>
        </w:rPr>
        <w:t>.     Medical Devices</w:t>
      </w:r>
    </w:p>
    <w:p w14:paraId="08492EEF" w14:textId="51B3F150" w:rsidR="008B03FA" w:rsidRPr="00A2734A" w:rsidRDefault="00B25526" w:rsidP="008B03FA">
      <w:pPr>
        <w:spacing w:line="360" w:lineRule="auto"/>
        <w:ind w:left="720" w:hanging="720"/>
        <w:jc w:val="both"/>
        <w:rPr>
          <w:lang w:eastAsia="en-GB"/>
        </w:rPr>
      </w:pPr>
      <w:r w:rsidRPr="00B25526">
        <w:rPr>
          <w:rFonts w:cs="Arial"/>
          <w:b/>
        </w:rPr>
        <w:t>1</w:t>
      </w:r>
      <w:r w:rsidR="00605144">
        <w:rPr>
          <w:rFonts w:cs="Arial"/>
          <w:b/>
        </w:rPr>
        <w:t>8</w:t>
      </w:r>
      <w:r w:rsidRPr="00B25526">
        <w:rPr>
          <w:rFonts w:cs="Arial"/>
          <w:b/>
        </w:rPr>
        <w:t>.1</w:t>
      </w:r>
      <w:r w:rsidRPr="00B25526">
        <w:rPr>
          <w:rFonts w:cs="Arial"/>
        </w:rPr>
        <w:t xml:space="preserve">   </w:t>
      </w:r>
      <w:r w:rsidR="008B03FA" w:rsidRPr="00A2734A">
        <w:rPr>
          <w:lang w:eastAsia="en-GB"/>
        </w:rPr>
        <w:t xml:space="preserve">A dashboard for the register and maintenance of medical devices is maintained on the Datix system and overseen by the Medical Devices Support Officer. This role also involves liaising with manufacturers and outlets to ensure servicing occurs according to </w:t>
      </w:r>
      <w:r w:rsidR="00BD1694" w:rsidRPr="00A2734A">
        <w:rPr>
          <w:lang w:eastAsia="en-GB"/>
        </w:rPr>
        <w:t>manufacturer’s</w:t>
      </w:r>
      <w:r w:rsidR="008B03FA" w:rsidRPr="00A2734A">
        <w:rPr>
          <w:lang w:eastAsia="en-GB"/>
        </w:rPr>
        <w:t xml:space="preserve"> instruction.  Audits of equipment in patient areas have been completed throughout the reporting period.  </w:t>
      </w:r>
    </w:p>
    <w:p w14:paraId="49D8F01E" w14:textId="77777777" w:rsidR="00BD1694" w:rsidRPr="00A2734A" w:rsidRDefault="00BD1694" w:rsidP="008B03FA">
      <w:pPr>
        <w:spacing w:line="360" w:lineRule="auto"/>
        <w:ind w:left="720" w:hanging="720"/>
        <w:jc w:val="both"/>
        <w:rPr>
          <w:lang w:eastAsia="en-GB"/>
        </w:rPr>
      </w:pPr>
    </w:p>
    <w:p w14:paraId="622A8A21" w14:textId="61BE06B7" w:rsidR="00BD1694" w:rsidRPr="00A2734A" w:rsidRDefault="00942086" w:rsidP="008B03FA">
      <w:pPr>
        <w:spacing w:line="360" w:lineRule="auto"/>
        <w:ind w:left="720" w:hanging="720"/>
        <w:jc w:val="both"/>
        <w:rPr>
          <w:lang w:eastAsia="en-GB"/>
        </w:rPr>
      </w:pPr>
      <w:r w:rsidRPr="00A2734A">
        <w:rPr>
          <w:lang w:eastAsia="en-GB"/>
        </w:rPr>
        <w:t xml:space="preserve">            </w:t>
      </w:r>
      <w:r w:rsidR="00BD1694" w:rsidRPr="00A2734A">
        <w:rPr>
          <w:lang w:eastAsia="en-GB"/>
        </w:rPr>
        <w:t xml:space="preserve">Field safety notices (FSN) are a way of communicating important information regarding </w:t>
      </w:r>
      <w:r w:rsidRPr="00A2734A">
        <w:rPr>
          <w:lang w:eastAsia="en-GB"/>
        </w:rPr>
        <w:t xml:space="preserve">medical </w:t>
      </w:r>
      <w:r w:rsidR="00BD1694" w:rsidRPr="00A2734A">
        <w:rPr>
          <w:lang w:eastAsia="en-GB"/>
        </w:rPr>
        <w:t>equipment which may impact on patient safety; all Trusts have an obligation to respond to these. The team processes FSNs issued by manufacturers and ensures that actions relevant to our services are undertaken. These alerts are registered on the Datix system.</w:t>
      </w:r>
    </w:p>
    <w:bookmarkEnd w:id="5"/>
    <w:p w14:paraId="6D92CAD3" w14:textId="77777777" w:rsidR="007217F7" w:rsidRDefault="007217F7" w:rsidP="00CC0348">
      <w:pPr>
        <w:spacing w:line="360" w:lineRule="auto"/>
        <w:ind w:left="567" w:hanging="709"/>
        <w:jc w:val="both"/>
        <w:rPr>
          <w:rFonts w:cs="Arial"/>
          <w:b/>
          <w:lang w:eastAsia="en-GB"/>
        </w:rPr>
      </w:pPr>
    </w:p>
    <w:p w14:paraId="675CA54D" w14:textId="3367C992" w:rsidR="003C48B0" w:rsidRPr="003C48B0" w:rsidRDefault="00522FA5" w:rsidP="008D7C98">
      <w:pPr>
        <w:spacing w:after="120" w:line="360" w:lineRule="auto"/>
        <w:ind w:left="709" w:hanging="851"/>
        <w:jc w:val="both"/>
        <w:rPr>
          <w:rFonts w:cs="Arial"/>
          <w:b/>
          <w:lang w:eastAsia="en-GB"/>
        </w:rPr>
      </w:pPr>
      <w:r>
        <w:rPr>
          <w:rFonts w:cs="Arial"/>
          <w:b/>
          <w:lang w:eastAsia="en-GB"/>
        </w:rPr>
        <w:t xml:space="preserve">  </w:t>
      </w:r>
      <w:r w:rsidR="00605144">
        <w:rPr>
          <w:rFonts w:cs="Arial"/>
          <w:b/>
          <w:lang w:eastAsia="en-GB"/>
        </w:rPr>
        <w:t>19</w:t>
      </w:r>
      <w:r w:rsidR="00CC0348">
        <w:rPr>
          <w:rFonts w:cs="Arial"/>
          <w:b/>
          <w:lang w:eastAsia="en-GB"/>
        </w:rPr>
        <w:t xml:space="preserve">.  </w:t>
      </w:r>
      <w:r>
        <w:rPr>
          <w:rFonts w:cs="Arial"/>
          <w:b/>
          <w:lang w:eastAsia="en-GB"/>
        </w:rPr>
        <w:t xml:space="preserve"> </w:t>
      </w:r>
      <w:bookmarkStart w:id="6" w:name="_Hlk102055192"/>
      <w:r w:rsidR="00A2734A">
        <w:rPr>
          <w:rFonts w:cs="Arial"/>
          <w:b/>
          <w:lang w:eastAsia="en-GB"/>
        </w:rPr>
        <w:t>T</w:t>
      </w:r>
      <w:r w:rsidR="003C48B0" w:rsidRPr="003C48B0">
        <w:rPr>
          <w:rFonts w:cs="Arial"/>
          <w:b/>
          <w:lang w:eastAsia="en-GB"/>
        </w:rPr>
        <w:t>he Infection Prevention</w:t>
      </w:r>
      <w:r w:rsidR="00605144">
        <w:rPr>
          <w:rFonts w:cs="Arial"/>
          <w:b/>
          <w:lang w:eastAsia="en-GB"/>
        </w:rPr>
        <w:t xml:space="preserve"> and</w:t>
      </w:r>
      <w:r w:rsidR="003C48B0" w:rsidRPr="003C48B0">
        <w:rPr>
          <w:rFonts w:cs="Arial"/>
          <w:b/>
          <w:lang w:eastAsia="en-GB"/>
        </w:rPr>
        <w:t xml:space="preserve"> Control</w:t>
      </w:r>
      <w:r w:rsidR="00605144">
        <w:rPr>
          <w:rFonts w:cs="Arial"/>
          <w:b/>
          <w:lang w:eastAsia="en-GB"/>
        </w:rPr>
        <w:t>, Antimicrobial Prescribing</w:t>
      </w:r>
      <w:r w:rsidR="003C48B0" w:rsidRPr="003C48B0">
        <w:rPr>
          <w:rFonts w:cs="Arial"/>
          <w:b/>
          <w:lang w:eastAsia="en-GB"/>
        </w:rPr>
        <w:t xml:space="preserve"> and Medical </w:t>
      </w:r>
      <w:r w:rsidR="00605144">
        <w:rPr>
          <w:rFonts w:cs="Arial"/>
          <w:b/>
          <w:lang w:eastAsia="en-GB"/>
        </w:rPr>
        <w:t xml:space="preserve">  </w:t>
      </w:r>
      <w:r w:rsidR="003C48B0" w:rsidRPr="003C48B0">
        <w:rPr>
          <w:rFonts w:cs="Arial"/>
          <w:b/>
          <w:lang w:eastAsia="en-GB"/>
        </w:rPr>
        <w:t>Devices Committee</w:t>
      </w:r>
      <w:bookmarkEnd w:id="6"/>
    </w:p>
    <w:p w14:paraId="683E58B5" w14:textId="6FE82FB4" w:rsidR="003C48B0" w:rsidRDefault="00605144" w:rsidP="00522FA5">
      <w:pPr>
        <w:spacing w:line="360" w:lineRule="auto"/>
        <w:ind w:left="709" w:hanging="709"/>
        <w:jc w:val="both"/>
        <w:rPr>
          <w:rFonts w:cs="Arial"/>
          <w:lang w:eastAsia="en-GB"/>
        </w:rPr>
      </w:pPr>
      <w:r>
        <w:rPr>
          <w:rFonts w:cs="Arial"/>
          <w:b/>
          <w:lang w:eastAsia="en-GB"/>
        </w:rPr>
        <w:t>19</w:t>
      </w:r>
      <w:r w:rsidR="003C48B0" w:rsidRPr="003C48B0">
        <w:rPr>
          <w:rFonts w:cs="Arial"/>
          <w:b/>
          <w:lang w:eastAsia="en-GB"/>
        </w:rPr>
        <w:t>.1</w:t>
      </w:r>
      <w:r w:rsidR="003C48B0" w:rsidRPr="003C48B0">
        <w:rPr>
          <w:rFonts w:cs="Arial"/>
          <w:b/>
          <w:lang w:eastAsia="en-GB"/>
        </w:rPr>
        <w:tab/>
      </w:r>
      <w:r w:rsidR="003C48B0" w:rsidRPr="003C48B0">
        <w:rPr>
          <w:rFonts w:cs="Arial"/>
          <w:lang w:eastAsia="en-GB"/>
        </w:rPr>
        <w:t xml:space="preserve">The Committee, chaired by the DIPC, </w:t>
      </w:r>
      <w:r w:rsidR="00CC0348">
        <w:rPr>
          <w:rFonts w:cs="Arial"/>
          <w:lang w:eastAsia="en-GB"/>
        </w:rPr>
        <w:t xml:space="preserve">consists </w:t>
      </w:r>
      <w:r w:rsidR="003C48B0" w:rsidRPr="003C48B0">
        <w:rPr>
          <w:rFonts w:cs="Arial"/>
          <w:lang w:eastAsia="en-GB"/>
        </w:rPr>
        <w:t>of representatives from clinical services and support services within the organisation</w:t>
      </w:r>
      <w:r w:rsidR="00CC0348">
        <w:rPr>
          <w:rFonts w:cs="Arial"/>
          <w:lang w:eastAsia="en-GB"/>
        </w:rPr>
        <w:t>,</w:t>
      </w:r>
      <w:r w:rsidR="003C48B0" w:rsidRPr="003C48B0">
        <w:rPr>
          <w:rFonts w:cs="Arial"/>
          <w:lang w:eastAsia="en-GB"/>
        </w:rPr>
        <w:t xml:space="preserve"> and expert advisors</w:t>
      </w:r>
      <w:r w:rsidR="00CC0348">
        <w:rPr>
          <w:rFonts w:cs="Arial"/>
          <w:lang w:eastAsia="en-GB"/>
        </w:rPr>
        <w:t xml:space="preserve"> such as </w:t>
      </w:r>
      <w:r w:rsidR="00522FA5">
        <w:rPr>
          <w:rFonts w:cs="Arial"/>
          <w:lang w:eastAsia="en-GB"/>
        </w:rPr>
        <w:t xml:space="preserve">the </w:t>
      </w:r>
      <w:r w:rsidR="00CC0348">
        <w:rPr>
          <w:rFonts w:cs="Arial"/>
          <w:lang w:eastAsia="en-GB"/>
        </w:rPr>
        <w:t>Consultant Microbiologist</w:t>
      </w:r>
      <w:r w:rsidR="003C48B0" w:rsidRPr="003C48B0">
        <w:rPr>
          <w:rFonts w:cs="Arial"/>
          <w:lang w:eastAsia="en-GB"/>
        </w:rPr>
        <w:t xml:space="preserve">. The meetings </w:t>
      </w:r>
      <w:r w:rsidR="00CC0348">
        <w:rPr>
          <w:rFonts w:cs="Arial"/>
          <w:lang w:eastAsia="en-GB"/>
        </w:rPr>
        <w:t>are held on a quarterly basis and t</w:t>
      </w:r>
      <w:r w:rsidR="003C48B0" w:rsidRPr="003C48B0">
        <w:rPr>
          <w:rFonts w:cs="Arial"/>
          <w:lang w:eastAsia="en-GB"/>
        </w:rPr>
        <w:t>he overall purpose of this group is to provide both strategic and operational leadership in relation to IPC standards. The group members are responsible for cascading information to their relevant teams and for bringing to the group, information aimed at improving standards.</w:t>
      </w:r>
    </w:p>
    <w:p w14:paraId="1989CF9F" w14:textId="77777777" w:rsidR="00CF03B6" w:rsidRPr="003C48B0" w:rsidRDefault="00CF03B6" w:rsidP="00A70756">
      <w:pPr>
        <w:spacing w:line="360" w:lineRule="auto"/>
        <w:ind w:left="567" w:hanging="709"/>
        <w:jc w:val="both"/>
        <w:rPr>
          <w:rFonts w:cs="Arial"/>
          <w:lang w:eastAsia="en-GB"/>
        </w:rPr>
      </w:pPr>
    </w:p>
    <w:p w14:paraId="70E03680" w14:textId="4003BBF3" w:rsidR="003C48B0" w:rsidRPr="003C48B0" w:rsidRDefault="00522FA5" w:rsidP="00CC0348">
      <w:pPr>
        <w:spacing w:line="360" w:lineRule="auto"/>
        <w:ind w:hanging="142"/>
        <w:jc w:val="both"/>
        <w:rPr>
          <w:rFonts w:cs="Arial"/>
          <w:b/>
          <w:lang w:eastAsia="en-GB"/>
        </w:rPr>
      </w:pPr>
      <w:r>
        <w:rPr>
          <w:rFonts w:cs="Arial"/>
          <w:b/>
          <w:lang w:eastAsia="en-GB"/>
        </w:rPr>
        <w:t xml:space="preserve">  </w:t>
      </w:r>
      <w:r w:rsidR="00322356">
        <w:rPr>
          <w:rFonts w:cs="Arial"/>
          <w:b/>
          <w:lang w:eastAsia="en-GB"/>
        </w:rPr>
        <w:t>2</w:t>
      </w:r>
      <w:r w:rsidR="00605144">
        <w:rPr>
          <w:rFonts w:cs="Arial"/>
          <w:b/>
          <w:lang w:eastAsia="en-GB"/>
        </w:rPr>
        <w:t>0</w:t>
      </w:r>
      <w:r w:rsidR="00611146">
        <w:rPr>
          <w:rFonts w:cs="Arial"/>
          <w:b/>
          <w:lang w:eastAsia="en-GB"/>
        </w:rPr>
        <w:t>.</w:t>
      </w:r>
      <w:r w:rsidR="00CC0348">
        <w:rPr>
          <w:rFonts w:cs="Arial"/>
          <w:b/>
          <w:lang w:eastAsia="en-GB"/>
        </w:rPr>
        <w:t xml:space="preserve">      </w:t>
      </w:r>
      <w:r w:rsidR="003C48B0" w:rsidRPr="003C48B0">
        <w:rPr>
          <w:rFonts w:cs="Arial"/>
          <w:b/>
          <w:lang w:eastAsia="en-GB"/>
        </w:rPr>
        <w:t>Reporting Arrangements</w:t>
      </w:r>
    </w:p>
    <w:p w14:paraId="6497AE34" w14:textId="77777777" w:rsidR="003C48B0" w:rsidRPr="003C48B0" w:rsidRDefault="003C48B0" w:rsidP="003C48B0">
      <w:pPr>
        <w:jc w:val="both"/>
        <w:rPr>
          <w:rFonts w:cs="Arial"/>
          <w:b/>
          <w:lang w:eastAsia="en-GB"/>
        </w:rPr>
      </w:pPr>
    </w:p>
    <w:p w14:paraId="2A02FBB3" w14:textId="54E0B982" w:rsidR="003C48B0" w:rsidRPr="003C48B0" w:rsidRDefault="00322356" w:rsidP="00522FA5">
      <w:pPr>
        <w:spacing w:line="360" w:lineRule="auto"/>
        <w:ind w:left="709" w:hanging="709"/>
        <w:jc w:val="both"/>
        <w:rPr>
          <w:rFonts w:cs="Arial"/>
          <w:lang w:eastAsia="en-GB"/>
        </w:rPr>
      </w:pPr>
      <w:r>
        <w:rPr>
          <w:rFonts w:cs="Arial"/>
          <w:b/>
          <w:lang w:eastAsia="en-GB"/>
        </w:rPr>
        <w:t>2</w:t>
      </w:r>
      <w:r w:rsidR="00605144">
        <w:rPr>
          <w:rFonts w:cs="Arial"/>
          <w:b/>
          <w:lang w:eastAsia="en-GB"/>
        </w:rPr>
        <w:t>0</w:t>
      </w:r>
      <w:r w:rsidR="003C48B0" w:rsidRPr="003C48B0">
        <w:rPr>
          <w:rFonts w:cs="Arial"/>
          <w:b/>
          <w:lang w:eastAsia="en-GB"/>
        </w:rPr>
        <w:t>.1</w:t>
      </w:r>
      <w:r w:rsidR="003C48B0" w:rsidRPr="003C48B0">
        <w:rPr>
          <w:rFonts w:cs="Arial"/>
          <w:lang w:eastAsia="en-GB"/>
        </w:rPr>
        <w:tab/>
      </w:r>
      <w:r w:rsidR="00CC0348">
        <w:rPr>
          <w:rFonts w:cs="Arial"/>
          <w:lang w:eastAsia="en-GB"/>
        </w:rPr>
        <w:t>Oversight</w:t>
      </w:r>
      <w:r w:rsidR="003C48B0" w:rsidRPr="003C48B0">
        <w:rPr>
          <w:rFonts w:cs="Arial"/>
          <w:lang w:eastAsia="en-GB"/>
        </w:rPr>
        <w:t xml:space="preserve"> of the IPC</w:t>
      </w:r>
      <w:r w:rsidR="00CC0348">
        <w:rPr>
          <w:rFonts w:cs="Arial"/>
          <w:lang w:eastAsia="en-GB"/>
        </w:rPr>
        <w:t xml:space="preserve"> team is</w:t>
      </w:r>
      <w:r w:rsidR="003C48B0" w:rsidRPr="003C48B0">
        <w:rPr>
          <w:rFonts w:cs="Arial"/>
          <w:lang w:eastAsia="en-GB"/>
        </w:rPr>
        <w:t xml:space="preserve"> led by the </w:t>
      </w:r>
      <w:r w:rsidR="00CC0348">
        <w:rPr>
          <w:rFonts w:cs="Arial"/>
          <w:lang w:eastAsia="en-GB"/>
        </w:rPr>
        <w:t xml:space="preserve">Head of IPC and Physical Health who </w:t>
      </w:r>
      <w:r w:rsidR="003C48B0" w:rsidRPr="003C48B0">
        <w:rPr>
          <w:rFonts w:cs="Arial"/>
          <w:lang w:eastAsia="en-GB"/>
        </w:rPr>
        <w:t>report</w:t>
      </w:r>
      <w:r w:rsidR="00CC0348">
        <w:rPr>
          <w:rFonts w:cs="Arial"/>
          <w:lang w:eastAsia="en-GB"/>
        </w:rPr>
        <w:t>s</w:t>
      </w:r>
      <w:r w:rsidR="003C48B0" w:rsidRPr="003C48B0">
        <w:rPr>
          <w:rFonts w:cs="Arial"/>
          <w:lang w:eastAsia="en-GB"/>
        </w:rPr>
        <w:t xml:space="preserve"> directly to the </w:t>
      </w:r>
      <w:r w:rsidR="008641DD">
        <w:rPr>
          <w:rFonts w:cs="Arial"/>
          <w:lang w:eastAsia="en-GB"/>
        </w:rPr>
        <w:t>Deputy</w:t>
      </w:r>
      <w:r w:rsidR="003C48B0" w:rsidRPr="003C48B0">
        <w:rPr>
          <w:rFonts w:cs="Arial"/>
          <w:lang w:eastAsia="en-GB"/>
        </w:rPr>
        <w:t xml:space="preserve"> Director of Nursing</w:t>
      </w:r>
      <w:r w:rsidR="00B67BE2">
        <w:rPr>
          <w:rFonts w:cs="Arial"/>
          <w:lang w:eastAsia="en-GB"/>
        </w:rPr>
        <w:t>. The Deputy Director of Nursing is line managed by t</w:t>
      </w:r>
      <w:r w:rsidR="003C48B0" w:rsidRPr="003C48B0">
        <w:rPr>
          <w:rFonts w:cs="Arial"/>
          <w:lang w:eastAsia="en-GB"/>
        </w:rPr>
        <w:t xml:space="preserve">he </w:t>
      </w:r>
      <w:r w:rsidR="00B67BE2">
        <w:rPr>
          <w:rFonts w:cs="Arial"/>
          <w:lang w:eastAsia="en-GB"/>
        </w:rPr>
        <w:t>Executive Director of Nursing, Quality and Professions (also the DIPC)</w:t>
      </w:r>
      <w:r w:rsidR="003C48B0" w:rsidRPr="003C48B0">
        <w:rPr>
          <w:rFonts w:cs="Arial"/>
          <w:lang w:eastAsia="en-GB"/>
        </w:rPr>
        <w:t xml:space="preserve">. The team meet on a regular basis to provide </w:t>
      </w:r>
      <w:r w:rsidR="00522FA5" w:rsidRPr="003C48B0">
        <w:rPr>
          <w:rFonts w:cs="Arial"/>
          <w:lang w:eastAsia="en-GB"/>
        </w:rPr>
        <w:t>updates and</w:t>
      </w:r>
      <w:r w:rsidR="003C48B0" w:rsidRPr="003C48B0">
        <w:rPr>
          <w:rFonts w:cs="Arial"/>
          <w:lang w:eastAsia="en-GB"/>
        </w:rPr>
        <w:t xml:space="preserve"> discuss future plans and progress against targets.</w:t>
      </w:r>
      <w:r w:rsidR="00CC0348">
        <w:rPr>
          <w:rFonts w:cs="Arial"/>
          <w:lang w:eastAsia="en-GB"/>
        </w:rPr>
        <w:t xml:space="preserve"> </w:t>
      </w:r>
    </w:p>
    <w:p w14:paraId="4F7ED0B4" w14:textId="77777777" w:rsidR="00F334E6" w:rsidRDefault="00F334E6" w:rsidP="000861E8">
      <w:pPr>
        <w:spacing w:line="360" w:lineRule="auto"/>
        <w:ind w:left="720" w:hanging="720"/>
        <w:jc w:val="both"/>
        <w:rPr>
          <w:rFonts w:cs="Arial"/>
          <w:b/>
          <w:lang w:eastAsia="en-GB"/>
        </w:rPr>
      </w:pPr>
    </w:p>
    <w:p w14:paraId="4F195897" w14:textId="7E649F8C" w:rsidR="003C48B0" w:rsidRPr="003C48B0" w:rsidRDefault="00522FA5" w:rsidP="00522FA5">
      <w:pPr>
        <w:spacing w:line="360" w:lineRule="auto"/>
        <w:ind w:left="709" w:hanging="851"/>
        <w:jc w:val="both"/>
        <w:rPr>
          <w:rFonts w:cs="Arial"/>
          <w:lang w:eastAsia="en-GB"/>
        </w:rPr>
      </w:pPr>
      <w:r>
        <w:rPr>
          <w:rFonts w:cs="Arial"/>
          <w:b/>
          <w:lang w:eastAsia="en-GB"/>
        </w:rPr>
        <w:t xml:space="preserve"> </w:t>
      </w:r>
      <w:r w:rsidR="00322356">
        <w:rPr>
          <w:rFonts w:cs="Arial"/>
          <w:b/>
          <w:lang w:eastAsia="en-GB"/>
        </w:rPr>
        <w:t>2</w:t>
      </w:r>
      <w:r w:rsidR="00E52E5B">
        <w:rPr>
          <w:rFonts w:cs="Arial"/>
          <w:b/>
          <w:lang w:eastAsia="en-GB"/>
        </w:rPr>
        <w:t>0</w:t>
      </w:r>
      <w:r w:rsidR="003C48B0" w:rsidRPr="003C48B0">
        <w:rPr>
          <w:rFonts w:cs="Arial"/>
          <w:b/>
          <w:lang w:eastAsia="en-GB"/>
        </w:rPr>
        <w:t>.2</w:t>
      </w:r>
      <w:r w:rsidR="003C48B0" w:rsidRPr="003C48B0">
        <w:rPr>
          <w:rFonts w:cs="Arial"/>
          <w:b/>
          <w:lang w:eastAsia="en-GB"/>
        </w:rPr>
        <w:tab/>
      </w:r>
      <w:r w:rsidR="003C48B0" w:rsidRPr="003C48B0">
        <w:rPr>
          <w:rFonts w:cs="Arial"/>
          <w:lang w:eastAsia="en-GB"/>
        </w:rPr>
        <w:t>The DIPC is directly accountable and reports to the Chief Executive and the Board of Director</w:t>
      </w:r>
      <w:r w:rsidR="00A2734A">
        <w:rPr>
          <w:rFonts w:cs="Arial"/>
          <w:lang w:eastAsia="en-GB"/>
        </w:rPr>
        <w:t>s</w:t>
      </w:r>
      <w:r w:rsidR="003C48B0" w:rsidRPr="003C48B0">
        <w:rPr>
          <w:rFonts w:cs="Arial"/>
          <w:lang w:eastAsia="en-GB"/>
        </w:rPr>
        <w:t>.</w:t>
      </w:r>
    </w:p>
    <w:p w14:paraId="1A687279" w14:textId="77777777" w:rsidR="003C48B0" w:rsidRPr="003C48B0" w:rsidRDefault="003C48B0" w:rsidP="00522FA5">
      <w:pPr>
        <w:spacing w:line="360" w:lineRule="auto"/>
        <w:ind w:left="709" w:hanging="851"/>
        <w:jc w:val="both"/>
        <w:rPr>
          <w:rFonts w:cs="Arial"/>
          <w:lang w:eastAsia="en-GB"/>
        </w:rPr>
      </w:pPr>
    </w:p>
    <w:p w14:paraId="33FC48BA" w14:textId="607C32D9" w:rsidR="003C48B0" w:rsidRPr="003C48B0" w:rsidRDefault="00DB5F14" w:rsidP="00A2734A">
      <w:pPr>
        <w:spacing w:line="360" w:lineRule="auto"/>
        <w:ind w:left="709" w:hanging="851"/>
        <w:jc w:val="both"/>
        <w:rPr>
          <w:rFonts w:cs="Arial"/>
          <w:lang w:eastAsia="en-GB"/>
        </w:rPr>
      </w:pPr>
      <w:r>
        <w:rPr>
          <w:rFonts w:cs="Arial"/>
          <w:b/>
          <w:lang w:eastAsia="en-GB"/>
        </w:rPr>
        <w:t xml:space="preserve"> </w:t>
      </w:r>
      <w:r w:rsidR="00322356">
        <w:rPr>
          <w:rFonts w:cs="Arial"/>
          <w:b/>
          <w:lang w:eastAsia="en-GB"/>
        </w:rPr>
        <w:t>2</w:t>
      </w:r>
      <w:r w:rsidR="00E52E5B">
        <w:rPr>
          <w:rFonts w:cs="Arial"/>
          <w:b/>
          <w:lang w:eastAsia="en-GB"/>
        </w:rPr>
        <w:t>0</w:t>
      </w:r>
      <w:r w:rsidR="003C48B0" w:rsidRPr="003C48B0">
        <w:rPr>
          <w:rFonts w:cs="Arial"/>
          <w:b/>
          <w:lang w:eastAsia="en-GB"/>
        </w:rPr>
        <w:t>.3</w:t>
      </w:r>
      <w:r w:rsidR="00CC0AB9">
        <w:rPr>
          <w:rFonts w:cs="Arial"/>
          <w:lang w:eastAsia="en-GB"/>
        </w:rPr>
        <w:tab/>
        <w:t>The DIPC is the Executive lead on</w:t>
      </w:r>
      <w:r w:rsidR="003C48B0" w:rsidRPr="003C48B0">
        <w:rPr>
          <w:rFonts w:cs="Arial"/>
          <w:lang w:eastAsia="en-GB"/>
        </w:rPr>
        <w:t xml:space="preserve"> the Quality Committee</w:t>
      </w:r>
      <w:r w:rsidR="00B21C00">
        <w:rPr>
          <w:rFonts w:cs="Arial"/>
          <w:lang w:eastAsia="en-GB"/>
        </w:rPr>
        <w:t>,</w:t>
      </w:r>
      <w:r w:rsidR="003C48B0" w:rsidRPr="003C48B0">
        <w:rPr>
          <w:rFonts w:cs="Arial"/>
          <w:lang w:eastAsia="en-GB"/>
        </w:rPr>
        <w:t xml:space="preserve"> ensuring </w:t>
      </w:r>
      <w:r w:rsidR="00B21C00">
        <w:rPr>
          <w:rFonts w:cs="Arial"/>
          <w:lang w:eastAsia="en-GB"/>
        </w:rPr>
        <w:t xml:space="preserve">quality </w:t>
      </w:r>
      <w:r>
        <w:rPr>
          <w:rFonts w:cs="Arial"/>
          <w:lang w:eastAsia="en-GB"/>
        </w:rPr>
        <w:t>and standards</w:t>
      </w:r>
      <w:r w:rsidR="00B21C00">
        <w:rPr>
          <w:rFonts w:cs="Arial"/>
          <w:lang w:eastAsia="en-GB"/>
        </w:rPr>
        <w:t xml:space="preserve"> of care are not compromised, and that there is </w:t>
      </w:r>
      <w:r w:rsidR="003C48B0" w:rsidRPr="003C48B0">
        <w:rPr>
          <w:rFonts w:cs="Arial"/>
          <w:lang w:eastAsia="en-GB"/>
        </w:rPr>
        <w:t xml:space="preserve">robust communication across the organisation. </w:t>
      </w:r>
    </w:p>
    <w:p w14:paraId="707EC6F5" w14:textId="77777777" w:rsidR="003C48B0" w:rsidRPr="003C48B0" w:rsidRDefault="003C48B0" w:rsidP="00522FA5">
      <w:pPr>
        <w:spacing w:line="360" w:lineRule="auto"/>
        <w:ind w:left="709" w:hanging="851"/>
        <w:jc w:val="both"/>
        <w:rPr>
          <w:rFonts w:cs="Arial"/>
          <w:lang w:eastAsia="en-GB"/>
        </w:rPr>
      </w:pPr>
    </w:p>
    <w:p w14:paraId="4AA39878" w14:textId="5689BC58" w:rsidR="003C48B0" w:rsidRDefault="00DB5F14" w:rsidP="00A2734A">
      <w:pPr>
        <w:spacing w:line="360" w:lineRule="auto"/>
        <w:ind w:left="709" w:hanging="851"/>
        <w:jc w:val="both"/>
        <w:rPr>
          <w:rFonts w:cs="Arial"/>
          <w:lang w:eastAsia="en-GB"/>
        </w:rPr>
      </w:pPr>
      <w:r>
        <w:rPr>
          <w:rFonts w:cs="Arial"/>
          <w:b/>
          <w:lang w:eastAsia="en-GB"/>
        </w:rPr>
        <w:t xml:space="preserve"> </w:t>
      </w:r>
      <w:r w:rsidR="00322356">
        <w:rPr>
          <w:rFonts w:cs="Arial"/>
          <w:b/>
          <w:lang w:eastAsia="en-GB"/>
        </w:rPr>
        <w:t>2</w:t>
      </w:r>
      <w:r w:rsidR="00E52E5B">
        <w:rPr>
          <w:rFonts w:cs="Arial"/>
          <w:b/>
          <w:lang w:eastAsia="en-GB"/>
        </w:rPr>
        <w:t>0</w:t>
      </w:r>
      <w:r w:rsidR="003C48B0" w:rsidRPr="003C48B0">
        <w:rPr>
          <w:rFonts w:cs="Arial"/>
          <w:b/>
          <w:lang w:eastAsia="en-GB"/>
        </w:rPr>
        <w:t>.4</w:t>
      </w:r>
      <w:r w:rsidR="003C48B0" w:rsidRPr="003C48B0">
        <w:rPr>
          <w:rFonts w:cs="Arial"/>
          <w:lang w:eastAsia="en-GB"/>
        </w:rPr>
        <w:tab/>
        <w:t>The IPC</w:t>
      </w:r>
      <w:r w:rsidR="00F9433C">
        <w:rPr>
          <w:rFonts w:cs="Arial"/>
          <w:lang w:eastAsia="en-GB"/>
        </w:rPr>
        <w:t xml:space="preserve"> team</w:t>
      </w:r>
      <w:r w:rsidR="003C48B0" w:rsidRPr="003C48B0">
        <w:rPr>
          <w:rFonts w:cs="Arial"/>
          <w:lang w:eastAsia="en-GB"/>
        </w:rPr>
        <w:t xml:space="preserve"> work</w:t>
      </w:r>
      <w:r>
        <w:rPr>
          <w:rFonts w:cs="Arial"/>
          <w:lang w:eastAsia="en-GB"/>
        </w:rPr>
        <w:t>s</w:t>
      </w:r>
      <w:r w:rsidR="003C48B0" w:rsidRPr="003C48B0">
        <w:rPr>
          <w:rFonts w:cs="Arial"/>
          <w:lang w:eastAsia="en-GB"/>
        </w:rPr>
        <w:t xml:space="preserve"> with </w:t>
      </w:r>
      <w:r>
        <w:rPr>
          <w:rFonts w:cs="Arial"/>
          <w:lang w:eastAsia="en-GB"/>
        </w:rPr>
        <w:t>UK Health Security Agency</w:t>
      </w:r>
      <w:r w:rsidR="002C449D">
        <w:rPr>
          <w:rFonts w:cs="Arial"/>
          <w:lang w:eastAsia="en-GB"/>
        </w:rPr>
        <w:t xml:space="preserve"> </w:t>
      </w:r>
      <w:r w:rsidR="00A2734A">
        <w:rPr>
          <w:rFonts w:cs="Arial"/>
          <w:lang w:eastAsia="en-GB"/>
        </w:rPr>
        <w:t>and Leeds</w:t>
      </w:r>
      <w:r>
        <w:rPr>
          <w:rFonts w:cs="Arial"/>
          <w:lang w:eastAsia="en-GB"/>
        </w:rPr>
        <w:t xml:space="preserve"> City Council Health Protection</w:t>
      </w:r>
      <w:r w:rsidR="00322356">
        <w:rPr>
          <w:rFonts w:cs="Arial"/>
          <w:lang w:eastAsia="en-GB"/>
        </w:rPr>
        <w:t>,</w:t>
      </w:r>
      <w:r w:rsidR="003C48B0" w:rsidRPr="003C48B0">
        <w:rPr>
          <w:rFonts w:cs="Arial"/>
          <w:lang w:eastAsia="en-GB"/>
        </w:rPr>
        <w:t xml:space="preserve"> to ensure communication and a whole system approach is maintained.</w:t>
      </w:r>
      <w:r w:rsidR="002C449D">
        <w:rPr>
          <w:rFonts w:cs="Arial"/>
          <w:lang w:eastAsia="en-GB"/>
        </w:rPr>
        <w:t xml:space="preserve"> The team represents LYPFT at a </w:t>
      </w:r>
      <w:r w:rsidR="00A2734A">
        <w:rPr>
          <w:rFonts w:cs="Arial"/>
          <w:lang w:eastAsia="en-GB"/>
        </w:rPr>
        <w:t>number of</w:t>
      </w:r>
      <w:r w:rsidR="002C449D">
        <w:rPr>
          <w:rFonts w:cs="Arial"/>
          <w:lang w:eastAsia="en-GB"/>
        </w:rPr>
        <w:t xml:space="preserve"> groups </w:t>
      </w:r>
      <w:r w:rsidR="00A2734A">
        <w:rPr>
          <w:rFonts w:cs="Arial"/>
          <w:lang w:eastAsia="en-GB"/>
        </w:rPr>
        <w:t xml:space="preserve">focussed on </w:t>
      </w:r>
      <w:r w:rsidR="002C449D">
        <w:rPr>
          <w:rFonts w:cs="Arial"/>
          <w:lang w:eastAsia="en-GB"/>
        </w:rPr>
        <w:t>reducing HCAI and the challenge posed by antimicrobial resistance at both Leeds place and an Integrated Care System level.</w:t>
      </w:r>
    </w:p>
    <w:p w14:paraId="08B9050F" w14:textId="77777777" w:rsidR="00D75410" w:rsidRDefault="00D75410" w:rsidP="00522FA5">
      <w:pPr>
        <w:spacing w:line="360" w:lineRule="auto"/>
        <w:ind w:left="709" w:hanging="851"/>
        <w:jc w:val="both"/>
        <w:rPr>
          <w:rFonts w:cs="Arial"/>
          <w:lang w:eastAsia="en-GB"/>
        </w:rPr>
      </w:pPr>
    </w:p>
    <w:p w14:paraId="3D03D8E8" w14:textId="1B100EF6" w:rsidR="00D75410" w:rsidRDefault="00A2734A" w:rsidP="00A2734A">
      <w:pPr>
        <w:spacing w:line="360" w:lineRule="auto"/>
        <w:ind w:left="709" w:hanging="851"/>
        <w:jc w:val="both"/>
        <w:rPr>
          <w:rFonts w:cs="Arial"/>
          <w:b/>
          <w:lang w:eastAsia="en-GB"/>
        </w:rPr>
      </w:pPr>
      <w:r>
        <w:rPr>
          <w:rFonts w:cs="Arial"/>
          <w:b/>
          <w:lang w:eastAsia="en-GB"/>
        </w:rPr>
        <w:t xml:space="preserve"> </w:t>
      </w:r>
      <w:r w:rsidR="00322356">
        <w:rPr>
          <w:rFonts w:cs="Arial"/>
          <w:b/>
          <w:lang w:eastAsia="en-GB"/>
        </w:rPr>
        <w:t>2</w:t>
      </w:r>
      <w:r w:rsidR="00E52E5B">
        <w:rPr>
          <w:rFonts w:cs="Arial"/>
          <w:b/>
          <w:lang w:eastAsia="en-GB"/>
        </w:rPr>
        <w:t>0</w:t>
      </w:r>
      <w:r w:rsidR="00D75410">
        <w:rPr>
          <w:rFonts w:cs="Arial"/>
          <w:b/>
          <w:lang w:eastAsia="en-GB"/>
        </w:rPr>
        <w:t>.</w:t>
      </w:r>
      <w:r>
        <w:rPr>
          <w:rFonts w:cs="Arial"/>
          <w:b/>
          <w:lang w:eastAsia="en-GB"/>
        </w:rPr>
        <w:t>5</w:t>
      </w:r>
      <w:r w:rsidR="00D75410">
        <w:rPr>
          <w:rFonts w:cs="Arial"/>
          <w:b/>
          <w:lang w:eastAsia="en-GB"/>
        </w:rPr>
        <w:t xml:space="preserve">   </w:t>
      </w:r>
      <w:r w:rsidR="00DB5F14">
        <w:rPr>
          <w:rFonts w:cs="Arial"/>
          <w:b/>
          <w:lang w:eastAsia="en-GB"/>
        </w:rPr>
        <w:t xml:space="preserve"> </w:t>
      </w:r>
      <w:r w:rsidR="00D75410" w:rsidRPr="00D75410">
        <w:rPr>
          <w:rFonts w:cs="Arial"/>
          <w:lang w:eastAsia="en-GB"/>
        </w:rPr>
        <w:t>Reporting of data as required through national systems (</w:t>
      </w:r>
      <w:r w:rsidR="00DB5F14" w:rsidRPr="00D75410">
        <w:rPr>
          <w:rFonts w:cs="Arial"/>
          <w:lang w:eastAsia="en-GB"/>
        </w:rPr>
        <w:t>e.g.,</w:t>
      </w:r>
      <w:r w:rsidR="00D75410" w:rsidRPr="00D75410">
        <w:rPr>
          <w:rFonts w:cs="Arial"/>
          <w:lang w:eastAsia="en-GB"/>
        </w:rPr>
        <w:t xml:space="preserve"> daily NHSE </w:t>
      </w:r>
      <w:r>
        <w:rPr>
          <w:rFonts w:cs="Arial"/>
          <w:lang w:eastAsia="en-GB"/>
        </w:rPr>
        <w:t xml:space="preserve">       </w:t>
      </w:r>
      <w:proofErr w:type="spellStart"/>
      <w:r w:rsidR="00D75410" w:rsidRPr="00D75410">
        <w:rPr>
          <w:rFonts w:cs="Arial"/>
          <w:lang w:eastAsia="en-GB"/>
        </w:rPr>
        <w:t>SitRep</w:t>
      </w:r>
      <w:proofErr w:type="spellEnd"/>
      <w:r w:rsidR="00B21C00">
        <w:rPr>
          <w:rFonts w:cs="Arial"/>
          <w:lang w:eastAsia="en-GB"/>
        </w:rPr>
        <w:t>)</w:t>
      </w:r>
      <w:r w:rsidR="00D75410" w:rsidRPr="00D75410">
        <w:rPr>
          <w:rFonts w:cs="Arial"/>
          <w:lang w:eastAsia="en-GB"/>
        </w:rPr>
        <w:t xml:space="preserve"> has taken place via the EPRR team</w:t>
      </w:r>
      <w:r w:rsidR="00B21C00">
        <w:rPr>
          <w:rFonts w:cs="Arial"/>
          <w:lang w:eastAsia="en-GB"/>
        </w:rPr>
        <w:t>.</w:t>
      </w:r>
      <w:r w:rsidR="00D75410">
        <w:rPr>
          <w:rFonts w:cs="Arial"/>
          <w:b/>
          <w:lang w:eastAsia="en-GB"/>
        </w:rPr>
        <w:t xml:space="preserve"> </w:t>
      </w:r>
    </w:p>
    <w:p w14:paraId="57A5088F" w14:textId="77777777" w:rsidR="00B21C00" w:rsidRDefault="00B21C00" w:rsidP="00522FA5">
      <w:pPr>
        <w:spacing w:line="360" w:lineRule="auto"/>
        <w:ind w:left="709" w:hanging="851"/>
        <w:jc w:val="both"/>
        <w:rPr>
          <w:rFonts w:cs="Arial"/>
          <w:b/>
          <w:lang w:eastAsia="en-GB"/>
        </w:rPr>
      </w:pPr>
    </w:p>
    <w:p w14:paraId="71462C57" w14:textId="68310815" w:rsidR="00B21C00" w:rsidRDefault="00322356" w:rsidP="00DB5F14">
      <w:pPr>
        <w:spacing w:line="360" w:lineRule="auto"/>
        <w:ind w:left="709" w:hanging="709"/>
        <w:jc w:val="both"/>
        <w:rPr>
          <w:rFonts w:cs="Arial"/>
          <w:b/>
          <w:lang w:eastAsia="en-GB"/>
        </w:rPr>
      </w:pPr>
      <w:r>
        <w:rPr>
          <w:rFonts w:cs="Arial"/>
          <w:b/>
          <w:lang w:eastAsia="en-GB"/>
        </w:rPr>
        <w:t>2</w:t>
      </w:r>
      <w:r w:rsidR="00E52E5B">
        <w:rPr>
          <w:rFonts w:cs="Arial"/>
          <w:b/>
          <w:lang w:eastAsia="en-GB"/>
        </w:rPr>
        <w:t>0</w:t>
      </w:r>
      <w:r w:rsidR="00B21C00">
        <w:rPr>
          <w:rFonts w:cs="Arial"/>
          <w:b/>
          <w:lang w:eastAsia="en-GB"/>
        </w:rPr>
        <w:t>.</w:t>
      </w:r>
      <w:r w:rsidR="00A2734A">
        <w:rPr>
          <w:rFonts w:cs="Arial"/>
          <w:b/>
          <w:lang w:eastAsia="en-GB"/>
        </w:rPr>
        <w:t>6</w:t>
      </w:r>
      <w:r w:rsidR="00B21C00">
        <w:rPr>
          <w:rFonts w:cs="Arial"/>
          <w:b/>
          <w:lang w:eastAsia="en-GB"/>
        </w:rPr>
        <w:t xml:space="preserve">  </w:t>
      </w:r>
      <w:r w:rsidR="00DB5F14">
        <w:rPr>
          <w:rFonts w:cs="Arial"/>
          <w:b/>
          <w:lang w:eastAsia="en-GB"/>
        </w:rPr>
        <w:t xml:space="preserve"> </w:t>
      </w:r>
      <w:r w:rsidR="00B21C00" w:rsidRPr="00B21C00">
        <w:rPr>
          <w:rFonts w:cs="Arial"/>
          <w:lang w:eastAsia="en-GB"/>
        </w:rPr>
        <w:t xml:space="preserve">Fortnightly </w:t>
      </w:r>
      <w:r w:rsidR="00B21C00">
        <w:rPr>
          <w:rFonts w:cs="Arial"/>
          <w:lang w:eastAsia="en-GB"/>
        </w:rPr>
        <w:t xml:space="preserve">meetings attended by all Directors of IPC, NHS England and Public Health colleagues </w:t>
      </w:r>
      <w:r w:rsidR="00DB5F14">
        <w:rPr>
          <w:rFonts w:cs="Arial"/>
          <w:lang w:eastAsia="en-GB"/>
        </w:rPr>
        <w:t>have continued to take</w:t>
      </w:r>
      <w:r w:rsidR="00B21C00">
        <w:rPr>
          <w:rFonts w:cs="Arial"/>
          <w:lang w:eastAsia="en-GB"/>
        </w:rPr>
        <w:t xml:space="preserve"> place during the reporting period to monitor outbreaks and share learning opportunities.</w:t>
      </w:r>
    </w:p>
    <w:p w14:paraId="2C1FF001" w14:textId="77777777" w:rsidR="00B02284" w:rsidRDefault="00B02284" w:rsidP="00D75410">
      <w:pPr>
        <w:spacing w:line="360" w:lineRule="auto"/>
        <w:ind w:left="567" w:hanging="709"/>
        <w:jc w:val="both"/>
        <w:rPr>
          <w:rFonts w:cs="Arial"/>
          <w:b/>
          <w:lang w:eastAsia="en-GB"/>
        </w:rPr>
      </w:pPr>
    </w:p>
    <w:p w14:paraId="60472D81" w14:textId="1D2B5D94" w:rsidR="00B02284" w:rsidRDefault="00DB5F14" w:rsidP="00DB5F14">
      <w:pPr>
        <w:spacing w:line="360" w:lineRule="auto"/>
        <w:ind w:left="709" w:hanging="851"/>
        <w:jc w:val="both"/>
        <w:rPr>
          <w:rFonts w:cs="Arial"/>
          <w:lang w:eastAsia="en-GB"/>
        </w:rPr>
      </w:pPr>
      <w:r>
        <w:rPr>
          <w:rFonts w:cs="Arial"/>
          <w:b/>
          <w:lang w:eastAsia="en-GB"/>
        </w:rPr>
        <w:t xml:space="preserve">  </w:t>
      </w:r>
      <w:r w:rsidR="00322356">
        <w:rPr>
          <w:rFonts w:cs="Arial"/>
          <w:b/>
          <w:lang w:eastAsia="en-GB"/>
        </w:rPr>
        <w:t>2</w:t>
      </w:r>
      <w:r w:rsidR="00E52E5B">
        <w:rPr>
          <w:rFonts w:cs="Arial"/>
          <w:b/>
          <w:lang w:eastAsia="en-GB"/>
        </w:rPr>
        <w:t>0</w:t>
      </w:r>
      <w:r w:rsidR="00B21C00">
        <w:rPr>
          <w:rFonts w:cs="Arial"/>
          <w:b/>
          <w:lang w:eastAsia="en-GB"/>
        </w:rPr>
        <w:t>.</w:t>
      </w:r>
      <w:r w:rsidR="00A2734A">
        <w:rPr>
          <w:rFonts w:cs="Arial"/>
          <w:b/>
          <w:lang w:eastAsia="en-GB"/>
        </w:rPr>
        <w:t>7</w:t>
      </w:r>
      <w:r w:rsidR="00B02284">
        <w:rPr>
          <w:rFonts w:cs="Arial"/>
          <w:b/>
          <w:lang w:eastAsia="en-GB"/>
        </w:rPr>
        <w:t xml:space="preserve">   </w:t>
      </w:r>
      <w:r w:rsidR="00B02284" w:rsidRPr="00B02284">
        <w:rPr>
          <w:rFonts w:cs="Arial"/>
          <w:lang w:eastAsia="en-GB"/>
        </w:rPr>
        <w:t xml:space="preserve">The IPC Board Assurance </w:t>
      </w:r>
      <w:r w:rsidR="00B02284">
        <w:rPr>
          <w:rFonts w:cs="Arial"/>
          <w:lang w:eastAsia="en-GB"/>
        </w:rPr>
        <w:t xml:space="preserve">Framework for </w:t>
      </w:r>
      <w:r w:rsidR="00F33806">
        <w:rPr>
          <w:rFonts w:cs="Arial"/>
          <w:lang w:eastAsia="en-GB"/>
        </w:rPr>
        <w:t>COVID-19</w:t>
      </w:r>
      <w:r w:rsidR="00B02284">
        <w:rPr>
          <w:rFonts w:cs="Arial"/>
          <w:lang w:eastAsia="en-GB"/>
        </w:rPr>
        <w:t xml:space="preserve"> is received by the Quality Committee</w:t>
      </w:r>
      <w:r w:rsidR="0069274C">
        <w:rPr>
          <w:rFonts w:cs="Arial"/>
          <w:lang w:eastAsia="en-GB"/>
        </w:rPr>
        <w:t>.</w:t>
      </w:r>
    </w:p>
    <w:p w14:paraId="6CC29290" w14:textId="6B9AE713" w:rsidR="00B21C00" w:rsidRDefault="00B21C00" w:rsidP="003C48B0">
      <w:pPr>
        <w:spacing w:line="360" w:lineRule="auto"/>
        <w:jc w:val="both"/>
        <w:rPr>
          <w:rFonts w:cs="Arial"/>
          <w:b/>
          <w:lang w:eastAsia="en-GB"/>
        </w:rPr>
      </w:pPr>
    </w:p>
    <w:p w14:paraId="0CDE91AD" w14:textId="2DDE2030" w:rsidR="003C48B0" w:rsidRDefault="00322356" w:rsidP="008D7C98">
      <w:pPr>
        <w:tabs>
          <w:tab w:val="left" w:pos="851"/>
        </w:tabs>
        <w:spacing w:after="120" w:line="360" w:lineRule="auto"/>
        <w:ind w:left="-142" w:firstLine="142"/>
        <w:jc w:val="both"/>
        <w:rPr>
          <w:rFonts w:cs="Arial"/>
          <w:b/>
          <w:lang w:eastAsia="en-GB"/>
        </w:rPr>
      </w:pPr>
      <w:r>
        <w:rPr>
          <w:rFonts w:cs="Arial"/>
          <w:b/>
          <w:lang w:eastAsia="en-GB"/>
        </w:rPr>
        <w:t>2</w:t>
      </w:r>
      <w:r w:rsidR="00E52E5B">
        <w:rPr>
          <w:rFonts w:cs="Arial"/>
          <w:b/>
          <w:lang w:eastAsia="en-GB"/>
        </w:rPr>
        <w:t>1</w:t>
      </w:r>
      <w:r w:rsidR="003C48B0" w:rsidRPr="003C48B0">
        <w:rPr>
          <w:rFonts w:cs="Arial"/>
          <w:b/>
          <w:lang w:eastAsia="en-GB"/>
        </w:rPr>
        <w:t xml:space="preserve">. </w:t>
      </w:r>
      <w:r w:rsidR="00A80031">
        <w:rPr>
          <w:rFonts w:cs="Arial"/>
          <w:b/>
          <w:lang w:eastAsia="en-GB"/>
        </w:rPr>
        <w:t xml:space="preserve">    </w:t>
      </w:r>
      <w:r>
        <w:rPr>
          <w:rFonts w:cs="Arial"/>
          <w:b/>
          <w:lang w:eastAsia="en-GB"/>
        </w:rPr>
        <w:t xml:space="preserve">  </w:t>
      </w:r>
      <w:r w:rsidR="0038344C">
        <w:rPr>
          <w:rFonts w:cs="Arial"/>
          <w:b/>
          <w:lang w:eastAsia="en-GB"/>
        </w:rPr>
        <w:t>Summary</w:t>
      </w:r>
    </w:p>
    <w:p w14:paraId="22448DAF" w14:textId="4DD8DC36" w:rsidR="003722E7" w:rsidRDefault="00322356" w:rsidP="008D7C98">
      <w:pPr>
        <w:spacing w:after="120" w:line="360" w:lineRule="auto"/>
        <w:ind w:left="851" w:hanging="851"/>
        <w:jc w:val="both"/>
        <w:rPr>
          <w:rFonts w:cs="Arial"/>
          <w:lang w:eastAsia="en-GB"/>
        </w:rPr>
      </w:pPr>
      <w:r>
        <w:rPr>
          <w:rFonts w:cs="Arial"/>
          <w:b/>
          <w:lang w:eastAsia="en-GB"/>
        </w:rPr>
        <w:t>2</w:t>
      </w:r>
      <w:r w:rsidR="00E52E5B">
        <w:rPr>
          <w:rFonts w:cs="Arial"/>
          <w:b/>
          <w:lang w:eastAsia="en-GB"/>
        </w:rPr>
        <w:t>1</w:t>
      </w:r>
      <w:r w:rsidRPr="00457108">
        <w:rPr>
          <w:rFonts w:cs="Arial"/>
          <w:b/>
          <w:lang w:eastAsia="en-GB"/>
        </w:rPr>
        <w:t>.1</w:t>
      </w:r>
      <w:r>
        <w:rPr>
          <w:rFonts w:cs="Arial"/>
          <w:lang w:eastAsia="en-GB"/>
        </w:rPr>
        <w:t xml:space="preserve">      The</w:t>
      </w:r>
      <w:r w:rsidR="0038344C">
        <w:rPr>
          <w:rFonts w:cs="Arial"/>
          <w:lang w:eastAsia="en-GB"/>
        </w:rPr>
        <w:t xml:space="preserve"> </w:t>
      </w:r>
      <w:r w:rsidR="0069274C">
        <w:rPr>
          <w:rFonts w:cs="Arial"/>
          <w:lang w:eastAsia="en-GB"/>
        </w:rPr>
        <w:t xml:space="preserve">IPC team has taken the opportunity to reset its core workstreams during the </w:t>
      </w:r>
      <w:r w:rsidR="0038344C">
        <w:rPr>
          <w:rFonts w:cs="Arial"/>
          <w:lang w:eastAsia="en-GB"/>
        </w:rPr>
        <w:t>period 202</w:t>
      </w:r>
      <w:r w:rsidR="003F3CCB">
        <w:rPr>
          <w:rFonts w:cs="Arial"/>
          <w:lang w:eastAsia="en-GB"/>
        </w:rPr>
        <w:t>2</w:t>
      </w:r>
      <w:r w:rsidR="0038344C">
        <w:rPr>
          <w:rFonts w:cs="Arial"/>
          <w:lang w:eastAsia="en-GB"/>
        </w:rPr>
        <w:t>/202</w:t>
      </w:r>
      <w:r w:rsidR="0069274C">
        <w:rPr>
          <w:rFonts w:cs="Arial"/>
          <w:lang w:eastAsia="en-GB"/>
        </w:rPr>
        <w:t xml:space="preserve">3, whilst maintaining some of the measures to address the spread of </w:t>
      </w:r>
      <w:r w:rsidR="00F33806">
        <w:rPr>
          <w:rFonts w:cs="Arial"/>
          <w:lang w:eastAsia="en-GB"/>
        </w:rPr>
        <w:t>COVID-19</w:t>
      </w:r>
      <w:r w:rsidR="0069274C">
        <w:rPr>
          <w:rFonts w:cs="Arial"/>
          <w:lang w:eastAsia="en-GB"/>
        </w:rPr>
        <w:t xml:space="preserve"> such as the ongoing testing requirements and frequent outbreak management. Reflecting on the year the team is considering the challenges for 2023-2024, such as how it can better support teams by achieving higher visibility, re-establishing a robust link champion </w:t>
      </w:r>
      <w:r w:rsidR="003722E7">
        <w:rPr>
          <w:rFonts w:cs="Arial"/>
          <w:lang w:eastAsia="en-GB"/>
        </w:rPr>
        <w:t>programme,</w:t>
      </w:r>
      <w:r w:rsidR="0069274C">
        <w:rPr>
          <w:rFonts w:cs="Arial"/>
          <w:lang w:eastAsia="en-GB"/>
        </w:rPr>
        <w:t xml:space="preserve"> and engaging with colleagues to </w:t>
      </w:r>
      <w:r w:rsidR="003722E7">
        <w:rPr>
          <w:rFonts w:cs="Arial"/>
          <w:lang w:eastAsia="en-GB"/>
        </w:rPr>
        <w:t xml:space="preserve">promote flu and </w:t>
      </w:r>
      <w:r w:rsidR="00F33806">
        <w:rPr>
          <w:rFonts w:cs="Arial"/>
          <w:lang w:eastAsia="en-GB"/>
        </w:rPr>
        <w:t>COVID-19</w:t>
      </w:r>
      <w:r w:rsidR="003722E7">
        <w:rPr>
          <w:rFonts w:cs="Arial"/>
          <w:lang w:eastAsia="en-GB"/>
        </w:rPr>
        <w:t xml:space="preserve"> vaccine uptake.</w:t>
      </w:r>
      <w:r w:rsidR="008D7C98">
        <w:rPr>
          <w:rFonts w:cs="Arial"/>
          <w:lang w:eastAsia="en-GB"/>
        </w:rPr>
        <w:t xml:space="preserve">  </w:t>
      </w:r>
      <w:r w:rsidR="0069274C">
        <w:rPr>
          <w:rFonts w:cs="Arial"/>
          <w:lang w:eastAsia="en-GB"/>
        </w:rPr>
        <w:t>Since the time elapsed from this reporting period the team has</w:t>
      </w:r>
      <w:r w:rsidR="003722E7">
        <w:rPr>
          <w:rFonts w:cs="Arial"/>
          <w:lang w:eastAsia="en-GB"/>
        </w:rPr>
        <w:t>:</w:t>
      </w:r>
    </w:p>
    <w:p w14:paraId="3B400057" w14:textId="77777777" w:rsidR="003722E7" w:rsidRPr="008D7C98" w:rsidRDefault="003722E7" w:rsidP="003722E7">
      <w:pPr>
        <w:pStyle w:val="ListParagraph0"/>
        <w:numPr>
          <w:ilvl w:val="0"/>
          <w:numId w:val="51"/>
        </w:numPr>
        <w:spacing w:line="360" w:lineRule="auto"/>
        <w:jc w:val="both"/>
        <w:rPr>
          <w:rFonts w:ascii="Arial" w:hAnsi="Arial" w:cs="Arial"/>
        </w:rPr>
      </w:pPr>
      <w:r w:rsidRPr="008D7C98">
        <w:rPr>
          <w:rFonts w:ascii="Arial" w:hAnsi="Arial" w:cs="Arial"/>
        </w:rPr>
        <w:t xml:space="preserve">progressed the environmental audit programme by implementing a software package to reduce the administrative burden and engage ward managers in local improvement measures. </w:t>
      </w:r>
    </w:p>
    <w:p w14:paraId="2D455F5B" w14:textId="1D8D5FFE" w:rsidR="0069274C" w:rsidRPr="008D7C98" w:rsidRDefault="003722E7" w:rsidP="003722E7">
      <w:pPr>
        <w:pStyle w:val="ListParagraph0"/>
        <w:numPr>
          <w:ilvl w:val="0"/>
          <w:numId w:val="51"/>
        </w:numPr>
        <w:spacing w:line="360" w:lineRule="auto"/>
        <w:jc w:val="both"/>
        <w:rPr>
          <w:rFonts w:ascii="Arial" w:hAnsi="Arial" w:cs="Arial"/>
        </w:rPr>
      </w:pPr>
      <w:r w:rsidRPr="008D7C98">
        <w:rPr>
          <w:rFonts w:ascii="Arial" w:hAnsi="Arial" w:cs="Arial"/>
        </w:rPr>
        <w:t xml:space="preserve">Delivered a </w:t>
      </w:r>
      <w:r w:rsidR="00F33806" w:rsidRPr="008D7C98">
        <w:rPr>
          <w:rFonts w:ascii="Arial" w:hAnsi="Arial" w:cs="Arial"/>
        </w:rPr>
        <w:t>COVID-19</w:t>
      </w:r>
      <w:r w:rsidRPr="008D7C98">
        <w:rPr>
          <w:rFonts w:ascii="Arial" w:hAnsi="Arial" w:cs="Arial"/>
        </w:rPr>
        <w:t xml:space="preserve"> spring booster programme to eligible </w:t>
      </w:r>
      <w:r w:rsidR="008D7C98" w:rsidRPr="008D7C98">
        <w:rPr>
          <w:rFonts w:ascii="Arial" w:hAnsi="Arial" w:cs="Arial"/>
        </w:rPr>
        <w:t>inpatients.</w:t>
      </w:r>
    </w:p>
    <w:p w14:paraId="6963EE21" w14:textId="5A7940B2" w:rsidR="003722E7" w:rsidRDefault="003722E7" w:rsidP="003722E7">
      <w:pPr>
        <w:pStyle w:val="ListParagraph0"/>
        <w:numPr>
          <w:ilvl w:val="0"/>
          <w:numId w:val="51"/>
        </w:numPr>
        <w:spacing w:line="360" w:lineRule="auto"/>
        <w:jc w:val="both"/>
        <w:rPr>
          <w:rFonts w:ascii="Arial" w:hAnsi="Arial" w:cs="Arial"/>
        </w:rPr>
      </w:pPr>
      <w:r w:rsidRPr="008D7C98">
        <w:rPr>
          <w:rFonts w:ascii="Arial" w:hAnsi="Arial" w:cs="Arial"/>
        </w:rPr>
        <w:t xml:space="preserve">Begun to use the </w:t>
      </w:r>
      <w:proofErr w:type="spellStart"/>
      <w:r w:rsidRPr="008D7C98">
        <w:rPr>
          <w:rFonts w:ascii="Arial" w:hAnsi="Arial" w:cs="Arial"/>
        </w:rPr>
        <w:t>MyKitCheck</w:t>
      </w:r>
      <w:proofErr w:type="spellEnd"/>
      <w:r w:rsidRPr="008D7C98">
        <w:rPr>
          <w:rFonts w:ascii="Arial" w:hAnsi="Arial" w:cs="Arial"/>
        </w:rPr>
        <w:t xml:space="preserve"> software system to monitor compliance with maintenance and calibration requirements.</w:t>
      </w:r>
    </w:p>
    <w:p w14:paraId="1BC4040B" w14:textId="5E411E74" w:rsidR="002A3AC4" w:rsidRDefault="002A3AC4" w:rsidP="003722E7">
      <w:pPr>
        <w:pStyle w:val="ListParagraph0"/>
        <w:numPr>
          <w:ilvl w:val="0"/>
          <w:numId w:val="51"/>
        </w:numPr>
        <w:spacing w:line="360" w:lineRule="auto"/>
        <w:jc w:val="both"/>
        <w:rPr>
          <w:rFonts w:ascii="Arial" w:hAnsi="Arial" w:cs="Arial"/>
        </w:rPr>
      </w:pPr>
      <w:r>
        <w:rPr>
          <w:rFonts w:ascii="Arial" w:hAnsi="Arial" w:cs="Arial"/>
        </w:rPr>
        <w:t xml:space="preserve">Has stood down patient, staff testing and masking wearing in the absence of aerosol transmitted infections in line with guidance from UKHSA.   </w:t>
      </w:r>
    </w:p>
    <w:p w14:paraId="6B07EB64" w14:textId="3B1D9218" w:rsidR="002A3AC4" w:rsidRPr="008D7C98" w:rsidRDefault="002A3AC4" w:rsidP="003722E7">
      <w:pPr>
        <w:pStyle w:val="ListParagraph0"/>
        <w:numPr>
          <w:ilvl w:val="0"/>
          <w:numId w:val="51"/>
        </w:numPr>
        <w:spacing w:line="360" w:lineRule="auto"/>
        <w:jc w:val="both"/>
        <w:rPr>
          <w:rFonts w:ascii="Arial" w:hAnsi="Arial" w:cs="Arial"/>
        </w:rPr>
      </w:pPr>
      <w:r>
        <w:rPr>
          <w:rFonts w:ascii="Arial" w:hAnsi="Arial" w:cs="Arial"/>
        </w:rPr>
        <w:t>Has experienced structural changes with the Head of Department leaving post.</w:t>
      </w:r>
    </w:p>
    <w:p w14:paraId="51EA1594" w14:textId="78C52DEE" w:rsidR="00457108" w:rsidRDefault="00457108" w:rsidP="001C1B7E">
      <w:pPr>
        <w:spacing w:line="360" w:lineRule="auto"/>
        <w:ind w:left="851" w:hanging="851"/>
        <w:jc w:val="both"/>
        <w:rPr>
          <w:rFonts w:cs="Arial"/>
          <w:lang w:eastAsia="en-GB"/>
        </w:rPr>
      </w:pPr>
    </w:p>
    <w:p w14:paraId="30B91EBB" w14:textId="77777777" w:rsidR="00457108" w:rsidRDefault="00457108" w:rsidP="00457108">
      <w:pPr>
        <w:spacing w:line="360" w:lineRule="auto"/>
        <w:ind w:left="567" w:hanging="709"/>
        <w:jc w:val="both"/>
        <w:rPr>
          <w:rFonts w:cs="Arial"/>
          <w:lang w:eastAsia="en-GB"/>
        </w:rPr>
      </w:pPr>
    </w:p>
    <w:p w14:paraId="60722449" w14:textId="77777777" w:rsidR="003C48B0" w:rsidRDefault="003C48B0" w:rsidP="003C48B0">
      <w:pPr>
        <w:spacing w:line="360" w:lineRule="auto"/>
        <w:rPr>
          <w:rFonts w:cs="Arial"/>
          <w:lang w:eastAsia="en-GB"/>
        </w:rPr>
      </w:pPr>
    </w:p>
    <w:p w14:paraId="75B3F1F6" w14:textId="77777777" w:rsidR="00BD1694" w:rsidRDefault="00BD1694" w:rsidP="003C48B0">
      <w:pPr>
        <w:spacing w:line="360" w:lineRule="auto"/>
        <w:rPr>
          <w:rFonts w:cs="Arial"/>
          <w:lang w:eastAsia="en-GB"/>
        </w:rPr>
      </w:pPr>
    </w:p>
    <w:p w14:paraId="7CE3E471" w14:textId="77777777" w:rsidR="00A2734A" w:rsidRDefault="00A2734A" w:rsidP="003C48B0">
      <w:pPr>
        <w:spacing w:line="360" w:lineRule="auto"/>
        <w:rPr>
          <w:rFonts w:cs="Arial"/>
          <w:lang w:eastAsia="en-GB"/>
        </w:rPr>
      </w:pPr>
    </w:p>
    <w:p w14:paraId="32A3B237" w14:textId="77777777" w:rsidR="00A2734A" w:rsidRDefault="00A2734A" w:rsidP="003C48B0">
      <w:pPr>
        <w:spacing w:line="360" w:lineRule="auto"/>
        <w:rPr>
          <w:rFonts w:cs="Arial"/>
          <w:lang w:eastAsia="en-GB"/>
        </w:rPr>
      </w:pPr>
    </w:p>
    <w:p w14:paraId="22A7E9ED" w14:textId="77777777" w:rsidR="00A2734A" w:rsidRDefault="00A2734A" w:rsidP="003C48B0">
      <w:pPr>
        <w:spacing w:line="360" w:lineRule="auto"/>
        <w:rPr>
          <w:rFonts w:cs="Arial"/>
          <w:lang w:eastAsia="en-GB"/>
        </w:rPr>
      </w:pPr>
    </w:p>
    <w:p w14:paraId="2988EF9C" w14:textId="77777777" w:rsidR="00A2734A" w:rsidRDefault="00A2734A" w:rsidP="003C48B0">
      <w:pPr>
        <w:spacing w:line="360" w:lineRule="auto"/>
        <w:rPr>
          <w:rFonts w:cs="Arial"/>
          <w:lang w:eastAsia="en-GB"/>
        </w:rPr>
      </w:pPr>
    </w:p>
    <w:p w14:paraId="59026421" w14:textId="77777777" w:rsidR="00A2734A" w:rsidRDefault="00A2734A" w:rsidP="003C48B0">
      <w:pPr>
        <w:spacing w:line="360" w:lineRule="auto"/>
        <w:rPr>
          <w:rFonts w:cs="Arial"/>
          <w:lang w:eastAsia="en-GB"/>
        </w:rPr>
      </w:pPr>
    </w:p>
    <w:p w14:paraId="59BE7F90" w14:textId="77777777" w:rsidR="00A2734A" w:rsidRDefault="00A2734A" w:rsidP="003C48B0">
      <w:pPr>
        <w:spacing w:line="360" w:lineRule="auto"/>
        <w:rPr>
          <w:rFonts w:cs="Arial"/>
          <w:lang w:eastAsia="en-GB"/>
        </w:rPr>
      </w:pPr>
    </w:p>
    <w:p w14:paraId="7C0B5FA9" w14:textId="77777777" w:rsidR="00A2734A" w:rsidRDefault="00A2734A" w:rsidP="003C48B0">
      <w:pPr>
        <w:spacing w:line="360" w:lineRule="auto"/>
        <w:rPr>
          <w:rFonts w:cs="Arial"/>
          <w:lang w:eastAsia="en-GB"/>
        </w:rPr>
      </w:pPr>
    </w:p>
    <w:p w14:paraId="509B3E1F" w14:textId="77777777" w:rsidR="00A2734A" w:rsidRDefault="00A2734A" w:rsidP="003C48B0">
      <w:pPr>
        <w:spacing w:line="360" w:lineRule="auto"/>
        <w:rPr>
          <w:rFonts w:cs="Arial"/>
          <w:lang w:eastAsia="en-GB"/>
        </w:rPr>
      </w:pPr>
    </w:p>
    <w:p w14:paraId="34FA8512" w14:textId="77777777" w:rsidR="00A2734A" w:rsidRDefault="00A2734A" w:rsidP="003C48B0">
      <w:pPr>
        <w:spacing w:line="360" w:lineRule="auto"/>
        <w:rPr>
          <w:rFonts w:cs="Arial"/>
          <w:lang w:eastAsia="en-GB"/>
        </w:rPr>
      </w:pPr>
    </w:p>
    <w:p w14:paraId="12304761" w14:textId="77777777" w:rsidR="008B4A92" w:rsidRDefault="008B4A92" w:rsidP="003C48B0">
      <w:pPr>
        <w:spacing w:line="360" w:lineRule="auto"/>
        <w:rPr>
          <w:rFonts w:cs="Arial"/>
          <w:lang w:eastAsia="en-GB"/>
        </w:rPr>
        <w:sectPr w:rsidR="008B4A92" w:rsidSect="008D7C98">
          <w:footerReference w:type="default" r:id="rId14"/>
          <w:headerReference w:type="first" r:id="rId15"/>
          <w:footerReference w:type="first" r:id="rId16"/>
          <w:pgSz w:w="11906" w:h="16838" w:code="9"/>
          <w:pgMar w:top="1440" w:right="1440" w:bottom="1440" w:left="1440" w:header="902" w:footer="289" w:gutter="0"/>
          <w:cols w:space="708"/>
          <w:titlePg/>
          <w:docGrid w:linePitch="360"/>
        </w:sectPr>
      </w:pPr>
    </w:p>
    <w:p w14:paraId="0514C9DC" w14:textId="77777777" w:rsidR="00023A98" w:rsidRDefault="00023A98" w:rsidP="003C48B0">
      <w:pPr>
        <w:spacing w:line="360" w:lineRule="auto"/>
        <w:rPr>
          <w:rFonts w:cs="Arial"/>
          <w:lang w:eastAsia="en-GB"/>
        </w:rPr>
      </w:pPr>
    </w:p>
    <w:p w14:paraId="0C9B83F3" w14:textId="77777777" w:rsidR="008B4A92" w:rsidRPr="008B4A92" w:rsidRDefault="008B4A92" w:rsidP="008B4A92">
      <w:pPr>
        <w:rPr>
          <w:rFonts w:cs="Arial"/>
          <w:lang w:eastAsia="en-GB"/>
        </w:rPr>
      </w:pPr>
    </w:p>
    <w:p w14:paraId="38C1460E" w14:textId="77777777" w:rsidR="008B4A92" w:rsidRPr="008B4A92" w:rsidRDefault="008B4A92" w:rsidP="008B4A92">
      <w:pPr>
        <w:rPr>
          <w:rFonts w:cs="Arial"/>
          <w:lang w:eastAsia="en-GB"/>
        </w:rPr>
      </w:pPr>
    </w:p>
    <w:p w14:paraId="1F4934AE" w14:textId="77777777" w:rsidR="008B4A92" w:rsidRDefault="008B4A92" w:rsidP="008B4A92">
      <w:pPr>
        <w:rPr>
          <w:rFonts w:cs="Arial"/>
          <w:lang w:eastAsia="en-GB"/>
        </w:rPr>
      </w:pPr>
    </w:p>
    <w:p w14:paraId="7E1D5AA4" w14:textId="77777777" w:rsidR="008B4A92" w:rsidRDefault="00CB60D5" w:rsidP="00CB60D5">
      <w:pPr>
        <w:rPr>
          <w:rFonts w:cs="Arial"/>
          <w:b/>
          <w:lang w:eastAsia="en-GB"/>
        </w:rPr>
      </w:pPr>
      <w:r w:rsidRPr="007907E0">
        <w:rPr>
          <w:rFonts w:cs="Arial"/>
          <w:b/>
          <w:lang w:eastAsia="en-GB"/>
        </w:rPr>
        <w:t xml:space="preserve">Appendix </w:t>
      </w:r>
    </w:p>
    <w:p w14:paraId="3626AA2C" w14:textId="720327DE" w:rsidR="00CB60D5" w:rsidRDefault="00CB60D5" w:rsidP="00CB60D5">
      <w:pPr>
        <w:rPr>
          <w:rFonts w:cs="Arial"/>
          <w:b/>
          <w:lang w:eastAsia="en-GB"/>
        </w:rPr>
      </w:pPr>
      <w:r w:rsidRPr="007907E0">
        <w:rPr>
          <w:rFonts w:cs="Arial"/>
          <w:b/>
          <w:lang w:eastAsia="en-GB"/>
        </w:rPr>
        <w:tab/>
      </w:r>
      <w:r w:rsidRPr="007907E0">
        <w:rPr>
          <w:rFonts w:cs="Arial"/>
          <w:b/>
          <w:lang w:eastAsia="en-GB"/>
        </w:rPr>
        <w:tab/>
        <w:t>ANNUAL INFEC</w:t>
      </w:r>
      <w:r>
        <w:rPr>
          <w:rFonts w:cs="Arial"/>
          <w:b/>
          <w:lang w:eastAsia="en-GB"/>
        </w:rPr>
        <w:t xml:space="preserve">TION </w:t>
      </w:r>
      <w:r w:rsidR="009B7479">
        <w:rPr>
          <w:rFonts w:cs="Arial"/>
          <w:b/>
          <w:lang w:eastAsia="en-GB"/>
        </w:rPr>
        <w:t xml:space="preserve">PREVENTION AND </w:t>
      </w:r>
      <w:r>
        <w:rPr>
          <w:rFonts w:cs="Arial"/>
          <w:b/>
          <w:lang w:eastAsia="en-GB"/>
        </w:rPr>
        <w:t>CONTROL WORK PROGRAMME 20</w:t>
      </w:r>
      <w:r w:rsidR="006D3D1A">
        <w:rPr>
          <w:rFonts w:cs="Arial"/>
          <w:b/>
          <w:lang w:eastAsia="en-GB"/>
        </w:rPr>
        <w:t>22/23</w:t>
      </w:r>
    </w:p>
    <w:p w14:paraId="5EE8004D" w14:textId="77777777" w:rsidR="006D3D1A" w:rsidRDefault="006D3D1A" w:rsidP="00CB60D5">
      <w:pPr>
        <w:rPr>
          <w:rFonts w:cs="Arial"/>
          <w:b/>
          <w:lang w:eastAsia="en-GB"/>
        </w:rPr>
      </w:pPr>
    </w:p>
    <w:tbl>
      <w:tblPr>
        <w:tblStyle w:val="TableGrid"/>
        <w:tblW w:w="0" w:type="auto"/>
        <w:tblLook w:val="04A0" w:firstRow="1" w:lastRow="0" w:firstColumn="1" w:lastColumn="0" w:noHBand="0" w:noVBand="1"/>
      </w:tblPr>
      <w:tblGrid>
        <w:gridCol w:w="1743"/>
        <w:gridCol w:w="1743"/>
        <w:gridCol w:w="1743"/>
        <w:gridCol w:w="1743"/>
        <w:gridCol w:w="1744"/>
        <w:gridCol w:w="1744"/>
        <w:gridCol w:w="1744"/>
        <w:gridCol w:w="1744"/>
      </w:tblGrid>
      <w:tr w:rsidR="00D909EE" w:rsidRPr="00D909EE" w14:paraId="20672C50" w14:textId="77777777" w:rsidTr="00D909EE">
        <w:tc>
          <w:tcPr>
            <w:tcW w:w="1743" w:type="dxa"/>
          </w:tcPr>
          <w:p w14:paraId="7C88FCF1" w14:textId="31010FC8" w:rsidR="00D909EE" w:rsidRPr="00D909EE" w:rsidRDefault="00D909EE" w:rsidP="00CB60D5">
            <w:pPr>
              <w:rPr>
                <w:rFonts w:cs="Arial"/>
                <w:bCs/>
                <w:sz w:val="20"/>
                <w:szCs w:val="20"/>
                <w:lang w:eastAsia="en-GB"/>
              </w:rPr>
            </w:pPr>
            <w:r w:rsidRPr="00D909EE">
              <w:rPr>
                <w:rFonts w:cs="Arial"/>
                <w:bCs/>
                <w:sz w:val="20"/>
                <w:szCs w:val="20"/>
                <w:lang w:eastAsia="en-GB"/>
              </w:rPr>
              <w:t>Not achieved</w:t>
            </w:r>
          </w:p>
        </w:tc>
        <w:tc>
          <w:tcPr>
            <w:tcW w:w="1743" w:type="dxa"/>
            <w:shd w:val="clear" w:color="auto" w:fill="FF0000"/>
          </w:tcPr>
          <w:p w14:paraId="2E5C9FF0" w14:textId="77777777" w:rsidR="00D909EE" w:rsidRPr="00D909EE" w:rsidRDefault="00D909EE" w:rsidP="00CB60D5">
            <w:pPr>
              <w:rPr>
                <w:rFonts w:cs="Arial"/>
                <w:bCs/>
                <w:sz w:val="20"/>
                <w:szCs w:val="20"/>
                <w:lang w:eastAsia="en-GB"/>
              </w:rPr>
            </w:pPr>
          </w:p>
        </w:tc>
        <w:tc>
          <w:tcPr>
            <w:tcW w:w="1743" w:type="dxa"/>
          </w:tcPr>
          <w:p w14:paraId="327093BA" w14:textId="3A08D0C9" w:rsidR="00D909EE" w:rsidRPr="00D909EE" w:rsidRDefault="00D909EE" w:rsidP="00CB60D5">
            <w:pPr>
              <w:rPr>
                <w:rFonts w:cs="Arial"/>
                <w:bCs/>
                <w:sz w:val="20"/>
                <w:szCs w:val="20"/>
                <w:lang w:eastAsia="en-GB"/>
              </w:rPr>
            </w:pPr>
            <w:r w:rsidRPr="00D909EE">
              <w:rPr>
                <w:rFonts w:cs="Arial"/>
                <w:bCs/>
                <w:sz w:val="20"/>
                <w:szCs w:val="20"/>
                <w:lang w:eastAsia="en-GB"/>
              </w:rPr>
              <w:t>Partial achievement</w:t>
            </w:r>
          </w:p>
        </w:tc>
        <w:tc>
          <w:tcPr>
            <w:tcW w:w="1743" w:type="dxa"/>
            <w:shd w:val="clear" w:color="auto" w:fill="FFC000"/>
          </w:tcPr>
          <w:p w14:paraId="23E022BC" w14:textId="77777777" w:rsidR="00D909EE" w:rsidRPr="00D909EE" w:rsidRDefault="00D909EE" w:rsidP="00CB60D5">
            <w:pPr>
              <w:rPr>
                <w:rFonts w:cs="Arial"/>
                <w:bCs/>
                <w:sz w:val="20"/>
                <w:szCs w:val="20"/>
                <w:lang w:eastAsia="en-GB"/>
              </w:rPr>
            </w:pPr>
          </w:p>
        </w:tc>
        <w:tc>
          <w:tcPr>
            <w:tcW w:w="1744" w:type="dxa"/>
          </w:tcPr>
          <w:p w14:paraId="68A149CE" w14:textId="165DB56D" w:rsidR="00D909EE" w:rsidRPr="00D909EE" w:rsidRDefault="00D909EE" w:rsidP="00CB60D5">
            <w:pPr>
              <w:rPr>
                <w:rFonts w:cs="Arial"/>
                <w:bCs/>
                <w:sz w:val="20"/>
                <w:szCs w:val="20"/>
                <w:lang w:eastAsia="en-GB"/>
              </w:rPr>
            </w:pPr>
            <w:r w:rsidRPr="00D909EE">
              <w:rPr>
                <w:rFonts w:cs="Arial"/>
                <w:bCs/>
                <w:sz w:val="20"/>
                <w:szCs w:val="20"/>
                <w:lang w:eastAsia="en-GB"/>
              </w:rPr>
              <w:t>Achieved</w:t>
            </w:r>
          </w:p>
        </w:tc>
        <w:tc>
          <w:tcPr>
            <w:tcW w:w="1744" w:type="dxa"/>
            <w:shd w:val="clear" w:color="auto" w:fill="92D050"/>
          </w:tcPr>
          <w:p w14:paraId="0E9956EE" w14:textId="77777777" w:rsidR="00D909EE" w:rsidRPr="00D909EE" w:rsidRDefault="00D909EE" w:rsidP="00CB60D5">
            <w:pPr>
              <w:rPr>
                <w:rFonts w:cs="Arial"/>
                <w:bCs/>
                <w:sz w:val="20"/>
                <w:szCs w:val="20"/>
                <w:lang w:eastAsia="en-GB"/>
              </w:rPr>
            </w:pPr>
          </w:p>
        </w:tc>
        <w:tc>
          <w:tcPr>
            <w:tcW w:w="1744" w:type="dxa"/>
          </w:tcPr>
          <w:p w14:paraId="2BA89BF0" w14:textId="685A3FC0" w:rsidR="00D909EE" w:rsidRPr="00D909EE" w:rsidRDefault="00D909EE" w:rsidP="00CB60D5">
            <w:pPr>
              <w:rPr>
                <w:rFonts w:cs="Arial"/>
                <w:bCs/>
                <w:sz w:val="20"/>
                <w:szCs w:val="20"/>
                <w:lang w:eastAsia="en-GB"/>
              </w:rPr>
            </w:pPr>
            <w:r w:rsidRPr="00D909EE">
              <w:rPr>
                <w:rFonts w:cs="Arial"/>
                <w:bCs/>
                <w:sz w:val="20"/>
                <w:szCs w:val="20"/>
                <w:lang w:eastAsia="en-GB"/>
              </w:rPr>
              <w:t>Objective changed during reporting period</w:t>
            </w:r>
          </w:p>
        </w:tc>
        <w:tc>
          <w:tcPr>
            <w:tcW w:w="1744" w:type="dxa"/>
          </w:tcPr>
          <w:p w14:paraId="7E7317DB" w14:textId="77777777" w:rsidR="00D909EE" w:rsidRPr="00D909EE" w:rsidRDefault="00D909EE" w:rsidP="00CB60D5">
            <w:pPr>
              <w:rPr>
                <w:rFonts w:cs="Arial"/>
                <w:bCs/>
                <w:sz w:val="20"/>
                <w:szCs w:val="20"/>
                <w:lang w:eastAsia="en-GB"/>
              </w:rPr>
            </w:pPr>
          </w:p>
        </w:tc>
      </w:tr>
    </w:tbl>
    <w:p w14:paraId="43C02CA7" w14:textId="77777777" w:rsidR="00D909EE" w:rsidRDefault="00D909EE" w:rsidP="00CB60D5">
      <w:pPr>
        <w:rPr>
          <w:rFonts w:cs="Arial"/>
          <w:b/>
          <w:lang w:eastAsia="en-GB"/>
        </w:rPr>
      </w:pPr>
    </w:p>
    <w:p w14:paraId="654E01D1" w14:textId="77777777" w:rsidR="006D3D1A" w:rsidRDefault="006D3D1A" w:rsidP="006D3D1A">
      <w:pPr>
        <w:rPr>
          <w:sz w:val="22"/>
          <w:szCs w:val="22"/>
        </w:rPr>
      </w:pPr>
    </w:p>
    <w:tbl>
      <w:tblPr>
        <w:tblW w:w="1341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3147"/>
        <w:gridCol w:w="1559"/>
        <w:gridCol w:w="3119"/>
        <w:gridCol w:w="3473"/>
      </w:tblGrid>
      <w:tr w:rsidR="006D3D1A" w:rsidRPr="00C200F2" w14:paraId="08E3B2F2" w14:textId="77777777" w:rsidTr="006D3D1A">
        <w:trPr>
          <w:trHeight w:val="315"/>
        </w:trPr>
        <w:tc>
          <w:tcPr>
            <w:tcW w:w="2117" w:type="dxa"/>
            <w:shd w:val="clear" w:color="auto" w:fill="auto"/>
            <w:noWrap/>
            <w:hideMark/>
          </w:tcPr>
          <w:p w14:paraId="7CA89A12" w14:textId="77777777" w:rsidR="006D3D1A" w:rsidRPr="00C200F2" w:rsidRDefault="006D3D1A" w:rsidP="00013F68">
            <w:pPr>
              <w:rPr>
                <w:rFonts w:cs="Arial"/>
                <w:b/>
                <w:bCs/>
                <w:color w:val="000000"/>
                <w:sz w:val="20"/>
                <w:szCs w:val="20"/>
                <w:lang w:eastAsia="en-GB"/>
              </w:rPr>
            </w:pPr>
            <w:r w:rsidRPr="00C200F2">
              <w:rPr>
                <w:rFonts w:cs="Arial"/>
                <w:b/>
                <w:bCs/>
                <w:color w:val="000000"/>
                <w:sz w:val="20"/>
                <w:szCs w:val="20"/>
                <w:lang w:eastAsia="en-GB"/>
              </w:rPr>
              <w:t>OBJECTIVE</w:t>
            </w:r>
          </w:p>
        </w:tc>
        <w:tc>
          <w:tcPr>
            <w:tcW w:w="3147" w:type="dxa"/>
            <w:tcBorders>
              <w:bottom w:val="single" w:sz="4" w:space="0" w:color="auto"/>
            </w:tcBorders>
            <w:shd w:val="clear" w:color="auto" w:fill="auto"/>
            <w:noWrap/>
            <w:hideMark/>
          </w:tcPr>
          <w:p w14:paraId="6B2B9B00" w14:textId="77777777" w:rsidR="006D3D1A" w:rsidRPr="00C200F2" w:rsidRDefault="006D3D1A" w:rsidP="00013F68">
            <w:pPr>
              <w:rPr>
                <w:rFonts w:cs="Arial"/>
                <w:b/>
                <w:bCs/>
                <w:color w:val="000000"/>
                <w:sz w:val="20"/>
                <w:szCs w:val="20"/>
                <w:lang w:eastAsia="en-GB"/>
              </w:rPr>
            </w:pPr>
            <w:r w:rsidRPr="00C200F2">
              <w:rPr>
                <w:rFonts w:cs="Arial"/>
                <w:b/>
                <w:bCs/>
                <w:color w:val="000000"/>
                <w:sz w:val="20"/>
                <w:szCs w:val="20"/>
                <w:lang w:eastAsia="en-GB"/>
              </w:rPr>
              <w:t>ACTION</w:t>
            </w:r>
          </w:p>
        </w:tc>
        <w:tc>
          <w:tcPr>
            <w:tcW w:w="1559" w:type="dxa"/>
            <w:tcBorders>
              <w:bottom w:val="single" w:sz="4" w:space="0" w:color="auto"/>
            </w:tcBorders>
            <w:shd w:val="clear" w:color="auto" w:fill="auto"/>
            <w:noWrap/>
            <w:hideMark/>
          </w:tcPr>
          <w:p w14:paraId="02E62F96" w14:textId="77777777" w:rsidR="006D3D1A" w:rsidRPr="00C200F2" w:rsidRDefault="006D3D1A" w:rsidP="00013F68">
            <w:pPr>
              <w:rPr>
                <w:rFonts w:cs="Arial"/>
                <w:b/>
                <w:bCs/>
                <w:color w:val="000000"/>
                <w:sz w:val="20"/>
                <w:szCs w:val="20"/>
                <w:lang w:eastAsia="en-GB"/>
              </w:rPr>
            </w:pPr>
            <w:r w:rsidRPr="00C200F2">
              <w:rPr>
                <w:rFonts w:cs="Arial"/>
                <w:b/>
                <w:bCs/>
                <w:color w:val="000000"/>
                <w:sz w:val="20"/>
                <w:szCs w:val="20"/>
                <w:lang w:eastAsia="en-GB"/>
              </w:rPr>
              <w:t>LEAD</w:t>
            </w:r>
          </w:p>
        </w:tc>
        <w:tc>
          <w:tcPr>
            <w:tcW w:w="3119" w:type="dxa"/>
            <w:tcBorders>
              <w:bottom w:val="single" w:sz="4" w:space="0" w:color="auto"/>
            </w:tcBorders>
            <w:shd w:val="clear" w:color="auto" w:fill="auto"/>
            <w:noWrap/>
            <w:hideMark/>
          </w:tcPr>
          <w:p w14:paraId="53BC4636" w14:textId="77777777" w:rsidR="006D3D1A" w:rsidRPr="00C200F2" w:rsidRDefault="006D3D1A" w:rsidP="00013F68">
            <w:pPr>
              <w:rPr>
                <w:rFonts w:cs="Arial"/>
                <w:b/>
                <w:bCs/>
                <w:color w:val="000000"/>
                <w:sz w:val="20"/>
                <w:szCs w:val="20"/>
                <w:lang w:eastAsia="en-GB"/>
              </w:rPr>
            </w:pPr>
            <w:r w:rsidRPr="00C200F2">
              <w:rPr>
                <w:rFonts w:cs="Arial"/>
                <w:b/>
                <w:bCs/>
                <w:color w:val="000000"/>
                <w:sz w:val="20"/>
                <w:szCs w:val="20"/>
                <w:lang w:eastAsia="en-GB"/>
              </w:rPr>
              <w:t>OUTCOME</w:t>
            </w:r>
          </w:p>
        </w:tc>
        <w:tc>
          <w:tcPr>
            <w:tcW w:w="3473" w:type="dxa"/>
            <w:tcBorders>
              <w:bottom w:val="single" w:sz="4" w:space="0" w:color="auto"/>
            </w:tcBorders>
            <w:shd w:val="clear" w:color="auto" w:fill="auto"/>
            <w:noWrap/>
            <w:hideMark/>
          </w:tcPr>
          <w:p w14:paraId="78DE72B6" w14:textId="77777777" w:rsidR="006D3D1A" w:rsidRPr="00C200F2" w:rsidRDefault="006D3D1A" w:rsidP="00013F68">
            <w:pPr>
              <w:rPr>
                <w:rFonts w:cs="Arial"/>
                <w:b/>
                <w:bCs/>
                <w:color w:val="000000"/>
                <w:sz w:val="20"/>
                <w:szCs w:val="20"/>
                <w:lang w:eastAsia="en-GB"/>
              </w:rPr>
            </w:pPr>
            <w:r w:rsidRPr="00C200F2">
              <w:rPr>
                <w:rFonts w:cs="Arial"/>
                <w:b/>
                <w:bCs/>
                <w:color w:val="000000"/>
                <w:sz w:val="20"/>
                <w:szCs w:val="20"/>
                <w:lang w:eastAsia="en-GB"/>
              </w:rPr>
              <w:t>EVIDENCE</w:t>
            </w:r>
          </w:p>
        </w:tc>
      </w:tr>
      <w:tr w:rsidR="006D3D1A" w:rsidRPr="00C200F2" w14:paraId="608EAB78" w14:textId="77777777" w:rsidTr="006D3D1A">
        <w:trPr>
          <w:trHeight w:val="779"/>
        </w:trPr>
        <w:tc>
          <w:tcPr>
            <w:tcW w:w="2117" w:type="dxa"/>
            <w:vMerge w:val="restart"/>
            <w:shd w:val="clear" w:color="auto" w:fill="auto"/>
            <w:hideMark/>
          </w:tcPr>
          <w:p w14:paraId="2254A716" w14:textId="77777777" w:rsidR="006D3D1A" w:rsidRPr="00C200F2" w:rsidRDefault="006D3D1A" w:rsidP="00013F68">
            <w:pPr>
              <w:rPr>
                <w:rFonts w:cs="Arial"/>
                <w:b/>
                <w:bCs/>
                <w:color w:val="000000"/>
                <w:sz w:val="20"/>
                <w:szCs w:val="20"/>
                <w:lang w:eastAsia="en-GB"/>
              </w:rPr>
            </w:pPr>
            <w:r w:rsidRPr="00C200F2">
              <w:rPr>
                <w:rFonts w:cs="Arial"/>
                <w:b/>
                <w:bCs/>
                <w:color w:val="000000"/>
                <w:sz w:val="20"/>
                <w:szCs w:val="20"/>
                <w:lang w:eastAsia="en-GB"/>
              </w:rPr>
              <w:t>1. To meet mandatory surveillance requirements, monitor trends in infection and identify potential outbreaks promptly</w:t>
            </w:r>
          </w:p>
        </w:tc>
        <w:tc>
          <w:tcPr>
            <w:tcW w:w="3147" w:type="dxa"/>
            <w:tcBorders>
              <w:bottom w:val="nil"/>
            </w:tcBorders>
            <w:shd w:val="clear" w:color="auto" w:fill="auto"/>
            <w:hideMark/>
          </w:tcPr>
          <w:p w14:paraId="249AC12C"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Local monitoring of common infections e.g., Norovirus, scabies, influenza</w:t>
            </w:r>
          </w:p>
        </w:tc>
        <w:tc>
          <w:tcPr>
            <w:tcW w:w="1559" w:type="dxa"/>
            <w:tcBorders>
              <w:bottom w:val="nil"/>
            </w:tcBorders>
            <w:shd w:val="clear" w:color="auto" w:fill="auto"/>
            <w:hideMark/>
          </w:tcPr>
          <w:p w14:paraId="5FF18814"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MH, AB</w:t>
            </w:r>
          </w:p>
        </w:tc>
        <w:tc>
          <w:tcPr>
            <w:tcW w:w="3119" w:type="dxa"/>
            <w:tcBorders>
              <w:bottom w:val="nil"/>
            </w:tcBorders>
            <w:shd w:val="clear" w:color="auto" w:fill="auto"/>
            <w:hideMark/>
          </w:tcPr>
          <w:p w14:paraId="4FFE51F6"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Report of trends and outbreaks to Infection Prevention and Control Committee.</w:t>
            </w:r>
          </w:p>
        </w:tc>
        <w:tc>
          <w:tcPr>
            <w:tcW w:w="3473" w:type="dxa"/>
            <w:tcBorders>
              <w:bottom w:val="nil"/>
            </w:tcBorders>
            <w:shd w:val="clear" w:color="auto" w:fill="92D050"/>
            <w:hideMark/>
          </w:tcPr>
          <w:p w14:paraId="6A9B3D61"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Surveillance reports to IPCC (minutes)</w:t>
            </w:r>
          </w:p>
        </w:tc>
      </w:tr>
      <w:tr w:rsidR="006D3D1A" w:rsidRPr="00C200F2" w14:paraId="14E976EB" w14:textId="77777777" w:rsidTr="006D3D1A">
        <w:trPr>
          <w:trHeight w:val="843"/>
        </w:trPr>
        <w:tc>
          <w:tcPr>
            <w:tcW w:w="2117" w:type="dxa"/>
            <w:vMerge/>
            <w:vAlign w:val="center"/>
            <w:hideMark/>
          </w:tcPr>
          <w:p w14:paraId="5C5516C0"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47569CC4"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Ensure access to laboratory results for Leeds and York sites</w:t>
            </w:r>
          </w:p>
        </w:tc>
        <w:tc>
          <w:tcPr>
            <w:tcW w:w="1559" w:type="dxa"/>
            <w:tcBorders>
              <w:top w:val="nil"/>
              <w:bottom w:val="nil"/>
            </w:tcBorders>
            <w:shd w:val="clear" w:color="auto" w:fill="auto"/>
            <w:hideMark/>
          </w:tcPr>
          <w:p w14:paraId="60C8DCF3"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GN, SC</w:t>
            </w:r>
          </w:p>
        </w:tc>
        <w:tc>
          <w:tcPr>
            <w:tcW w:w="3119" w:type="dxa"/>
            <w:tcBorders>
              <w:top w:val="nil"/>
              <w:bottom w:val="nil"/>
            </w:tcBorders>
            <w:shd w:val="clear" w:color="auto" w:fill="auto"/>
            <w:hideMark/>
          </w:tcPr>
          <w:p w14:paraId="14D136A3"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Laboratory results from Leeds and York patients accessible on Leeds Care Record</w:t>
            </w:r>
          </w:p>
        </w:tc>
        <w:tc>
          <w:tcPr>
            <w:tcW w:w="3473" w:type="dxa"/>
            <w:tcBorders>
              <w:top w:val="nil"/>
              <w:bottom w:val="nil"/>
            </w:tcBorders>
            <w:shd w:val="clear" w:color="auto" w:fill="92D050"/>
            <w:hideMark/>
          </w:tcPr>
          <w:p w14:paraId="3929D552"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Leeds Care Record results server</w:t>
            </w:r>
          </w:p>
        </w:tc>
      </w:tr>
      <w:tr w:rsidR="006D3D1A" w:rsidRPr="00C200F2" w14:paraId="1879D999" w14:textId="77777777" w:rsidTr="006D3D1A">
        <w:trPr>
          <w:trHeight w:val="981"/>
        </w:trPr>
        <w:tc>
          <w:tcPr>
            <w:tcW w:w="2117" w:type="dxa"/>
            <w:vMerge/>
            <w:vAlign w:val="center"/>
            <w:hideMark/>
          </w:tcPr>
          <w:p w14:paraId="5B83DDD3"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6CE1DA4A"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Meet public health reporting requirements </w:t>
            </w:r>
            <w:proofErr w:type="gramStart"/>
            <w:r w:rsidRPr="00C200F2">
              <w:rPr>
                <w:rFonts w:cs="Arial"/>
                <w:color w:val="000000"/>
                <w:sz w:val="20"/>
                <w:szCs w:val="20"/>
                <w:lang w:eastAsia="en-GB"/>
              </w:rPr>
              <w:t>e.g.</w:t>
            </w:r>
            <w:proofErr w:type="gramEnd"/>
            <w:r w:rsidRPr="00C200F2">
              <w:rPr>
                <w:rFonts w:cs="Arial"/>
                <w:color w:val="000000"/>
                <w:sz w:val="20"/>
                <w:szCs w:val="20"/>
                <w:lang w:eastAsia="en-GB"/>
              </w:rPr>
              <w:t xml:space="preserve"> for gastroenteritis and notifiable disease</w:t>
            </w:r>
          </w:p>
        </w:tc>
        <w:tc>
          <w:tcPr>
            <w:tcW w:w="1559" w:type="dxa"/>
            <w:tcBorders>
              <w:top w:val="nil"/>
              <w:bottom w:val="nil"/>
            </w:tcBorders>
            <w:shd w:val="clear" w:color="auto" w:fill="auto"/>
            <w:hideMark/>
          </w:tcPr>
          <w:p w14:paraId="2F8045A4"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GN, SC</w:t>
            </w:r>
          </w:p>
        </w:tc>
        <w:tc>
          <w:tcPr>
            <w:tcW w:w="3119" w:type="dxa"/>
            <w:tcBorders>
              <w:top w:val="nil"/>
              <w:bottom w:val="nil"/>
            </w:tcBorders>
            <w:shd w:val="clear" w:color="auto" w:fill="auto"/>
            <w:hideMark/>
          </w:tcPr>
          <w:p w14:paraId="66FC68B0"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Adherence to UKHSA reporting requirements for infections</w:t>
            </w:r>
          </w:p>
        </w:tc>
        <w:tc>
          <w:tcPr>
            <w:tcW w:w="3473" w:type="dxa"/>
            <w:tcBorders>
              <w:top w:val="nil"/>
              <w:bottom w:val="nil"/>
            </w:tcBorders>
            <w:shd w:val="clear" w:color="auto" w:fill="92D050"/>
            <w:hideMark/>
          </w:tcPr>
          <w:p w14:paraId="7C49060B"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Outbreak reporting platform, Sit-rep reporting data</w:t>
            </w:r>
          </w:p>
        </w:tc>
      </w:tr>
      <w:tr w:rsidR="006D3D1A" w:rsidRPr="00C200F2" w14:paraId="54DD7F41" w14:textId="77777777" w:rsidTr="006D3D1A">
        <w:trPr>
          <w:trHeight w:val="1548"/>
        </w:trPr>
        <w:tc>
          <w:tcPr>
            <w:tcW w:w="2117" w:type="dxa"/>
            <w:vMerge/>
            <w:vAlign w:val="center"/>
            <w:hideMark/>
          </w:tcPr>
          <w:p w14:paraId="159D70F7"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540377EA"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To provide immediate support to clinical teams on notification of:</w:t>
            </w:r>
            <w:r w:rsidRPr="00C200F2">
              <w:rPr>
                <w:rFonts w:cs="Arial"/>
                <w:color w:val="000000"/>
                <w:sz w:val="20"/>
                <w:szCs w:val="20"/>
                <w:lang w:eastAsia="en-GB"/>
              </w:rPr>
              <w:br/>
              <w:t>- any infection with potential to cause outbreak</w:t>
            </w:r>
            <w:r w:rsidRPr="00C200F2">
              <w:rPr>
                <w:rFonts w:cs="Arial"/>
                <w:color w:val="000000"/>
                <w:sz w:val="20"/>
                <w:szCs w:val="20"/>
                <w:lang w:eastAsia="en-GB"/>
              </w:rPr>
              <w:br/>
              <w:t>- more than one case of any infection</w:t>
            </w:r>
          </w:p>
        </w:tc>
        <w:tc>
          <w:tcPr>
            <w:tcW w:w="1559" w:type="dxa"/>
            <w:tcBorders>
              <w:top w:val="nil"/>
              <w:bottom w:val="nil"/>
            </w:tcBorders>
            <w:shd w:val="clear" w:color="auto" w:fill="auto"/>
            <w:hideMark/>
          </w:tcPr>
          <w:p w14:paraId="241C3117"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SC, GN, AW</w:t>
            </w:r>
          </w:p>
        </w:tc>
        <w:tc>
          <w:tcPr>
            <w:tcW w:w="3119" w:type="dxa"/>
            <w:tcBorders>
              <w:top w:val="nil"/>
              <w:bottom w:val="nil"/>
            </w:tcBorders>
            <w:shd w:val="clear" w:color="auto" w:fill="auto"/>
            <w:hideMark/>
          </w:tcPr>
          <w:p w14:paraId="6893F41A"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Process in place for supporting teams with infection management and identifying risk of outbreak. </w:t>
            </w:r>
          </w:p>
        </w:tc>
        <w:tc>
          <w:tcPr>
            <w:tcW w:w="3473" w:type="dxa"/>
            <w:tcBorders>
              <w:top w:val="nil"/>
              <w:bottom w:val="nil"/>
            </w:tcBorders>
            <w:shd w:val="clear" w:color="auto" w:fill="92D050"/>
            <w:hideMark/>
          </w:tcPr>
          <w:p w14:paraId="0F0884DB"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Summary of outbreak reports. Minutes of outbreak meetings </w:t>
            </w:r>
            <w:r w:rsidRPr="00C200F2">
              <w:rPr>
                <w:rFonts w:cs="Arial"/>
                <w:color w:val="000000"/>
                <w:sz w:val="20"/>
                <w:szCs w:val="20"/>
                <w:lang w:eastAsia="en-GB"/>
              </w:rPr>
              <w:br/>
              <w:t>Procedures for management of specific infection</w:t>
            </w:r>
          </w:p>
        </w:tc>
      </w:tr>
      <w:tr w:rsidR="006D3D1A" w:rsidRPr="00C200F2" w14:paraId="5D3276F1" w14:textId="77777777" w:rsidTr="006D3D1A">
        <w:trPr>
          <w:trHeight w:val="848"/>
        </w:trPr>
        <w:tc>
          <w:tcPr>
            <w:tcW w:w="2117" w:type="dxa"/>
            <w:vMerge/>
            <w:vAlign w:val="center"/>
            <w:hideMark/>
          </w:tcPr>
          <w:p w14:paraId="5067B535"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359F8EDE"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Continue mandatory surveillance of MRSA, MSSA, Gram negative BSI and c. difficile cases </w:t>
            </w:r>
          </w:p>
        </w:tc>
        <w:tc>
          <w:tcPr>
            <w:tcW w:w="1559" w:type="dxa"/>
            <w:tcBorders>
              <w:top w:val="nil"/>
              <w:bottom w:val="nil"/>
            </w:tcBorders>
            <w:shd w:val="clear" w:color="auto" w:fill="auto"/>
            <w:hideMark/>
          </w:tcPr>
          <w:p w14:paraId="4538A19B"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SC, GN, AW</w:t>
            </w:r>
          </w:p>
        </w:tc>
        <w:tc>
          <w:tcPr>
            <w:tcW w:w="3119" w:type="dxa"/>
            <w:tcBorders>
              <w:top w:val="nil"/>
              <w:bottom w:val="nil"/>
            </w:tcBorders>
            <w:shd w:val="clear" w:color="auto" w:fill="auto"/>
            <w:noWrap/>
            <w:hideMark/>
          </w:tcPr>
          <w:p w14:paraId="289C91AD"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Exception reports provided to DIPC</w:t>
            </w:r>
          </w:p>
        </w:tc>
        <w:tc>
          <w:tcPr>
            <w:tcW w:w="3473" w:type="dxa"/>
            <w:tcBorders>
              <w:top w:val="nil"/>
              <w:bottom w:val="nil"/>
            </w:tcBorders>
            <w:shd w:val="clear" w:color="auto" w:fill="92D050"/>
            <w:hideMark/>
          </w:tcPr>
          <w:p w14:paraId="198D4F93"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 IPCC minutes and Root Cause Analysis (RCA) reports where relevant</w:t>
            </w:r>
          </w:p>
        </w:tc>
      </w:tr>
      <w:tr w:rsidR="006D3D1A" w:rsidRPr="00C200F2" w14:paraId="54530650" w14:textId="77777777" w:rsidTr="0083177F">
        <w:trPr>
          <w:trHeight w:val="832"/>
        </w:trPr>
        <w:tc>
          <w:tcPr>
            <w:tcW w:w="2117" w:type="dxa"/>
            <w:vMerge/>
            <w:vAlign w:val="center"/>
            <w:hideMark/>
          </w:tcPr>
          <w:p w14:paraId="7409F2C2"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3CB2FC4E"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Improve assurance in relation to the MRSA screening process</w:t>
            </w:r>
          </w:p>
        </w:tc>
        <w:tc>
          <w:tcPr>
            <w:tcW w:w="1559" w:type="dxa"/>
            <w:tcBorders>
              <w:top w:val="nil"/>
              <w:bottom w:val="nil"/>
            </w:tcBorders>
            <w:shd w:val="clear" w:color="auto" w:fill="auto"/>
            <w:hideMark/>
          </w:tcPr>
          <w:p w14:paraId="398611AE"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SC, GN</w:t>
            </w:r>
          </w:p>
        </w:tc>
        <w:tc>
          <w:tcPr>
            <w:tcW w:w="3119" w:type="dxa"/>
            <w:tcBorders>
              <w:top w:val="nil"/>
              <w:bottom w:val="nil"/>
            </w:tcBorders>
            <w:shd w:val="clear" w:color="auto" w:fill="auto"/>
            <w:hideMark/>
          </w:tcPr>
          <w:p w14:paraId="676115C7"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Increased awareness of MRSA screening requirements and areas of variation in the Trust</w:t>
            </w:r>
          </w:p>
        </w:tc>
        <w:tc>
          <w:tcPr>
            <w:tcW w:w="3473" w:type="dxa"/>
            <w:tcBorders>
              <w:top w:val="nil"/>
              <w:bottom w:val="nil"/>
            </w:tcBorders>
            <w:shd w:val="clear" w:color="auto" w:fill="FFC000"/>
            <w:hideMark/>
          </w:tcPr>
          <w:p w14:paraId="128D5DC5"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MRSA screening recorded on care director and subsequent reports</w:t>
            </w:r>
          </w:p>
        </w:tc>
      </w:tr>
      <w:tr w:rsidR="006D3D1A" w:rsidRPr="00C200F2" w14:paraId="14ECF420" w14:textId="77777777" w:rsidTr="006D3D1A">
        <w:trPr>
          <w:trHeight w:val="1140"/>
        </w:trPr>
        <w:tc>
          <w:tcPr>
            <w:tcW w:w="2117" w:type="dxa"/>
            <w:vMerge/>
            <w:vAlign w:val="center"/>
            <w:hideMark/>
          </w:tcPr>
          <w:p w14:paraId="10260A4D"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1E65DA48"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Meet IPC reporting requirements as outlined in Health &amp; Social Care Act (2008) and CQC regulation 12</w:t>
            </w:r>
          </w:p>
        </w:tc>
        <w:tc>
          <w:tcPr>
            <w:tcW w:w="1559" w:type="dxa"/>
            <w:tcBorders>
              <w:top w:val="nil"/>
              <w:bottom w:val="nil"/>
            </w:tcBorders>
            <w:shd w:val="clear" w:color="auto" w:fill="auto"/>
            <w:hideMark/>
          </w:tcPr>
          <w:p w14:paraId="4473B95F"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SC, GN</w:t>
            </w:r>
          </w:p>
        </w:tc>
        <w:tc>
          <w:tcPr>
            <w:tcW w:w="3119" w:type="dxa"/>
            <w:tcBorders>
              <w:top w:val="nil"/>
              <w:bottom w:val="nil"/>
            </w:tcBorders>
            <w:shd w:val="clear" w:color="auto" w:fill="auto"/>
            <w:hideMark/>
          </w:tcPr>
          <w:p w14:paraId="269B5AB7"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Reports to IPCC (4 in 1) meeting</w:t>
            </w:r>
          </w:p>
        </w:tc>
        <w:tc>
          <w:tcPr>
            <w:tcW w:w="3473" w:type="dxa"/>
            <w:tcBorders>
              <w:top w:val="nil"/>
              <w:bottom w:val="nil"/>
            </w:tcBorders>
            <w:shd w:val="clear" w:color="auto" w:fill="92D050"/>
            <w:hideMark/>
          </w:tcPr>
          <w:p w14:paraId="30F3D2DB"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IPCC (4 in 1) meeting minutes and IPC Board Assurance Framework</w:t>
            </w:r>
          </w:p>
        </w:tc>
      </w:tr>
      <w:tr w:rsidR="006D3D1A" w:rsidRPr="00C200F2" w14:paraId="463D8679" w14:textId="77777777" w:rsidTr="006D3D1A">
        <w:trPr>
          <w:trHeight w:val="870"/>
        </w:trPr>
        <w:tc>
          <w:tcPr>
            <w:tcW w:w="2117" w:type="dxa"/>
            <w:vMerge/>
            <w:vAlign w:val="center"/>
            <w:hideMark/>
          </w:tcPr>
          <w:p w14:paraId="615E3DEC" w14:textId="77777777" w:rsidR="006D3D1A" w:rsidRPr="00C200F2" w:rsidRDefault="006D3D1A" w:rsidP="00013F68">
            <w:pPr>
              <w:rPr>
                <w:rFonts w:cs="Arial"/>
                <w:b/>
                <w:bCs/>
                <w:color w:val="000000"/>
                <w:sz w:val="20"/>
                <w:szCs w:val="20"/>
                <w:lang w:eastAsia="en-GB"/>
              </w:rPr>
            </w:pPr>
          </w:p>
        </w:tc>
        <w:tc>
          <w:tcPr>
            <w:tcW w:w="3147" w:type="dxa"/>
            <w:tcBorders>
              <w:top w:val="nil"/>
              <w:bottom w:val="single" w:sz="4" w:space="0" w:color="auto"/>
            </w:tcBorders>
            <w:shd w:val="clear" w:color="auto" w:fill="auto"/>
            <w:hideMark/>
          </w:tcPr>
          <w:p w14:paraId="777A7FD1"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Process in place to ensure testing for COVID-19 is carried out as per NHSE guidance</w:t>
            </w:r>
          </w:p>
        </w:tc>
        <w:tc>
          <w:tcPr>
            <w:tcW w:w="1559" w:type="dxa"/>
            <w:tcBorders>
              <w:top w:val="nil"/>
              <w:bottom w:val="single" w:sz="4" w:space="0" w:color="auto"/>
            </w:tcBorders>
            <w:shd w:val="clear" w:color="auto" w:fill="auto"/>
            <w:hideMark/>
          </w:tcPr>
          <w:p w14:paraId="31866326"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AB</w:t>
            </w:r>
          </w:p>
        </w:tc>
        <w:tc>
          <w:tcPr>
            <w:tcW w:w="3119" w:type="dxa"/>
            <w:tcBorders>
              <w:top w:val="nil"/>
              <w:bottom w:val="single" w:sz="4" w:space="0" w:color="auto"/>
            </w:tcBorders>
            <w:shd w:val="clear" w:color="auto" w:fill="auto"/>
            <w:hideMark/>
          </w:tcPr>
          <w:p w14:paraId="0B9663C7"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Robust data collection process of COVID-19 </w:t>
            </w:r>
          </w:p>
        </w:tc>
        <w:tc>
          <w:tcPr>
            <w:tcW w:w="3473" w:type="dxa"/>
            <w:tcBorders>
              <w:top w:val="nil"/>
              <w:bottom w:val="single" w:sz="4" w:space="0" w:color="auto"/>
            </w:tcBorders>
            <w:shd w:val="clear" w:color="auto" w:fill="92D050"/>
            <w:hideMark/>
          </w:tcPr>
          <w:p w14:paraId="237E7AE6"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Covid results recorded on care director/ reports can be run</w:t>
            </w:r>
          </w:p>
        </w:tc>
      </w:tr>
      <w:tr w:rsidR="006D3D1A" w:rsidRPr="00C200F2" w14:paraId="66C9517D" w14:textId="77777777" w:rsidTr="006D3D1A">
        <w:trPr>
          <w:trHeight w:val="1114"/>
        </w:trPr>
        <w:tc>
          <w:tcPr>
            <w:tcW w:w="2117" w:type="dxa"/>
            <w:vMerge w:val="restart"/>
            <w:shd w:val="clear" w:color="auto" w:fill="auto"/>
            <w:hideMark/>
          </w:tcPr>
          <w:p w14:paraId="415C9D49" w14:textId="77777777" w:rsidR="006D3D1A" w:rsidRPr="00C200F2" w:rsidRDefault="006D3D1A" w:rsidP="00013F68">
            <w:pPr>
              <w:rPr>
                <w:rFonts w:cs="Arial"/>
                <w:b/>
                <w:bCs/>
                <w:color w:val="000000"/>
                <w:sz w:val="20"/>
                <w:szCs w:val="20"/>
                <w:lang w:eastAsia="en-GB"/>
              </w:rPr>
            </w:pPr>
            <w:r w:rsidRPr="00C200F2">
              <w:rPr>
                <w:rFonts w:cs="Arial"/>
                <w:b/>
                <w:bCs/>
                <w:color w:val="000000"/>
                <w:sz w:val="20"/>
                <w:szCs w:val="20"/>
                <w:lang w:eastAsia="en-GB"/>
              </w:rPr>
              <w:t>2. To provide specialist infection control input into the PLACE assessment process and national standards of cleanliness audits.</w:t>
            </w:r>
          </w:p>
        </w:tc>
        <w:tc>
          <w:tcPr>
            <w:tcW w:w="3147" w:type="dxa"/>
            <w:tcBorders>
              <w:bottom w:val="nil"/>
            </w:tcBorders>
            <w:shd w:val="clear" w:color="auto" w:fill="auto"/>
            <w:hideMark/>
          </w:tcPr>
          <w:p w14:paraId="190ABE62"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To ensure inclusion of IPC &amp; agree requirements and date of inspections with Hotel Services lead.</w:t>
            </w:r>
          </w:p>
        </w:tc>
        <w:tc>
          <w:tcPr>
            <w:tcW w:w="1559" w:type="dxa"/>
            <w:tcBorders>
              <w:bottom w:val="nil"/>
            </w:tcBorders>
            <w:shd w:val="clear" w:color="auto" w:fill="auto"/>
            <w:hideMark/>
          </w:tcPr>
          <w:p w14:paraId="4C36664E"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SC/GN</w:t>
            </w:r>
          </w:p>
        </w:tc>
        <w:tc>
          <w:tcPr>
            <w:tcW w:w="3119" w:type="dxa"/>
            <w:tcBorders>
              <w:bottom w:val="nil"/>
            </w:tcBorders>
            <w:shd w:val="clear" w:color="auto" w:fill="auto"/>
            <w:hideMark/>
          </w:tcPr>
          <w:p w14:paraId="5DFF9AB9"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That the PLACE teams are formally </w:t>
            </w:r>
            <w:proofErr w:type="gramStart"/>
            <w:r w:rsidRPr="00C200F2">
              <w:rPr>
                <w:rFonts w:cs="Arial"/>
                <w:color w:val="000000"/>
                <w:sz w:val="20"/>
                <w:szCs w:val="20"/>
                <w:lang w:eastAsia="en-GB"/>
              </w:rPr>
              <w:t>constituted</w:t>
            </w:r>
            <w:proofErr w:type="gramEnd"/>
            <w:r w:rsidRPr="00C200F2">
              <w:rPr>
                <w:rFonts w:cs="Arial"/>
                <w:color w:val="000000"/>
                <w:sz w:val="20"/>
                <w:szCs w:val="20"/>
                <w:lang w:eastAsia="en-GB"/>
              </w:rPr>
              <w:t xml:space="preserve"> and that expert advice is available From MDT </w:t>
            </w:r>
          </w:p>
        </w:tc>
        <w:tc>
          <w:tcPr>
            <w:tcW w:w="3473" w:type="dxa"/>
            <w:tcBorders>
              <w:bottom w:val="nil"/>
            </w:tcBorders>
            <w:shd w:val="clear" w:color="auto" w:fill="92D050"/>
            <w:hideMark/>
          </w:tcPr>
          <w:p w14:paraId="31DF83A0"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PLACE Reports</w:t>
            </w:r>
          </w:p>
        </w:tc>
      </w:tr>
      <w:tr w:rsidR="006D3D1A" w:rsidRPr="00C200F2" w14:paraId="4B2AF5DA" w14:textId="77777777" w:rsidTr="006D3D1A">
        <w:trPr>
          <w:trHeight w:val="855"/>
        </w:trPr>
        <w:tc>
          <w:tcPr>
            <w:tcW w:w="2117" w:type="dxa"/>
            <w:vMerge/>
            <w:vAlign w:val="center"/>
            <w:hideMark/>
          </w:tcPr>
          <w:p w14:paraId="5448035F"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69B640FB"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Follow up any infection control risks identified during these inspections</w:t>
            </w:r>
          </w:p>
        </w:tc>
        <w:tc>
          <w:tcPr>
            <w:tcW w:w="1559" w:type="dxa"/>
            <w:tcBorders>
              <w:top w:val="nil"/>
              <w:bottom w:val="nil"/>
            </w:tcBorders>
            <w:shd w:val="clear" w:color="auto" w:fill="auto"/>
            <w:hideMark/>
          </w:tcPr>
          <w:p w14:paraId="0FE7C57D"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SC, GN</w:t>
            </w:r>
          </w:p>
        </w:tc>
        <w:tc>
          <w:tcPr>
            <w:tcW w:w="3119" w:type="dxa"/>
            <w:tcBorders>
              <w:top w:val="nil"/>
              <w:bottom w:val="nil"/>
            </w:tcBorders>
            <w:shd w:val="clear" w:color="auto" w:fill="auto"/>
            <w:hideMark/>
          </w:tcPr>
          <w:p w14:paraId="498FF9E4"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Issues regarding poor standards of environmental cleanliness are highlighted &amp;actioned.</w:t>
            </w:r>
          </w:p>
        </w:tc>
        <w:tc>
          <w:tcPr>
            <w:tcW w:w="3473" w:type="dxa"/>
            <w:tcBorders>
              <w:top w:val="nil"/>
              <w:bottom w:val="nil"/>
            </w:tcBorders>
            <w:shd w:val="clear" w:color="auto" w:fill="92D050"/>
            <w:hideMark/>
          </w:tcPr>
          <w:p w14:paraId="3372837C"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National PLACE returns</w:t>
            </w:r>
          </w:p>
        </w:tc>
      </w:tr>
      <w:tr w:rsidR="006D3D1A" w:rsidRPr="00C200F2" w14:paraId="07656A5D" w14:textId="77777777" w:rsidTr="006D3D1A">
        <w:trPr>
          <w:trHeight w:val="855"/>
        </w:trPr>
        <w:tc>
          <w:tcPr>
            <w:tcW w:w="2117" w:type="dxa"/>
            <w:vMerge/>
            <w:vAlign w:val="center"/>
            <w:hideMark/>
          </w:tcPr>
          <w:p w14:paraId="4A2682D0"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42753E81"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Agree any actions required with Hotel Services Lead and discuss at the Cleaning Standards Group.</w:t>
            </w:r>
          </w:p>
        </w:tc>
        <w:tc>
          <w:tcPr>
            <w:tcW w:w="1559" w:type="dxa"/>
            <w:tcBorders>
              <w:top w:val="nil"/>
              <w:bottom w:val="nil"/>
            </w:tcBorders>
            <w:shd w:val="clear" w:color="auto" w:fill="auto"/>
            <w:hideMark/>
          </w:tcPr>
          <w:p w14:paraId="26EBA5A5"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GN, SC</w:t>
            </w:r>
          </w:p>
        </w:tc>
        <w:tc>
          <w:tcPr>
            <w:tcW w:w="3119" w:type="dxa"/>
            <w:tcBorders>
              <w:top w:val="nil"/>
              <w:bottom w:val="nil"/>
            </w:tcBorders>
            <w:shd w:val="clear" w:color="auto" w:fill="auto"/>
            <w:hideMark/>
          </w:tcPr>
          <w:p w14:paraId="393E690F"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Refurbishment of cohort facilities.</w:t>
            </w:r>
          </w:p>
        </w:tc>
        <w:tc>
          <w:tcPr>
            <w:tcW w:w="3473" w:type="dxa"/>
            <w:tcBorders>
              <w:top w:val="nil"/>
              <w:bottom w:val="nil"/>
            </w:tcBorders>
            <w:shd w:val="clear" w:color="auto" w:fill="92D050"/>
            <w:hideMark/>
          </w:tcPr>
          <w:p w14:paraId="2A512E2E"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National Standards Audits</w:t>
            </w:r>
          </w:p>
        </w:tc>
      </w:tr>
      <w:tr w:rsidR="006D3D1A" w:rsidRPr="00C200F2" w14:paraId="59A8E502" w14:textId="77777777" w:rsidTr="006D3D1A">
        <w:trPr>
          <w:trHeight w:val="795"/>
        </w:trPr>
        <w:tc>
          <w:tcPr>
            <w:tcW w:w="2117" w:type="dxa"/>
            <w:vMerge/>
            <w:vAlign w:val="center"/>
            <w:hideMark/>
          </w:tcPr>
          <w:p w14:paraId="58AE287B" w14:textId="77777777" w:rsidR="006D3D1A" w:rsidRPr="00C200F2" w:rsidRDefault="006D3D1A" w:rsidP="00013F68">
            <w:pPr>
              <w:rPr>
                <w:rFonts w:cs="Arial"/>
                <w:b/>
                <w:bCs/>
                <w:color w:val="000000"/>
                <w:sz w:val="20"/>
                <w:szCs w:val="20"/>
                <w:lang w:eastAsia="en-GB"/>
              </w:rPr>
            </w:pPr>
          </w:p>
        </w:tc>
        <w:tc>
          <w:tcPr>
            <w:tcW w:w="3147" w:type="dxa"/>
            <w:tcBorders>
              <w:top w:val="nil"/>
              <w:bottom w:val="single" w:sz="4" w:space="0" w:color="auto"/>
            </w:tcBorders>
            <w:shd w:val="clear" w:color="auto" w:fill="auto"/>
            <w:hideMark/>
          </w:tcPr>
          <w:p w14:paraId="2C53E774"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Work with facilities to improve cohort/isolation facilities.</w:t>
            </w:r>
          </w:p>
        </w:tc>
        <w:tc>
          <w:tcPr>
            <w:tcW w:w="1559" w:type="dxa"/>
            <w:tcBorders>
              <w:top w:val="nil"/>
              <w:bottom w:val="single" w:sz="4" w:space="0" w:color="auto"/>
            </w:tcBorders>
            <w:shd w:val="clear" w:color="auto" w:fill="auto"/>
            <w:hideMark/>
          </w:tcPr>
          <w:p w14:paraId="29E30EC8"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MH, AB, SC, GN</w:t>
            </w:r>
          </w:p>
        </w:tc>
        <w:tc>
          <w:tcPr>
            <w:tcW w:w="3119" w:type="dxa"/>
            <w:tcBorders>
              <w:top w:val="nil"/>
              <w:bottom w:val="single" w:sz="4" w:space="0" w:color="auto"/>
            </w:tcBorders>
            <w:shd w:val="clear" w:color="auto" w:fill="auto"/>
            <w:noWrap/>
            <w:hideMark/>
          </w:tcPr>
          <w:p w14:paraId="06BAC6A2"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473" w:type="dxa"/>
            <w:tcBorders>
              <w:top w:val="nil"/>
              <w:bottom w:val="single" w:sz="4" w:space="0" w:color="auto"/>
            </w:tcBorders>
            <w:shd w:val="clear" w:color="auto" w:fill="92D050"/>
            <w:hideMark/>
          </w:tcPr>
          <w:p w14:paraId="4662DC44"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CSG Minutes</w:t>
            </w:r>
          </w:p>
        </w:tc>
      </w:tr>
      <w:tr w:rsidR="006D3D1A" w:rsidRPr="00C200F2" w14:paraId="0EE367AE" w14:textId="77777777" w:rsidTr="0083177F">
        <w:trPr>
          <w:trHeight w:val="1058"/>
        </w:trPr>
        <w:tc>
          <w:tcPr>
            <w:tcW w:w="2117" w:type="dxa"/>
            <w:vMerge w:val="restart"/>
            <w:shd w:val="clear" w:color="auto" w:fill="auto"/>
            <w:hideMark/>
          </w:tcPr>
          <w:p w14:paraId="3F66626E" w14:textId="77777777" w:rsidR="006D3D1A" w:rsidRPr="00C200F2" w:rsidRDefault="006D3D1A" w:rsidP="00013F68">
            <w:pPr>
              <w:rPr>
                <w:rFonts w:cs="Arial"/>
                <w:b/>
                <w:bCs/>
                <w:color w:val="000000"/>
                <w:sz w:val="20"/>
                <w:szCs w:val="20"/>
                <w:lang w:eastAsia="en-GB"/>
              </w:rPr>
            </w:pPr>
            <w:r w:rsidRPr="00C200F2">
              <w:rPr>
                <w:rFonts w:cs="Arial"/>
                <w:b/>
                <w:bCs/>
                <w:color w:val="000000"/>
                <w:sz w:val="20"/>
                <w:szCs w:val="20"/>
                <w:lang w:eastAsia="en-GB"/>
              </w:rPr>
              <w:t>3. To ensure that infection control knowledge is appropriate to job role and purpose. To aid staff in compliance with up-to-date infection control policies and procedures.</w:t>
            </w:r>
          </w:p>
        </w:tc>
        <w:tc>
          <w:tcPr>
            <w:tcW w:w="3147" w:type="dxa"/>
            <w:tcBorders>
              <w:top w:val="single" w:sz="4" w:space="0" w:color="auto"/>
              <w:bottom w:val="nil"/>
            </w:tcBorders>
            <w:shd w:val="clear" w:color="auto" w:fill="auto"/>
            <w:hideMark/>
          </w:tcPr>
          <w:p w14:paraId="55DAF498"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Ad hoc sessions to meet training needs will be planned in response to requests, identified training need or audit findings.</w:t>
            </w:r>
          </w:p>
        </w:tc>
        <w:tc>
          <w:tcPr>
            <w:tcW w:w="1559" w:type="dxa"/>
            <w:tcBorders>
              <w:top w:val="single" w:sz="4" w:space="0" w:color="auto"/>
              <w:bottom w:val="nil"/>
            </w:tcBorders>
            <w:shd w:val="clear" w:color="auto" w:fill="auto"/>
            <w:hideMark/>
          </w:tcPr>
          <w:p w14:paraId="4BE654DE"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SC</w:t>
            </w:r>
          </w:p>
        </w:tc>
        <w:tc>
          <w:tcPr>
            <w:tcW w:w="3119" w:type="dxa"/>
            <w:tcBorders>
              <w:top w:val="single" w:sz="4" w:space="0" w:color="auto"/>
              <w:bottom w:val="nil"/>
            </w:tcBorders>
            <w:shd w:val="clear" w:color="auto" w:fill="auto"/>
            <w:hideMark/>
          </w:tcPr>
          <w:p w14:paraId="5E52A6D5"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To provide bespoke training to individual groups</w:t>
            </w:r>
          </w:p>
        </w:tc>
        <w:tc>
          <w:tcPr>
            <w:tcW w:w="3473" w:type="dxa"/>
            <w:tcBorders>
              <w:top w:val="single" w:sz="4" w:space="0" w:color="auto"/>
              <w:bottom w:val="nil"/>
            </w:tcBorders>
            <w:shd w:val="clear" w:color="auto" w:fill="92D050"/>
            <w:hideMark/>
          </w:tcPr>
          <w:p w14:paraId="23D71F95"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Record of training sessions</w:t>
            </w:r>
          </w:p>
        </w:tc>
      </w:tr>
      <w:tr w:rsidR="006D3D1A" w:rsidRPr="00C200F2" w14:paraId="1EA05D42" w14:textId="77777777" w:rsidTr="0083177F">
        <w:trPr>
          <w:trHeight w:val="1140"/>
        </w:trPr>
        <w:tc>
          <w:tcPr>
            <w:tcW w:w="2117" w:type="dxa"/>
            <w:vMerge/>
            <w:vAlign w:val="center"/>
            <w:hideMark/>
          </w:tcPr>
          <w:p w14:paraId="450D3BCD"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27BC0D27"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Mandatory training will continue. Staff will be trained to monitor hand hygiene compliance.</w:t>
            </w:r>
          </w:p>
        </w:tc>
        <w:tc>
          <w:tcPr>
            <w:tcW w:w="1559" w:type="dxa"/>
            <w:tcBorders>
              <w:top w:val="nil"/>
              <w:bottom w:val="nil"/>
            </w:tcBorders>
            <w:shd w:val="clear" w:color="auto" w:fill="auto"/>
            <w:hideMark/>
          </w:tcPr>
          <w:p w14:paraId="7451574C"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all who deliver training </w:t>
            </w:r>
          </w:p>
        </w:tc>
        <w:tc>
          <w:tcPr>
            <w:tcW w:w="3119" w:type="dxa"/>
            <w:tcBorders>
              <w:top w:val="nil"/>
              <w:bottom w:val="nil"/>
            </w:tcBorders>
            <w:shd w:val="clear" w:color="auto" w:fill="auto"/>
            <w:hideMark/>
          </w:tcPr>
          <w:p w14:paraId="6F8EFF69"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To provide enough training sessions to cover 100% of staff</w:t>
            </w:r>
          </w:p>
        </w:tc>
        <w:tc>
          <w:tcPr>
            <w:tcW w:w="3473" w:type="dxa"/>
            <w:tcBorders>
              <w:top w:val="nil"/>
              <w:bottom w:val="nil"/>
            </w:tcBorders>
            <w:shd w:val="clear" w:color="auto" w:fill="92D050"/>
            <w:hideMark/>
          </w:tcPr>
          <w:p w14:paraId="5BE94246"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Lesson plans</w:t>
            </w:r>
          </w:p>
        </w:tc>
      </w:tr>
      <w:tr w:rsidR="006D3D1A" w:rsidRPr="00C200F2" w14:paraId="0D570092" w14:textId="77777777" w:rsidTr="006D3D1A">
        <w:trPr>
          <w:trHeight w:val="855"/>
        </w:trPr>
        <w:tc>
          <w:tcPr>
            <w:tcW w:w="2117" w:type="dxa"/>
            <w:vMerge/>
            <w:vAlign w:val="center"/>
            <w:hideMark/>
          </w:tcPr>
          <w:p w14:paraId="0926810D"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25317B8F"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Mandatory training will include outbreaks, standard precautions, </w:t>
            </w:r>
            <w:proofErr w:type="gramStart"/>
            <w:r w:rsidRPr="00C200F2">
              <w:rPr>
                <w:rFonts w:cs="Arial"/>
                <w:color w:val="000000"/>
                <w:sz w:val="20"/>
                <w:szCs w:val="20"/>
                <w:lang w:eastAsia="en-GB"/>
              </w:rPr>
              <w:t>sharps</w:t>
            </w:r>
            <w:proofErr w:type="gramEnd"/>
            <w:r w:rsidRPr="00C200F2">
              <w:rPr>
                <w:rFonts w:cs="Arial"/>
                <w:color w:val="000000"/>
                <w:sz w:val="20"/>
                <w:szCs w:val="20"/>
                <w:lang w:eastAsia="en-GB"/>
              </w:rPr>
              <w:t xml:space="preserve"> and waste management</w:t>
            </w:r>
          </w:p>
        </w:tc>
        <w:tc>
          <w:tcPr>
            <w:tcW w:w="1559" w:type="dxa"/>
            <w:tcBorders>
              <w:top w:val="nil"/>
              <w:bottom w:val="nil"/>
            </w:tcBorders>
            <w:shd w:val="clear" w:color="auto" w:fill="auto"/>
            <w:hideMark/>
          </w:tcPr>
          <w:p w14:paraId="765DDA63"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nil"/>
            </w:tcBorders>
            <w:shd w:val="clear" w:color="auto" w:fill="auto"/>
            <w:hideMark/>
          </w:tcPr>
          <w:p w14:paraId="09900613"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To provide bespoke training for Infection Control Champions  </w:t>
            </w:r>
          </w:p>
        </w:tc>
        <w:tc>
          <w:tcPr>
            <w:tcW w:w="3473" w:type="dxa"/>
            <w:tcBorders>
              <w:top w:val="nil"/>
              <w:bottom w:val="nil"/>
            </w:tcBorders>
            <w:shd w:val="clear" w:color="auto" w:fill="92D050"/>
            <w:hideMark/>
          </w:tcPr>
          <w:p w14:paraId="7545AEFC"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Record of training session dates provided</w:t>
            </w:r>
          </w:p>
        </w:tc>
      </w:tr>
      <w:tr w:rsidR="006D3D1A" w:rsidRPr="00C200F2" w14:paraId="362A3FF1" w14:textId="77777777" w:rsidTr="006D3D1A">
        <w:trPr>
          <w:trHeight w:val="570"/>
        </w:trPr>
        <w:tc>
          <w:tcPr>
            <w:tcW w:w="2117" w:type="dxa"/>
            <w:vMerge/>
            <w:vAlign w:val="center"/>
            <w:hideMark/>
          </w:tcPr>
          <w:p w14:paraId="5DBDA0CD"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4ECEC86A"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Training reviewed for accuracy</w:t>
            </w:r>
          </w:p>
        </w:tc>
        <w:tc>
          <w:tcPr>
            <w:tcW w:w="1559" w:type="dxa"/>
            <w:tcBorders>
              <w:top w:val="nil"/>
              <w:bottom w:val="nil"/>
            </w:tcBorders>
            <w:shd w:val="clear" w:color="auto" w:fill="auto"/>
            <w:hideMark/>
          </w:tcPr>
          <w:p w14:paraId="6DEB7295"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SC, GN</w:t>
            </w:r>
          </w:p>
        </w:tc>
        <w:tc>
          <w:tcPr>
            <w:tcW w:w="3119" w:type="dxa"/>
            <w:tcBorders>
              <w:top w:val="nil"/>
              <w:bottom w:val="nil"/>
            </w:tcBorders>
            <w:shd w:val="clear" w:color="auto" w:fill="auto"/>
            <w:hideMark/>
          </w:tcPr>
          <w:p w14:paraId="7C97A36E"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Increased numbers trained regain compliance </w:t>
            </w:r>
          </w:p>
        </w:tc>
        <w:tc>
          <w:tcPr>
            <w:tcW w:w="3473" w:type="dxa"/>
            <w:tcBorders>
              <w:top w:val="nil"/>
              <w:bottom w:val="nil"/>
            </w:tcBorders>
            <w:shd w:val="clear" w:color="auto" w:fill="92D050"/>
            <w:hideMark/>
          </w:tcPr>
          <w:p w14:paraId="6065A2FA"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Ilearn data </w:t>
            </w:r>
          </w:p>
        </w:tc>
      </w:tr>
      <w:tr w:rsidR="006D3D1A" w:rsidRPr="00C200F2" w14:paraId="196CAE9E" w14:textId="77777777" w:rsidTr="006D3D1A">
        <w:trPr>
          <w:trHeight w:val="1425"/>
        </w:trPr>
        <w:tc>
          <w:tcPr>
            <w:tcW w:w="2117" w:type="dxa"/>
            <w:vMerge/>
            <w:vAlign w:val="center"/>
            <w:hideMark/>
          </w:tcPr>
          <w:p w14:paraId="0DE3C257" w14:textId="77777777" w:rsidR="006D3D1A" w:rsidRPr="00C200F2" w:rsidRDefault="006D3D1A" w:rsidP="00013F68">
            <w:pPr>
              <w:rPr>
                <w:rFonts w:cs="Arial"/>
                <w:b/>
                <w:bCs/>
                <w:color w:val="000000"/>
                <w:sz w:val="20"/>
                <w:szCs w:val="20"/>
                <w:lang w:eastAsia="en-GB"/>
              </w:rPr>
            </w:pPr>
          </w:p>
        </w:tc>
        <w:tc>
          <w:tcPr>
            <w:tcW w:w="3147" w:type="dxa"/>
            <w:tcBorders>
              <w:top w:val="nil"/>
              <w:bottom w:val="single" w:sz="4" w:space="0" w:color="auto"/>
            </w:tcBorders>
            <w:shd w:val="clear" w:color="auto" w:fill="auto"/>
            <w:hideMark/>
          </w:tcPr>
          <w:p w14:paraId="75A34983"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The Infection Control Champion programme will continue. The IPCT will provide ongoing support and guidance and as well as initial training and plan to restart monthly meetings.</w:t>
            </w:r>
          </w:p>
        </w:tc>
        <w:tc>
          <w:tcPr>
            <w:tcW w:w="1559" w:type="dxa"/>
            <w:tcBorders>
              <w:top w:val="nil"/>
              <w:bottom w:val="single" w:sz="4" w:space="0" w:color="auto"/>
            </w:tcBorders>
            <w:shd w:val="clear" w:color="auto" w:fill="auto"/>
            <w:hideMark/>
          </w:tcPr>
          <w:p w14:paraId="1448127D"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GN                 Lead for training GN/SC</w:t>
            </w:r>
          </w:p>
        </w:tc>
        <w:tc>
          <w:tcPr>
            <w:tcW w:w="3119" w:type="dxa"/>
            <w:tcBorders>
              <w:top w:val="nil"/>
              <w:bottom w:val="single" w:sz="4" w:space="0" w:color="auto"/>
            </w:tcBorders>
            <w:shd w:val="clear" w:color="auto" w:fill="auto"/>
            <w:hideMark/>
          </w:tcPr>
          <w:p w14:paraId="2BFA0E77"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Support for champions increase confidence/ network </w:t>
            </w:r>
          </w:p>
        </w:tc>
        <w:tc>
          <w:tcPr>
            <w:tcW w:w="3473" w:type="dxa"/>
            <w:tcBorders>
              <w:top w:val="nil"/>
              <w:bottom w:val="single" w:sz="4" w:space="0" w:color="auto"/>
            </w:tcBorders>
            <w:shd w:val="clear" w:color="auto" w:fill="92D050"/>
            <w:hideMark/>
          </w:tcPr>
          <w:p w14:paraId="3309C8E4"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As above </w:t>
            </w:r>
          </w:p>
        </w:tc>
      </w:tr>
      <w:tr w:rsidR="006D3D1A" w:rsidRPr="00C200F2" w14:paraId="3CB7908F" w14:textId="77777777" w:rsidTr="006D3D1A">
        <w:trPr>
          <w:trHeight w:val="855"/>
        </w:trPr>
        <w:tc>
          <w:tcPr>
            <w:tcW w:w="2117" w:type="dxa"/>
            <w:vMerge/>
            <w:vAlign w:val="center"/>
            <w:hideMark/>
          </w:tcPr>
          <w:p w14:paraId="7973AA6D" w14:textId="77777777" w:rsidR="006D3D1A" w:rsidRPr="00C200F2" w:rsidRDefault="006D3D1A" w:rsidP="00013F68">
            <w:pPr>
              <w:rPr>
                <w:rFonts w:cs="Arial"/>
                <w:b/>
                <w:bCs/>
                <w:color w:val="000000"/>
                <w:sz w:val="20"/>
                <w:szCs w:val="20"/>
                <w:lang w:eastAsia="en-GB"/>
              </w:rPr>
            </w:pPr>
          </w:p>
        </w:tc>
        <w:tc>
          <w:tcPr>
            <w:tcW w:w="3147" w:type="dxa"/>
            <w:tcBorders>
              <w:top w:val="single" w:sz="4" w:space="0" w:color="auto"/>
              <w:bottom w:val="nil"/>
            </w:tcBorders>
            <w:shd w:val="clear" w:color="auto" w:fill="auto"/>
            <w:hideMark/>
          </w:tcPr>
          <w:p w14:paraId="655E1F4A"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Recovery plan: increased training sessions to add capacity for training. Prioritise patient facing staff  </w:t>
            </w:r>
          </w:p>
        </w:tc>
        <w:tc>
          <w:tcPr>
            <w:tcW w:w="1559" w:type="dxa"/>
            <w:tcBorders>
              <w:top w:val="single" w:sz="4" w:space="0" w:color="auto"/>
              <w:bottom w:val="nil"/>
            </w:tcBorders>
            <w:shd w:val="clear" w:color="auto" w:fill="auto"/>
            <w:hideMark/>
          </w:tcPr>
          <w:p w14:paraId="66E35849"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119" w:type="dxa"/>
            <w:tcBorders>
              <w:top w:val="single" w:sz="4" w:space="0" w:color="auto"/>
              <w:bottom w:val="nil"/>
            </w:tcBorders>
            <w:shd w:val="clear" w:color="auto" w:fill="auto"/>
            <w:hideMark/>
          </w:tcPr>
          <w:p w14:paraId="3ABED2C5"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Recovery plan on schedule</w:t>
            </w:r>
          </w:p>
          <w:p w14:paraId="45A898C5" w14:textId="77777777" w:rsidR="006D3D1A" w:rsidRPr="00C200F2" w:rsidRDefault="006D3D1A" w:rsidP="00013F68">
            <w:pPr>
              <w:rPr>
                <w:rFonts w:cs="Arial"/>
                <w:color w:val="000000"/>
                <w:sz w:val="20"/>
                <w:szCs w:val="20"/>
                <w:lang w:eastAsia="en-GB"/>
              </w:rPr>
            </w:pPr>
          </w:p>
          <w:p w14:paraId="6FF9A929" w14:textId="77777777" w:rsidR="006D3D1A" w:rsidRPr="00C200F2" w:rsidRDefault="006D3D1A" w:rsidP="00013F68">
            <w:pPr>
              <w:rPr>
                <w:rFonts w:cs="Arial"/>
                <w:color w:val="000000"/>
                <w:sz w:val="20"/>
                <w:szCs w:val="20"/>
                <w:lang w:eastAsia="en-GB"/>
              </w:rPr>
            </w:pPr>
          </w:p>
          <w:p w14:paraId="57DB83CD" w14:textId="77777777" w:rsidR="006D3D1A" w:rsidRPr="00C200F2" w:rsidRDefault="006D3D1A" w:rsidP="00013F68">
            <w:pPr>
              <w:rPr>
                <w:rFonts w:cs="Arial"/>
                <w:color w:val="000000"/>
                <w:sz w:val="20"/>
                <w:szCs w:val="20"/>
                <w:lang w:eastAsia="en-GB"/>
              </w:rPr>
            </w:pPr>
          </w:p>
        </w:tc>
        <w:tc>
          <w:tcPr>
            <w:tcW w:w="3473" w:type="dxa"/>
            <w:tcBorders>
              <w:top w:val="single" w:sz="4" w:space="0" w:color="auto"/>
              <w:bottom w:val="nil"/>
            </w:tcBorders>
            <w:shd w:val="clear" w:color="auto" w:fill="92D050"/>
            <w:hideMark/>
          </w:tcPr>
          <w:p w14:paraId="1B5C3DB2"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As above </w:t>
            </w:r>
          </w:p>
        </w:tc>
      </w:tr>
      <w:tr w:rsidR="006D3D1A" w:rsidRPr="00C200F2" w14:paraId="41E6FC0D" w14:textId="77777777" w:rsidTr="006D3D1A">
        <w:trPr>
          <w:trHeight w:val="855"/>
        </w:trPr>
        <w:tc>
          <w:tcPr>
            <w:tcW w:w="2117" w:type="dxa"/>
            <w:vMerge/>
            <w:vAlign w:val="center"/>
            <w:hideMark/>
          </w:tcPr>
          <w:p w14:paraId="69318EF2"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2D45C151"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Review forecast for training needs to meet compliance and resource accordingly capacity further </w:t>
            </w:r>
          </w:p>
        </w:tc>
        <w:tc>
          <w:tcPr>
            <w:tcW w:w="1559" w:type="dxa"/>
            <w:tcBorders>
              <w:top w:val="nil"/>
              <w:bottom w:val="nil"/>
            </w:tcBorders>
            <w:shd w:val="clear" w:color="auto" w:fill="auto"/>
            <w:hideMark/>
          </w:tcPr>
          <w:p w14:paraId="68160D60"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nil"/>
            </w:tcBorders>
            <w:shd w:val="clear" w:color="auto" w:fill="auto"/>
            <w:noWrap/>
            <w:hideMark/>
          </w:tcPr>
          <w:p w14:paraId="310C0A9F"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473" w:type="dxa"/>
            <w:tcBorders>
              <w:top w:val="nil"/>
              <w:bottom w:val="nil"/>
            </w:tcBorders>
            <w:shd w:val="clear" w:color="auto" w:fill="92D050"/>
            <w:hideMark/>
          </w:tcPr>
          <w:p w14:paraId="36003B12"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r>
      <w:tr w:rsidR="006D3D1A" w:rsidRPr="00C200F2" w14:paraId="28DB2CDA" w14:textId="77777777" w:rsidTr="0083177F">
        <w:trPr>
          <w:trHeight w:val="513"/>
        </w:trPr>
        <w:tc>
          <w:tcPr>
            <w:tcW w:w="2117" w:type="dxa"/>
            <w:vMerge/>
            <w:vAlign w:val="center"/>
            <w:hideMark/>
          </w:tcPr>
          <w:p w14:paraId="556068BF" w14:textId="77777777" w:rsidR="006D3D1A" w:rsidRPr="00C200F2" w:rsidRDefault="006D3D1A" w:rsidP="00013F68">
            <w:pPr>
              <w:rPr>
                <w:rFonts w:cs="Arial"/>
                <w:b/>
                <w:bCs/>
                <w:color w:val="000000"/>
                <w:sz w:val="20"/>
                <w:szCs w:val="20"/>
                <w:lang w:eastAsia="en-GB"/>
              </w:rPr>
            </w:pPr>
          </w:p>
        </w:tc>
        <w:tc>
          <w:tcPr>
            <w:tcW w:w="3147" w:type="dxa"/>
            <w:tcBorders>
              <w:top w:val="nil"/>
              <w:bottom w:val="single" w:sz="4" w:space="0" w:color="auto"/>
            </w:tcBorders>
            <w:shd w:val="clear" w:color="auto" w:fill="auto"/>
            <w:hideMark/>
          </w:tcPr>
          <w:p w14:paraId="5FCB7D86"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Train the trainer sessions </w:t>
            </w:r>
          </w:p>
          <w:p w14:paraId="1C9B5ABE" w14:textId="77777777" w:rsidR="006D3D1A" w:rsidRPr="00C200F2" w:rsidRDefault="006D3D1A" w:rsidP="00013F68">
            <w:pPr>
              <w:rPr>
                <w:rFonts w:cs="Arial"/>
                <w:color w:val="000000"/>
                <w:sz w:val="20"/>
                <w:szCs w:val="20"/>
                <w:lang w:eastAsia="en-GB"/>
              </w:rPr>
            </w:pPr>
          </w:p>
          <w:p w14:paraId="0EF4F56E" w14:textId="77777777" w:rsidR="006D3D1A" w:rsidRPr="00C200F2" w:rsidRDefault="006D3D1A" w:rsidP="00013F68">
            <w:pPr>
              <w:rPr>
                <w:rFonts w:cs="Arial"/>
                <w:color w:val="000000"/>
                <w:sz w:val="20"/>
                <w:szCs w:val="20"/>
                <w:lang w:eastAsia="en-GB"/>
              </w:rPr>
            </w:pPr>
          </w:p>
          <w:p w14:paraId="46FEB63E" w14:textId="02710C2A" w:rsidR="006D3D1A" w:rsidRPr="00C200F2" w:rsidRDefault="006D3D1A" w:rsidP="00013F68">
            <w:pPr>
              <w:rPr>
                <w:rFonts w:cs="Arial"/>
                <w:color w:val="000000"/>
                <w:sz w:val="20"/>
                <w:szCs w:val="20"/>
                <w:lang w:eastAsia="en-GB"/>
              </w:rPr>
            </w:pPr>
          </w:p>
        </w:tc>
        <w:tc>
          <w:tcPr>
            <w:tcW w:w="1559" w:type="dxa"/>
            <w:tcBorders>
              <w:top w:val="nil"/>
              <w:bottom w:val="single" w:sz="4" w:space="0" w:color="auto"/>
            </w:tcBorders>
            <w:shd w:val="clear" w:color="auto" w:fill="auto"/>
          </w:tcPr>
          <w:p w14:paraId="5C380B59" w14:textId="62B3A385"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RG (Ruth Grant)/AB/GN</w:t>
            </w:r>
          </w:p>
          <w:p w14:paraId="28547D1D"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single" w:sz="4" w:space="0" w:color="auto"/>
            </w:tcBorders>
            <w:shd w:val="clear" w:color="auto" w:fill="auto"/>
          </w:tcPr>
          <w:p w14:paraId="0256237D" w14:textId="60AB57CF" w:rsidR="006D3D1A" w:rsidRPr="00C200F2" w:rsidRDefault="006D3D1A" w:rsidP="00013F68">
            <w:pPr>
              <w:rPr>
                <w:rFonts w:cs="Arial"/>
                <w:color w:val="000000"/>
                <w:sz w:val="20"/>
                <w:szCs w:val="20"/>
                <w:lang w:eastAsia="en-GB"/>
              </w:rPr>
            </w:pPr>
          </w:p>
          <w:p w14:paraId="3D9C115B" w14:textId="77777777" w:rsidR="006D3D1A" w:rsidRPr="00C200F2" w:rsidRDefault="006D3D1A" w:rsidP="00013F68">
            <w:pPr>
              <w:rPr>
                <w:rFonts w:cs="Arial"/>
                <w:color w:val="000000"/>
                <w:sz w:val="20"/>
                <w:szCs w:val="20"/>
                <w:lang w:eastAsia="en-GB"/>
              </w:rPr>
            </w:pPr>
          </w:p>
          <w:p w14:paraId="2CF8D25F"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473" w:type="dxa"/>
            <w:tcBorders>
              <w:top w:val="nil"/>
              <w:bottom w:val="single" w:sz="4" w:space="0" w:color="auto"/>
            </w:tcBorders>
            <w:shd w:val="clear" w:color="auto" w:fill="92D050"/>
          </w:tcPr>
          <w:p w14:paraId="2C85ECD3"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Staffnet platform </w:t>
            </w:r>
          </w:p>
        </w:tc>
      </w:tr>
      <w:tr w:rsidR="006D3D1A" w:rsidRPr="00C200F2" w14:paraId="1D6CA061" w14:textId="77777777" w:rsidTr="00301032">
        <w:trPr>
          <w:trHeight w:val="792"/>
        </w:trPr>
        <w:tc>
          <w:tcPr>
            <w:tcW w:w="2117" w:type="dxa"/>
            <w:vMerge/>
            <w:vAlign w:val="center"/>
          </w:tcPr>
          <w:p w14:paraId="4EAFEAE0" w14:textId="77777777" w:rsidR="006D3D1A" w:rsidRPr="00C200F2" w:rsidRDefault="006D3D1A" w:rsidP="00013F68">
            <w:pPr>
              <w:rPr>
                <w:rFonts w:cs="Arial"/>
                <w:b/>
                <w:bCs/>
                <w:color w:val="000000"/>
                <w:sz w:val="20"/>
                <w:szCs w:val="20"/>
                <w:lang w:eastAsia="en-GB"/>
              </w:rPr>
            </w:pPr>
          </w:p>
        </w:tc>
        <w:tc>
          <w:tcPr>
            <w:tcW w:w="3147" w:type="dxa"/>
            <w:tcBorders>
              <w:top w:val="nil"/>
              <w:bottom w:val="single" w:sz="4" w:space="0" w:color="auto"/>
            </w:tcBorders>
            <w:shd w:val="clear" w:color="auto" w:fill="auto"/>
          </w:tcPr>
          <w:p w14:paraId="47CE95AE" w14:textId="45EC4D8C"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Implementation of National IPC manual</w:t>
            </w:r>
          </w:p>
        </w:tc>
        <w:tc>
          <w:tcPr>
            <w:tcW w:w="1559" w:type="dxa"/>
            <w:tcBorders>
              <w:top w:val="nil"/>
              <w:bottom w:val="single" w:sz="4" w:space="0" w:color="auto"/>
            </w:tcBorders>
            <w:shd w:val="clear" w:color="auto" w:fill="auto"/>
          </w:tcPr>
          <w:p w14:paraId="5B511132" w14:textId="20952153" w:rsidR="006D3D1A" w:rsidRPr="00C200F2" w:rsidRDefault="006D3D1A" w:rsidP="006D3D1A">
            <w:pPr>
              <w:rPr>
                <w:rFonts w:cs="Arial"/>
                <w:color w:val="000000"/>
                <w:sz w:val="20"/>
                <w:szCs w:val="20"/>
                <w:lang w:eastAsia="en-GB"/>
              </w:rPr>
            </w:pPr>
            <w:r w:rsidRPr="00C200F2">
              <w:rPr>
                <w:rFonts w:cs="Arial"/>
                <w:color w:val="000000"/>
                <w:sz w:val="20"/>
                <w:szCs w:val="20"/>
                <w:lang w:eastAsia="en-GB"/>
              </w:rPr>
              <w:t>MH/AB/GN</w:t>
            </w:r>
          </w:p>
        </w:tc>
        <w:tc>
          <w:tcPr>
            <w:tcW w:w="3119" w:type="dxa"/>
            <w:tcBorders>
              <w:top w:val="nil"/>
              <w:bottom w:val="single" w:sz="4" w:space="0" w:color="auto"/>
            </w:tcBorders>
            <w:shd w:val="clear" w:color="auto" w:fill="auto"/>
          </w:tcPr>
          <w:p w14:paraId="500D94F6" w14:textId="142C383C" w:rsidR="006D3D1A" w:rsidRPr="00C200F2" w:rsidRDefault="006D3D1A" w:rsidP="006D3D1A">
            <w:pPr>
              <w:rPr>
                <w:rFonts w:cs="Arial"/>
                <w:color w:val="000000"/>
                <w:sz w:val="20"/>
                <w:szCs w:val="20"/>
                <w:lang w:eastAsia="en-GB"/>
              </w:rPr>
            </w:pPr>
            <w:r w:rsidRPr="00C200F2">
              <w:rPr>
                <w:rFonts w:cs="Arial"/>
                <w:color w:val="000000"/>
                <w:sz w:val="20"/>
                <w:szCs w:val="20"/>
                <w:lang w:eastAsia="en-GB"/>
              </w:rPr>
              <w:t>Supportive IPC policy documentation available for staff</w:t>
            </w:r>
          </w:p>
        </w:tc>
        <w:tc>
          <w:tcPr>
            <w:tcW w:w="3473" w:type="dxa"/>
            <w:tcBorders>
              <w:top w:val="nil"/>
              <w:bottom w:val="single" w:sz="4" w:space="0" w:color="auto"/>
            </w:tcBorders>
            <w:shd w:val="clear" w:color="auto" w:fill="FFC000"/>
          </w:tcPr>
          <w:p w14:paraId="4DD27202" w14:textId="76DD1A87" w:rsidR="006D3D1A" w:rsidRPr="00C200F2" w:rsidRDefault="006D3D1A" w:rsidP="00013F68">
            <w:pPr>
              <w:rPr>
                <w:rFonts w:cs="Arial"/>
                <w:color w:val="000000"/>
                <w:sz w:val="20"/>
                <w:szCs w:val="20"/>
                <w:lang w:eastAsia="en-GB"/>
              </w:rPr>
            </w:pPr>
            <w:r>
              <w:rPr>
                <w:rFonts w:cs="Arial"/>
                <w:color w:val="000000"/>
                <w:sz w:val="20"/>
                <w:szCs w:val="20"/>
                <w:lang w:eastAsia="en-GB"/>
              </w:rPr>
              <w:t>Work to implement this has begun through review of current procedures; link will be placed on policies and procedures staffnet page</w:t>
            </w:r>
            <w:r w:rsidR="00301032">
              <w:rPr>
                <w:rFonts w:cs="Arial"/>
                <w:color w:val="000000"/>
                <w:sz w:val="20"/>
                <w:szCs w:val="20"/>
                <w:lang w:eastAsia="en-GB"/>
              </w:rPr>
              <w:t>.</w:t>
            </w:r>
          </w:p>
        </w:tc>
      </w:tr>
      <w:tr w:rsidR="006D3D1A" w:rsidRPr="00C200F2" w14:paraId="58A5B2E3" w14:textId="77777777" w:rsidTr="00301032">
        <w:trPr>
          <w:trHeight w:val="1170"/>
        </w:trPr>
        <w:tc>
          <w:tcPr>
            <w:tcW w:w="2117" w:type="dxa"/>
            <w:vMerge w:val="restart"/>
            <w:shd w:val="clear" w:color="auto" w:fill="auto"/>
            <w:hideMark/>
          </w:tcPr>
          <w:p w14:paraId="7B5464A2" w14:textId="77777777" w:rsidR="006D3D1A" w:rsidRPr="00C200F2" w:rsidRDefault="006D3D1A" w:rsidP="00013F68">
            <w:pPr>
              <w:rPr>
                <w:rFonts w:cs="Arial"/>
                <w:b/>
                <w:bCs/>
                <w:color w:val="000000"/>
                <w:sz w:val="20"/>
                <w:szCs w:val="20"/>
                <w:lang w:eastAsia="en-GB"/>
              </w:rPr>
            </w:pPr>
            <w:r w:rsidRPr="00C200F2">
              <w:rPr>
                <w:rFonts w:cs="Arial"/>
                <w:b/>
                <w:bCs/>
                <w:color w:val="000000"/>
                <w:sz w:val="20"/>
                <w:szCs w:val="20"/>
                <w:lang w:eastAsia="en-GB"/>
              </w:rPr>
              <w:t>4. To improve hand hygiene awareness and compliance</w:t>
            </w:r>
          </w:p>
        </w:tc>
        <w:tc>
          <w:tcPr>
            <w:tcW w:w="3147" w:type="dxa"/>
            <w:tcBorders>
              <w:bottom w:val="nil"/>
            </w:tcBorders>
            <w:shd w:val="clear" w:color="auto" w:fill="auto"/>
            <w:hideMark/>
          </w:tcPr>
          <w:p w14:paraId="6FA598F4"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Continue the hand hygiene part of ‘preventing the spread of infection’ care bundle with CTMs/Infection Control Leads</w:t>
            </w:r>
          </w:p>
        </w:tc>
        <w:tc>
          <w:tcPr>
            <w:tcW w:w="1559" w:type="dxa"/>
            <w:vMerge w:val="restart"/>
            <w:tcBorders>
              <w:bottom w:val="nil"/>
            </w:tcBorders>
            <w:shd w:val="clear" w:color="auto" w:fill="auto"/>
            <w:hideMark/>
          </w:tcPr>
          <w:p w14:paraId="3EE9BD74"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GN / Debbie </w:t>
            </w:r>
            <w:proofErr w:type="spellStart"/>
            <w:r w:rsidRPr="00C200F2">
              <w:rPr>
                <w:rFonts w:cs="Arial"/>
                <w:color w:val="000000"/>
                <w:sz w:val="20"/>
                <w:szCs w:val="20"/>
                <w:lang w:eastAsia="en-GB"/>
              </w:rPr>
              <w:t>Leeming-Ferguson</w:t>
            </w:r>
            <w:proofErr w:type="spellEnd"/>
            <w:r w:rsidRPr="00C200F2">
              <w:rPr>
                <w:rFonts w:cs="Arial"/>
                <w:color w:val="000000"/>
                <w:sz w:val="20"/>
                <w:szCs w:val="20"/>
                <w:lang w:eastAsia="en-GB"/>
              </w:rPr>
              <w:t xml:space="preserve"> (DLF)</w:t>
            </w:r>
          </w:p>
        </w:tc>
        <w:tc>
          <w:tcPr>
            <w:tcW w:w="3119" w:type="dxa"/>
            <w:tcBorders>
              <w:bottom w:val="nil"/>
            </w:tcBorders>
            <w:shd w:val="clear" w:color="auto" w:fill="auto"/>
            <w:hideMark/>
          </w:tcPr>
          <w:p w14:paraId="2815EBE0"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Compliance with LPFT Hand hygiene procedure</w:t>
            </w:r>
          </w:p>
        </w:tc>
        <w:tc>
          <w:tcPr>
            <w:tcW w:w="3473" w:type="dxa"/>
            <w:tcBorders>
              <w:bottom w:val="nil"/>
            </w:tcBorders>
            <w:shd w:val="clear" w:color="auto" w:fill="92D050"/>
            <w:hideMark/>
          </w:tcPr>
          <w:p w14:paraId="6C06B6F5"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Training records</w:t>
            </w:r>
          </w:p>
        </w:tc>
      </w:tr>
      <w:tr w:rsidR="006D3D1A" w:rsidRPr="00C200F2" w14:paraId="270F6697" w14:textId="77777777" w:rsidTr="0083177F">
        <w:trPr>
          <w:trHeight w:val="870"/>
        </w:trPr>
        <w:tc>
          <w:tcPr>
            <w:tcW w:w="2117" w:type="dxa"/>
            <w:vMerge/>
            <w:vAlign w:val="center"/>
            <w:hideMark/>
          </w:tcPr>
          <w:p w14:paraId="67CC9F3B"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3005826F"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Compliance will be monitored using link champions and infection control leads.</w:t>
            </w:r>
          </w:p>
        </w:tc>
        <w:tc>
          <w:tcPr>
            <w:tcW w:w="1559" w:type="dxa"/>
            <w:vMerge/>
            <w:tcBorders>
              <w:top w:val="nil"/>
              <w:bottom w:val="nil"/>
            </w:tcBorders>
            <w:vAlign w:val="center"/>
            <w:hideMark/>
          </w:tcPr>
          <w:p w14:paraId="5E69BAA8" w14:textId="77777777" w:rsidR="006D3D1A" w:rsidRPr="00C200F2" w:rsidRDefault="006D3D1A" w:rsidP="00013F68">
            <w:pPr>
              <w:rPr>
                <w:rFonts w:cs="Arial"/>
                <w:color w:val="000000"/>
                <w:sz w:val="20"/>
                <w:szCs w:val="20"/>
                <w:lang w:eastAsia="en-GB"/>
              </w:rPr>
            </w:pPr>
          </w:p>
        </w:tc>
        <w:tc>
          <w:tcPr>
            <w:tcW w:w="3119" w:type="dxa"/>
            <w:tcBorders>
              <w:top w:val="nil"/>
              <w:bottom w:val="nil"/>
            </w:tcBorders>
            <w:shd w:val="clear" w:color="auto" w:fill="auto"/>
            <w:hideMark/>
          </w:tcPr>
          <w:p w14:paraId="192AB32C"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To identify and prioritise areas of poor practice, provide support and training to rectify any issues.</w:t>
            </w:r>
          </w:p>
        </w:tc>
        <w:tc>
          <w:tcPr>
            <w:tcW w:w="3473" w:type="dxa"/>
            <w:tcBorders>
              <w:top w:val="nil"/>
              <w:bottom w:val="nil"/>
            </w:tcBorders>
            <w:shd w:val="clear" w:color="auto" w:fill="FFC000"/>
            <w:hideMark/>
          </w:tcPr>
          <w:p w14:paraId="1628674B"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85% compliance achieved</w:t>
            </w:r>
          </w:p>
        </w:tc>
      </w:tr>
      <w:tr w:rsidR="006D3D1A" w:rsidRPr="00C200F2" w14:paraId="40B723B5" w14:textId="77777777" w:rsidTr="0083177F">
        <w:trPr>
          <w:trHeight w:val="585"/>
        </w:trPr>
        <w:tc>
          <w:tcPr>
            <w:tcW w:w="2117" w:type="dxa"/>
            <w:vMerge/>
            <w:vAlign w:val="center"/>
            <w:hideMark/>
          </w:tcPr>
          <w:p w14:paraId="14DF6721"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59842046"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Provide suitable information and training for service users</w:t>
            </w:r>
          </w:p>
        </w:tc>
        <w:tc>
          <w:tcPr>
            <w:tcW w:w="1559" w:type="dxa"/>
            <w:vMerge/>
            <w:tcBorders>
              <w:top w:val="nil"/>
              <w:bottom w:val="nil"/>
            </w:tcBorders>
            <w:vAlign w:val="center"/>
            <w:hideMark/>
          </w:tcPr>
          <w:p w14:paraId="3CD6FB9D" w14:textId="77777777" w:rsidR="006D3D1A" w:rsidRPr="00C200F2" w:rsidRDefault="006D3D1A" w:rsidP="00013F68">
            <w:pPr>
              <w:rPr>
                <w:rFonts w:cs="Arial"/>
                <w:color w:val="000000"/>
                <w:sz w:val="20"/>
                <w:szCs w:val="20"/>
                <w:lang w:eastAsia="en-GB"/>
              </w:rPr>
            </w:pPr>
          </w:p>
        </w:tc>
        <w:tc>
          <w:tcPr>
            <w:tcW w:w="3119" w:type="dxa"/>
            <w:tcBorders>
              <w:top w:val="nil"/>
              <w:bottom w:val="nil"/>
            </w:tcBorders>
            <w:shd w:val="clear" w:color="auto" w:fill="auto"/>
            <w:hideMark/>
          </w:tcPr>
          <w:p w14:paraId="1E7F9C3D"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Improved compliance in audits </w:t>
            </w:r>
          </w:p>
        </w:tc>
        <w:tc>
          <w:tcPr>
            <w:tcW w:w="3473" w:type="dxa"/>
            <w:tcBorders>
              <w:top w:val="nil"/>
              <w:bottom w:val="nil"/>
            </w:tcBorders>
            <w:shd w:val="clear" w:color="auto" w:fill="FFC000"/>
            <w:hideMark/>
          </w:tcPr>
          <w:p w14:paraId="2099A0B6"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Monitoring data e.g., hand hygiene audit reports</w:t>
            </w:r>
          </w:p>
        </w:tc>
      </w:tr>
      <w:tr w:rsidR="006D3D1A" w:rsidRPr="00C200F2" w14:paraId="16695CF2" w14:textId="77777777" w:rsidTr="0083177F">
        <w:trPr>
          <w:trHeight w:val="315"/>
        </w:trPr>
        <w:tc>
          <w:tcPr>
            <w:tcW w:w="2117" w:type="dxa"/>
            <w:vMerge/>
            <w:vAlign w:val="center"/>
            <w:hideMark/>
          </w:tcPr>
          <w:p w14:paraId="4CE1BC6E"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0B06B476"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Provide service user feedback forms</w:t>
            </w:r>
          </w:p>
        </w:tc>
        <w:tc>
          <w:tcPr>
            <w:tcW w:w="1559" w:type="dxa"/>
            <w:vMerge/>
            <w:tcBorders>
              <w:top w:val="nil"/>
              <w:bottom w:val="nil"/>
            </w:tcBorders>
            <w:vAlign w:val="center"/>
            <w:hideMark/>
          </w:tcPr>
          <w:p w14:paraId="1B45C6F2" w14:textId="77777777" w:rsidR="006D3D1A" w:rsidRPr="00C200F2" w:rsidRDefault="006D3D1A" w:rsidP="00013F68">
            <w:pPr>
              <w:rPr>
                <w:rFonts w:cs="Arial"/>
                <w:color w:val="000000"/>
                <w:sz w:val="20"/>
                <w:szCs w:val="20"/>
                <w:lang w:eastAsia="en-GB"/>
              </w:rPr>
            </w:pPr>
          </w:p>
        </w:tc>
        <w:tc>
          <w:tcPr>
            <w:tcW w:w="3119" w:type="dxa"/>
            <w:tcBorders>
              <w:top w:val="nil"/>
              <w:bottom w:val="nil"/>
            </w:tcBorders>
            <w:shd w:val="clear" w:color="auto" w:fill="auto"/>
            <w:hideMark/>
          </w:tcPr>
          <w:p w14:paraId="5EEDEE9B"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473" w:type="dxa"/>
            <w:tcBorders>
              <w:top w:val="nil"/>
              <w:bottom w:val="nil"/>
            </w:tcBorders>
            <w:shd w:val="clear" w:color="auto" w:fill="FFC000"/>
            <w:hideMark/>
          </w:tcPr>
          <w:p w14:paraId="68E78F17"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Feedback at meetings</w:t>
            </w:r>
          </w:p>
        </w:tc>
      </w:tr>
      <w:tr w:rsidR="006D3D1A" w:rsidRPr="00C200F2" w14:paraId="6B9AD172" w14:textId="77777777" w:rsidTr="0083177F">
        <w:trPr>
          <w:trHeight w:val="585"/>
        </w:trPr>
        <w:tc>
          <w:tcPr>
            <w:tcW w:w="2117" w:type="dxa"/>
            <w:vMerge/>
            <w:vAlign w:val="center"/>
            <w:hideMark/>
          </w:tcPr>
          <w:p w14:paraId="631F5F7E" w14:textId="77777777" w:rsidR="006D3D1A" w:rsidRPr="00C200F2" w:rsidRDefault="006D3D1A" w:rsidP="00013F68">
            <w:pPr>
              <w:rPr>
                <w:rFonts w:cs="Arial"/>
                <w:b/>
                <w:bCs/>
                <w:color w:val="000000"/>
                <w:sz w:val="20"/>
                <w:szCs w:val="20"/>
                <w:lang w:eastAsia="en-GB"/>
              </w:rPr>
            </w:pPr>
          </w:p>
        </w:tc>
        <w:tc>
          <w:tcPr>
            <w:tcW w:w="3147" w:type="dxa"/>
            <w:tcBorders>
              <w:top w:val="nil"/>
              <w:bottom w:val="single" w:sz="4" w:space="0" w:color="auto"/>
            </w:tcBorders>
            <w:shd w:val="clear" w:color="auto" w:fill="auto"/>
            <w:hideMark/>
          </w:tcPr>
          <w:p w14:paraId="459F4BBA"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Ensure champions in all areas</w:t>
            </w:r>
            <w:r w:rsidRPr="00C200F2">
              <w:rPr>
                <w:rFonts w:cs="Arial"/>
                <w:color w:val="000000"/>
                <w:sz w:val="20"/>
                <w:szCs w:val="20"/>
                <w:lang w:eastAsia="en-GB"/>
              </w:rPr>
              <w:br/>
              <w:t>Introduce improved audit tool</w:t>
            </w:r>
          </w:p>
        </w:tc>
        <w:tc>
          <w:tcPr>
            <w:tcW w:w="1559" w:type="dxa"/>
            <w:vMerge/>
            <w:tcBorders>
              <w:top w:val="nil"/>
              <w:bottom w:val="single" w:sz="4" w:space="0" w:color="auto"/>
            </w:tcBorders>
            <w:vAlign w:val="center"/>
            <w:hideMark/>
          </w:tcPr>
          <w:p w14:paraId="0B28E814" w14:textId="77777777" w:rsidR="006D3D1A" w:rsidRPr="00C200F2" w:rsidRDefault="006D3D1A" w:rsidP="00013F68">
            <w:pPr>
              <w:rPr>
                <w:rFonts w:cs="Arial"/>
                <w:color w:val="000000"/>
                <w:sz w:val="20"/>
                <w:szCs w:val="20"/>
                <w:lang w:eastAsia="en-GB"/>
              </w:rPr>
            </w:pPr>
          </w:p>
        </w:tc>
        <w:tc>
          <w:tcPr>
            <w:tcW w:w="3119" w:type="dxa"/>
            <w:tcBorders>
              <w:top w:val="nil"/>
              <w:bottom w:val="single" w:sz="4" w:space="0" w:color="auto"/>
            </w:tcBorders>
            <w:shd w:val="clear" w:color="auto" w:fill="auto"/>
            <w:noWrap/>
            <w:hideMark/>
          </w:tcPr>
          <w:p w14:paraId="3B5C0203"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473" w:type="dxa"/>
            <w:tcBorders>
              <w:top w:val="nil"/>
              <w:bottom w:val="single" w:sz="4" w:space="0" w:color="auto"/>
            </w:tcBorders>
            <w:shd w:val="clear" w:color="auto" w:fill="FFC000"/>
            <w:hideMark/>
          </w:tcPr>
          <w:p w14:paraId="53C5F026"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r>
      <w:tr w:rsidR="006D3D1A" w:rsidRPr="00C200F2" w14:paraId="4E588F9F" w14:textId="77777777" w:rsidTr="0083177F">
        <w:trPr>
          <w:trHeight w:val="780"/>
        </w:trPr>
        <w:tc>
          <w:tcPr>
            <w:tcW w:w="2117" w:type="dxa"/>
            <w:vMerge w:val="restart"/>
            <w:shd w:val="clear" w:color="auto" w:fill="auto"/>
            <w:hideMark/>
          </w:tcPr>
          <w:p w14:paraId="2D61F4FB" w14:textId="77777777" w:rsidR="006D3D1A" w:rsidRPr="00C200F2" w:rsidRDefault="006D3D1A" w:rsidP="00013F68">
            <w:pPr>
              <w:rPr>
                <w:rFonts w:cs="Arial"/>
                <w:b/>
                <w:bCs/>
                <w:color w:val="000000"/>
                <w:sz w:val="20"/>
                <w:szCs w:val="20"/>
                <w:lang w:eastAsia="en-GB"/>
              </w:rPr>
            </w:pPr>
            <w:r w:rsidRPr="00C200F2">
              <w:rPr>
                <w:rFonts w:cs="Arial"/>
                <w:b/>
                <w:bCs/>
                <w:color w:val="000000"/>
                <w:sz w:val="20"/>
                <w:szCs w:val="20"/>
                <w:lang w:eastAsia="en-GB"/>
              </w:rPr>
              <w:t xml:space="preserve">5. To undertake infection control audits of named inpatient, day case and addiction services using the adapted IPS/DH MH/LD audit tool. This will include hand hygiene, decontamination, use of PPE, safe </w:t>
            </w:r>
          </w:p>
        </w:tc>
        <w:tc>
          <w:tcPr>
            <w:tcW w:w="3147" w:type="dxa"/>
            <w:tcBorders>
              <w:bottom w:val="nil"/>
            </w:tcBorders>
            <w:shd w:val="clear" w:color="auto" w:fill="auto"/>
            <w:hideMark/>
          </w:tcPr>
          <w:p w14:paraId="220010AF"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Undertake audits and complete reports. Follow up outstanding actions.</w:t>
            </w:r>
          </w:p>
        </w:tc>
        <w:tc>
          <w:tcPr>
            <w:tcW w:w="1559" w:type="dxa"/>
            <w:tcBorders>
              <w:bottom w:val="nil"/>
            </w:tcBorders>
            <w:shd w:val="clear" w:color="auto" w:fill="auto"/>
            <w:noWrap/>
            <w:hideMark/>
          </w:tcPr>
          <w:p w14:paraId="778CD8B2"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SC, GN</w:t>
            </w:r>
          </w:p>
        </w:tc>
        <w:tc>
          <w:tcPr>
            <w:tcW w:w="3119" w:type="dxa"/>
            <w:tcBorders>
              <w:bottom w:val="nil"/>
            </w:tcBorders>
            <w:shd w:val="clear" w:color="auto" w:fill="auto"/>
            <w:hideMark/>
          </w:tcPr>
          <w:p w14:paraId="71621DAC"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Good awareness of infection control issues; practice standards improved</w:t>
            </w:r>
          </w:p>
        </w:tc>
        <w:tc>
          <w:tcPr>
            <w:tcW w:w="3473" w:type="dxa"/>
            <w:tcBorders>
              <w:bottom w:val="nil"/>
            </w:tcBorders>
            <w:shd w:val="clear" w:color="auto" w:fill="92D050"/>
            <w:hideMark/>
          </w:tcPr>
          <w:p w14:paraId="5C1936CF"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Audit Reports</w:t>
            </w:r>
          </w:p>
        </w:tc>
      </w:tr>
      <w:tr w:rsidR="006D3D1A" w:rsidRPr="00C200F2" w14:paraId="625B8487" w14:textId="77777777" w:rsidTr="0083177F">
        <w:trPr>
          <w:trHeight w:val="585"/>
        </w:trPr>
        <w:tc>
          <w:tcPr>
            <w:tcW w:w="2117" w:type="dxa"/>
            <w:vMerge/>
            <w:vAlign w:val="center"/>
            <w:hideMark/>
          </w:tcPr>
          <w:p w14:paraId="368A9A3C"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7E4BB09B"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Support units to develop action plans for remedial action.</w:t>
            </w:r>
          </w:p>
        </w:tc>
        <w:tc>
          <w:tcPr>
            <w:tcW w:w="1559" w:type="dxa"/>
            <w:tcBorders>
              <w:top w:val="nil"/>
              <w:bottom w:val="nil"/>
            </w:tcBorders>
            <w:shd w:val="clear" w:color="auto" w:fill="auto"/>
            <w:noWrap/>
            <w:hideMark/>
          </w:tcPr>
          <w:p w14:paraId="38C32F15"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SC, GN</w:t>
            </w:r>
          </w:p>
        </w:tc>
        <w:tc>
          <w:tcPr>
            <w:tcW w:w="3119" w:type="dxa"/>
            <w:tcBorders>
              <w:top w:val="nil"/>
              <w:bottom w:val="nil"/>
            </w:tcBorders>
            <w:shd w:val="clear" w:color="auto" w:fill="auto"/>
            <w:hideMark/>
          </w:tcPr>
          <w:p w14:paraId="32F20D60"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473" w:type="dxa"/>
            <w:tcBorders>
              <w:top w:val="nil"/>
              <w:bottom w:val="nil"/>
            </w:tcBorders>
            <w:shd w:val="clear" w:color="auto" w:fill="92D050"/>
            <w:hideMark/>
          </w:tcPr>
          <w:p w14:paraId="0AF7E010"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Action Plans</w:t>
            </w:r>
          </w:p>
        </w:tc>
      </w:tr>
      <w:tr w:rsidR="006D3D1A" w:rsidRPr="00C200F2" w14:paraId="3634E7D8" w14:textId="77777777" w:rsidTr="0083177F">
        <w:trPr>
          <w:trHeight w:val="585"/>
        </w:trPr>
        <w:tc>
          <w:tcPr>
            <w:tcW w:w="2117" w:type="dxa"/>
            <w:vMerge/>
            <w:vAlign w:val="center"/>
            <w:hideMark/>
          </w:tcPr>
          <w:p w14:paraId="6BF80A27"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25AA7594"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Advise Risk Manager and DIPC of any specific hazards/risks.</w:t>
            </w:r>
          </w:p>
        </w:tc>
        <w:tc>
          <w:tcPr>
            <w:tcW w:w="1559" w:type="dxa"/>
            <w:tcBorders>
              <w:top w:val="nil"/>
              <w:bottom w:val="nil"/>
            </w:tcBorders>
            <w:shd w:val="clear" w:color="auto" w:fill="auto"/>
            <w:noWrap/>
            <w:hideMark/>
          </w:tcPr>
          <w:p w14:paraId="176D688A"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nil"/>
            </w:tcBorders>
            <w:shd w:val="clear" w:color="auto" w:fill="auto"/>
            <w:hideMark/>
          </w:tcPr>
          <w:p w14:paraId="5B502B55"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Provide action plans for units audited by IPCT </w:t>
            </w:r>
          </w:p>
        </w:tc>
        <w:tc>
          <w:tcPr>
            <w:tcW w:w="3473" w:type="dxa"/>
            <w:tcBorders>
              <w:top w:val="nil"/>
              <w:bottom w:val="nil"/>
            </w:tcBorders>
            <w:shd w:val="clear" w:color="auto" w:fill="92D050"/>
            <w:hideMark/>
          </w:tcPr>
          <w:p w14:paraId="2D9B345F"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r>
      <w:tr w:rsidR="006D3D1A" w:rsidRPr="00C200F2" w14:paraId="0A2534E3" w14:textId="77777777" w:rsidTr="0083177F">
        <w:trPr>
          <w:trHeight w:val="585"/>
        </w:trPr>
        <w:tc>
          <w:tcPr>
            <w:tcW w:w="2117" w:type="dxa"/>
            <w:vMerge/>
            <w:vAlign w:val="center"/>
            <w:hideMark/>
          </w:tcPr>
          <w:p w14:paraId="26AF2050" w14:textId="77777777" w:rsidR="006D3D1A" w:rsidRPr="00C200F2" w:rsidRDefault="006D3D1A" w:rsidP="00013F68">
            <w:pPr>
              <w:rPr>
                <w:rFonts w:cs="Arial"/>
                <w:b/>
                <w:bCs/>
                <w:color w:val="000000"/>
                <w:sz w:val="20"/>
                <w:szCs w:val="20"/>
                <w:lang w:eastAsia="en-GB"/>
              </w:rPr>
            </w:pPr>
          </w:p>
        </w:tc>
        <w:tc>
          <w:tcPr>
            <w:tcW w:w="3147" w:type="dxa"/>
            <w:tcBorders>
              <w:top w:val="nil"/>
              <w:bottom w:val="single" w:sz="4" w:space="0" w:color="auto"/>
            </w:tcBorders>
            <w:shd w:val="clear" w:color="auto" w:fill="auto"/>
            <w:hideMark/>
          </w:tcPr>
          <w:p w14:paraId="2777648C"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Report analysis of audit in Annual Report.</w:t>
            </w:r>
          </w:p>
        </w:tc>
        <w:tc>
          <w:tcPr>
            <w:tcW w:w="1559" w:type="dxa"/>
            <w:tcBorders>
              <w:top w:val="nil"/>
              <w:bottom w:val="single" w:sz="4" w:space="0" w:color="auto"/>
            </w:tcBorders>
            <w:shd w:val="clear" w:color="auto" w:fill="auto"/>
            <w:noWrap/>
            <w:hideMark/>
          </w:tcPr>
          <w:p w14:paraId="2A590D47"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SC, GN</w:t>
            </w:r>
          </w:p>
        </w:tc>
        <w:tc>
          <w:tcPr>
            <w:tcW w:w="3119" w:type="dxa"/>
            <w:tcBorders>
              <w:top w:val="nil"/>
              <w:bottom w:val="single" w:sz="4" w:space="0" w:color="auto"/>
            </w:tcBorders>
            <w:shd w:val="clear" w:color="auto" w:fill="auto"/>
            <w:hideMark/>
          </w:tcPr>
          <w:p w14:paraId="355F1C09"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473" w:type="dxa"/>
            <w:tcBorders>
              <w:top w:val="nil"/>
              <w:bottom w:val="single" w:sz="4" w:space="0" w:color="auto"/>
            </w:tcBorders>
            <w:shd w:val="clear" w:color="auto" w:fill="92D050"/>
            <w:hideMark/>
          </w:tcPr>
          <w:p w14:paraId="1CC34470"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r>
      <w:tr w:rsidR="006D3D1A" w:rsidRPr="00C200F2" w14:paraId="28842614" w14:textId="77777777" w:rsidTr="00D5319B">
        <w:trPr>
          <w:trHeight w:val="585"/>
        </w:trPr>
        <w:tc>
          <w:tcPr>
            <w:tcW w:w="2117" w:type="dxa"/>
            <w:vMerge/>
            <w:vAlign w:val="center"/>
            <w:hideMark/>
          </w:tcPr>
          <w:p w14:paraId="506AA4C8" w14:textId="77777777" w:rsidR="006D3D1A" w:rsidRPr="00C200F2" w:rsidRDefault="006D3D1A" w:rsidP="00013F68">
            <w:pPr>
              <w:rPr>
                <w:rFonts w:cs="Arial"/>
                <w:b/>
                <w:bCs/>
                <w:color w:val="000000"/>
                <w:sz w:val="20"/>
                <w:szCs w:val="20"/>
                <w:lang w:eastAsia="en-GB"/>
              </w:rPr>
            </w:pPr>
          </w:p>
        </w:tc>
        <w:tc>
          <w:tcPr>
            <w:tcW w:w="3147" w:type="dxa"/>
            <w:tcBorders>
              <w:bottom w:val="nil"/>
            </w:tcBorders>
            <w:shd w:val="clear" w:color="auto" w:fill="auto"/>
            <w:hideMark/>
          </w:tcPr>
          <w:p w14:paraId="26406EF7"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Undertake a monthly audit of the inter health transfer form.</w:t>
            </w:r>
          </w:p>
        </w:tc>
        <w:tc>
          <w:tcPr>
            <w:tcW w:w="1559" w:type="dxa"/>
            <w:tcBorders>
              <w:bottom w:val="nil"/>
            </w:tcBorders>
            <w:shd w:val="clear" w:color="auto" w:fill="auto"/>
            <w:noWrap/>
            <w:hideMark/>
          </w:tcPr>
          <w:p w14:paraId="10EDB933"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SC</w:t>
            </w:r>
          </w:p>
        </w:tc>
        <w:tc>
          <w:tcPr>
            <w:tcW w:w="3119" w:type="dxa"/>
            <w:tcBorders>
              <w:bottom w:val="nil"/>
            </w:tcBorders>
            <w:shd w:val="clear" w:color="auto" w:fill="auto"/>
            <w:hideMark/>
          </w:tcPr>
          <w:p w14:paraId="0AE6873D"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473" w:type="dxa"/>
            <w:tcBorders>
              <w:bottom w:val="nil"/>
            </w:tcBorders>
            <w:shd w:val="clear" w:color="auto" w:fill="FF0000"/>
            <w:hideMark/>
          </w:tcPr>
          <w:p w14:paraId="48DEDAFE" w14:textId="4C0B741A" w:rsidR="006D3D1A" w:rsidRPr="00C200F2" w:rsidRDefault="008C2F4C" w:rsidP="00013F68">
            <w:pPr>
              <w:rPr>
                <w:rFonts w:cs="Arial"/>
                <w:color w:val="000000"/>
                <w:sz w:val="20"/>
                <w:szCs w:val="20"/>
                <w:lang w:eastAsia="en-GB"/>
              </w:rPr>
            </w:pPr>
            <w:r>
              <w:rPr>
                <w:rFonts w:cs="Arial"/>
                <w:color w:val="000000"/>
                <w:sz w:val="20"/>
                <w:szCs w:val="20"/>
                <w:lang w:eastAsia="en-GB"/>
              </w:rPr>
              <w:t>Form was superseded during pandemic. Plan to reinstate with staff awareness campaign.</w:t>
            </w:r>
          </w:p>
        </w:tc>
      </w:tr>
      <w:tr w:rsidR="006D3D1A" w:rsidRPr="00C200F2" w14:paraId="2702CC07" w14:textId="77777777" w:rsidTr="00D5319B">
        <w:trPr>
          <w:trHeight w:val="870"/>
        </w:trPr>
        <w:tc>
          <w:tcPr>
            <w:tcW w:w="2117" w:type="dxa"/>
            <w:vMerge/>
            <w:vAlign w:val="center"/>
            <w:hideMark/>
          </w:tcPr>
          <w:p w14:paraId="70B5A501"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03880C1B"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Support and monitor monthly infection control audits /walk rounds carried out by matrons/Lead nurses/DIPC</w:t>
            </w:r>
          </w:p>
        </w:tc>
        <w:tc>
          <w:tcPr>
            <w:tcW w:w="1559" w:type="dxa"/>
            <w:tcBorders>
              <w:top w:val="nil"/>
              <w:bottom w:val="nil"/>
            </w:tcBorders>
            <w:shd w:val="clear" w:color="auto" w:fill="auto"/>
            <w:noWrap/>
            <w:hideMark/>
          </w:tcPr>
          <w:p w14:paraId="15451B4A"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nil"/>
            </w:tcBorders>
            <w:shd w:val="clear" w:color="auto" w:fill="auto"/>
            <w:hideMark/>
          </w:tcPr>
          <w:p w14:paraId="17349132"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Provide current information to the IPCT </w:t>
            </w:r>
          </w:p>
        </w:tc>
        <w:tc>
          <w:tcPr>
            <w:tcW w:w="3473" w:type="dxa"/>
            <w:tcBorders>
              <w:top w:val="nil"/>
              <w:bottom w:val="nil"/>
            </w:tcBorders>
            <w:shd w:val="clear" w:color="auto" w:fill="FFC000"/>
            <w:hideMark/>
          </w:tcPr>
          <w:p w14:paraId="56B2DE30" w14:textId="3E763B5B" w:rsidR="006D3D1A" w:rsidRPr="00C200F2" w:rsidRDefault="008C2F4C" w:rsidP="00013F68">
            <w:pPr>
              <w:rPr>
                <w:rFonts w:cs="Arial"/>
                <w:color w:val="000000"/>
                <w:sz w:val="20"/>
                <w:szCs w:val="20"/>
                <w:lang w:eastAsia="en-GB"/>
              </w:rPr>
            </w:pPr>
            <w:r>
              <w:rPr>
                <w:rFonts w:cs="Arial"/>
                <w:color w:val="000000"/>
                <w:sz w:val="20"/>
                <w:szCs w:val="20"/>
                <w:lang w:eastAsia="en-GB"/>
              </w:rPr>
              <w:t xml:space="preserve">Process change during pandemic. Planning to reinstate matron </w:t>
            </w:r>
            <w:proofErr w:type="spellStart"/>
            <w:r>
              <w:rPr>
                <w:rFonts w:cs="Arial"/>
                <w:color w:val="000000"/>
                <w:sz w:val="20"/>
                <w:szCs w:val="20"/>
                <w:lang w:eastAsia="en-GB"/>
              </w:rPr>
              <w:t>walkround</w:t>
            </w:r>
            <w:proofErr w:type="spellEnd"/>
            <w:r>
              <w:rPr>
                <w:rFonts w:cs="Arial"/>
                <w:color w:val="000000"/>
                <w:sz w:val="20"/>
                <w:szCs w:val="20"/>
                <w:lang w:eastAsia="en-GB"/>
              </w:rPr>
              <w:t xml:space="preserve"> audit and incorporate IPC into cleaning audit by Matrons.</w:t>
            </w:r>
          </w:p>
        </w:tc>
      </w:tr>
      <w:tr w:rsidR="006D3D1A" w:rsidRPr="00C200F2" w14:paraId="7CF2FF51" w14:textId="77777777" w:rsidTr="00301032">
        <w:trPr>
          <w:trHeight w:val="585"/>
        </w:trPr>
        <w:tc>
          <w:tcPr>
            <w:tcW w:w="2117" w:type="dxa"/>
            <w:vMerge/>
            <w:vAlign w:val="center"/>
            <w:hideMark/>
          </w:tcPr>
          <w:p w14:paraId="3159F44C" w14:textId="77777777" w:rsidR="006D3D1A" w:rsidRPr="00C200F2" w:rsidRDefault="006D3D1A" w:rsidP="00013F68">
            <w:pPr>
              <w:rPr>
                <w:rFonts w:cs="Arial"/>
                <w:b/>
                <w:bCs/>
                <w:color w:val="000000"/>
                <w:sz w:val="20"/>
                <w:szCs w:val="20"/>
                <w:lang w:eastAsia="en-GB"/>
              </w:rPr>
            </w:pPr>
          </w:p>
        </w:tc>
        <w:tc>
          <w:tcPr>
            <w:tcW w:w="3147" w:type="dxa"/>
            <w:tcBorders>
              <w:top w:val="nil"/>
              <w:bottom w:val="single" w:sz="4" w:space="0" w:color="auto"/>
            </w:tcBorders>
            <w:shd w:val="clear" w:color="auto" w:fill="auto"/>
            <w:hideMark/>
          </w:tcPr>
          <w:p w14:paraId="62FDD396"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Consider introduction of audit software</w:t>
            </w:r>
          </w:p>
        </w:tc>
        <w:tc>
          <w:tcPr>
            <w:tcW w:w="1559" w:type="dxa"/>
            <w:tcBorders>
              <w:top w:val="nil"/>
              <w:bottom w:val="single" w:sz="4" w:space="0" w:color="auto"/>
            </w:tcBorders>
            <w:shd w:val="clear" w:color="auto" w:fill="auto"/>
            <w:noWrap/>
            <w:hideMark/>
          </w:tcPr>
          <w:p w14:paraId="3EAB0260"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GN, AB</w:t>
            </w:r>
          </w:p>
        </w:tc>
        <w:tc>
          <w:tcPr>
            <w:tcW w:w="3119" w:type="dxa"/>
            <w:tcBorders>
              <w:top w:val="nil"/>
              <w:bottom w:val="single" w:sz="4" w:space="0" w:color="auto"/>
            </w:tcBorders>
            <w:shd w:val="clear" w:color="auto" w:fill="auto"/>
            <w:hideMark/>
          </w:tcPr>
          <w:p w14:paraId="4186F165"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potential for improved programme efficiency </w:t>
            </w:r>
          </w:p>
        </w:tc>
        <w:tc>
          <w:tcPr>
            <w:tcW w:w="3473" w:type="dxa"/>
            <w:tcBorders>
              <w:top w:val="nil"/>
              <w:bottom w:val="single" w:sz="4" w:space="0" w:color="auto"/>
            </w:tcBorders>
            <w:shd w:val="clear" w:color="auto" w:fill="92D050"/>
            <w:hideMark/>
          </w:tcPr>
          <w:p w14:paraId="70E78555"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Evaluation/business case (if proceeding)</w:t>
            </w:r>
          </w:p>
        </w:tc>
      </w:tr>
      <w:tr w:rsidR="006D3D1A" w:rsidRPr="00C200F2" w14:paraId="24EBCAD5" w14:textId="77777777" w:rsidTr="006D3D1A">
        <w:trPr>
          <w:trHeight w:val="1290"/>
        </w:trPr>
        <w:tc>
          <w:tcPr>
            <w:tcW w:w="2117" w:type="dxa"/>
            <w:vMerge w:val="restart"/>
            <w:shd w:val="clear" w:color="auto" w:fill="auto"/>
            <w:hideMark/>
          </w:tcPr>
          <w:p w14:paraId="1139C6EE" w14:textId="77777777" w:rsidR="006D3D1A" w:rsidRPr="00C200F2" w:rsidRDefault="006D3D1A" w:rsidP="00013F68">
            <w:pPr>
              <w:rPr>
                <w:rFonts w:cs="Arial"/>
                <w:b/>
                <w:bCs/>
                <w:color w:val="000000"/>
                <w:sz w:val="20"/>
                <w:szCs w:val="20"/>
                <w:lang w:eastAsia="en-GB"/>
              </w:rPr>
            </w:pPr>
            <w:r w:rsidRPr="00C200F2">
              <w:rPr>
                <w:rFonts w:cs="Arial"/>
                <w:b/>
                <w:bCs/>
                <w:color w:val="000000"/>
                <w:sz w:val="20"/>
                <w:szCs w:val="20"/>
                <w:lang w:eastAsia="en-GB"/>
              </w:rPr>
              <w:t>6. To ensure that all staff receive infection control training at induction and as part of essential training.</w:t>
            </w:r>
          </w:p>
        </w:tc>
        <w:tc>
          <w:tcPr>
            <w:tcW w:w="3147" w:type="dxa"/>
            <w:tcBorders>
              <w:bottom w:val="nil"/>
            </w:tcBorders>
            <w:shd w:val="clear" w:color="auto" w:fill="auto"/>
            <w:hideMark/>
          </w:tcPr>
          <w:p w14:paraId="70915FB7"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Infection Control session will be provided on the corporate induction programme, co-ordinated by the Staff Development Team.</w:t>
            </w:r>
          </w:p>
        </w:tc>
        <w:tc>
          <w:tcPr>
            <w:tcW w:w="1559" w:type="dxa"/>
            <w:tcBorders>
              <w:bottom w:val="nil"/>
            </w:tcBorders>
            <w:shd w:val="clear" w:color="auto" w:fill="auto"/>
            <w:hideMark/>
          </w:tcPr>
          <w:p w14:paraId="1411E5B8"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SC/GN/ Ruth Grant (RG)</w:t>
            </w:r>
          </w:p>
        </w:tc>
        <w:tc>
          <w:tcPr>
            <w:tcW w:w="3119" w:type="dxa"/>
            <w:tcBorders>
              <w:bottom w:val="nil"/>
            </w:tcBorders>
            <w:shd w:val="clear" w:color="auto" w:fill="auto"/>
            <w:hideMark/>
          </w:tcPr>
          <w:p w14:paraId="0DA68F9A"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Awareness of service, contact details and policies fundamental to safe practice</w:t>
            </w:r>
          </w:p>
        </w:tc>
        <w:tc>
          <w:tcPr>
            <w:tcW w:w="3473" w:type="dxa"/>
            <w:tcBorders>
              <w:bottom w:val="nil"/>
            </w:tcBorders>
            <w:shd w:val="clear" w:color="auto" w:fill="auto"/>
            <w:hideMark/>
          </w:tcPr>
          <w:p w14:paraId="49DFAC8F" w14:textId="79B3CD54" w:rsidR="006D3D1A" w:rsidRPr="00C200F2" w:rsidRDefault="008C2F4C" w:rsidP="00013F68">
            <w:pPr>
              <w:rPr>
                <w:rFonts w:cs="Arial"/>
                <w:color w:val="000000"/>
                <w:sz w:val="20"/>
                <w:szCs w:val="20"/>
                <w:lang w:eastAsia="en-GB"/>
              </w:rPr>
            </w:pPr>
            <w:r>
              <w:rPr>
                <w:rFonts w:cs="Arial"/>
                <w:color w:val="000000"/>
                <w:sz w:val="20"/>
                <w:szCs w:val="20"/>
                <w:lang w:eastAsia="en-GB"/>
              </w:rPr>
              <w:t>Trust induction is now delivered remotely. New staff are required to complete IPC training as part of compulsory training programme.</w:t>
            </w:r>
          </w:p>
        </w:tc>
      </w:tr>
      <w:tr w:rsidR="006D3D1A" w:rsidRPr="00C200F2" w14:paraId="377DD57E" w14:textId="77777777" w:rsidTr="00D5319B">
        <w:trPr>
          <w:trHeight w:val="1155"/>
        </w:trPr>
        <w:tc>
          <w:tcPr>
            <w:tcW w:w="2117" w:type="dxa"/>
            <w:vMerge/>
            <w:vAlign w:val="center"/>
            <w:hideMark/>
          </w:tcPr>
          <w:p w14:paraId="04D121E7"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660E4A32"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Induction and essential training of medical staff will be reviewed and evaluated and further developed as required.</w:t>
            </w:r>
          </w:p>
        </w:tc>
        <w:tc>
          <w:tcPr>
            <w:tcW w:w="1559" w:type="dxa"/>
            <w:tcBorders>
              <w:top w:val="nil"/>
              <w:bottom w:val="nil"/>
            </w:tcBorders>
            <w:shd w:val="clear" w:color="auto" w:fill="auto"/>
            <w:hideMark/>
          </w:tcPr>
          <w:p w14:paraId="4D41519B"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SC/GN</w:t>
            </w:r>
          </w:p>
        </w:tc>
        <w:tc>
          <w:tcPr>
            <w:tcW w:w="3119" w:type="dxa"/>
            <w:tcBorders>
              <w:top w:val="nil"/>
              <w:bottom w:val="nil"/>
            </w:tcBorders>
            <w:shd w:val="clear" w:color="auto" w:fill="auto"/>
            <w:hideMark/>
          </w:tcPr>
          <w:p w14:paraId="5DE4814C"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Mandatory HHT</w:t>
            </w:r>
          </w:p>
        </w:tc>
        <w:tc>
          <w:tcPr>
            <w:tcW w:w="3473" w:type="dxa"/>
            <w:tcBorders>
              <w:top w:val="nil"/>
              <w:bottom w:val="nil"/>
            </w:tcBorders>
            <w:shd w:val="clear" w:color="auto" w:fill="92D050"/>
            <w:hideMark/>
          </w:tcPr>
          <w:p w14:paraId="22412038"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Training records    </w:t>
            </w:r>
          </w:p>
        </w:tc>
      </w:tr>
      <w:tr w:rsidR="006D3D1A" w:rsidRPr="00C200F2" w14:paraId="7BF4291E" w14:textId="77777777" w:rsidTr="00D5319B">
        <w:trPr>
          <w:trHeight w:val="690"/>
        </w:trPr>
        <w:tc>
          <w:tcPr>
            <w:tcW w:w="2117" w:type="dxa"/>
            <w:vMerge/>
            <w:vAlign w:val="center"/>
            <w:hideMark/>
          </w:tcPr>
          <w:p w14:paraId="717411BF" w14:textId="77777777" w:rsidR="006D3D1A" w:rsidRPr="00C200F2" w:rsidRDefault="006D3D1A" w:rsidP="00013F68">
            <w:pPr>
              <w:rPr>
                <w:rFonts w:cs="Arial"/>
                <w:b/>
                <w:bCs/>
                <w:color w:val="000000"/>
                <w:sz w:val="20"/>
                <w:szCs w:val="20"/>
                <w:lang w:eastAsia="en-GB"/>
              </w:rPr>
            </w:pPr>
          </w:p>
        </w:tc>
        <w:tc>
          <w:tcPr>
            <w:tcW w:w="3147" w:type="dxa"/>
            <w:tcBorders>
              <w:top w:val="nil"/>
              <w:bottom w:val="single" w:sz="4" w:space="0" w:color="auto"/>
            </w:tcBorders>
            <w:shd w:val="clear" w:color="auto" w:fill="auto"/>
            <w:hideMark/>
          </w:tcPr>
          <w:p w14:paraId="0CD9B776"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This will be monitored by the medical appraisal process.</w:t>
            </w:r>
          </w:p>
        </w:tc>
        <w:tc>
          <w:tcPr>
            <w:tcW w:w="1559" w:type="dxa"/>
            <w:tcBorders>
              <w:top w:val="nil"/>
              <w:bottom w:val="single" w:sz="4" w:space="0" w:color="auto"/>
            </w:tcBorders>
            <w:shd w:val="clear" w:color="auto" w:fill="auto"/>
            <w:hideMark/>
          </w:tcPr>
          <w:p w14:paraId="175FF313"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single" w:sz="4" w:space="0" w:color="auto"/>
            </w:tcBorders>
            <w:shd w:val="clear" w:color="auto" w:fill="auto"/>
            <w:hideMark/>
          </w:tcPr>
          <w:p w14:paraId="56FCE523"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Target 90% of staff</w:t>
            </w:r>
          </w:p>
        </w:tc>
        <w:tc>
          <w:tcPr>
            <w:tcW w:w="3473" w:type="dxa"/>
            <w:tcBorders>
              <w:top w:val="nil"/>
              <w:bottom w:val="single" w:sz="4" w:space="0" w:color="auto"/>
            </w:tcBorders>
            <w:shd w:val="clear" w:color="auto" w:fill="92D050"/>
            <w:hideMark/>
          </w:tcPr>
          <w:p w14:paraId="3EEF4343"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Appraisal records</w:t>
            </w:r>
          </w:p>
        </w:tc>
      </w:tr>
      <w:tr w:rsidR="006D3D1A" w:rsidRPr="00C200F2" w14:paraId="45C021E2" w14:textId="77777777" w:rsidTr="00301032">
        <w:trPr>
          <w:trHeight w:val="1215"/>
        </w:trPr>
        <w:tc>
          <w:tcPr>
            <w:tcW w:w="2117" w:type="dxa"/>
            <w:vMerge w:val="restart"/>
            <w:shd w:val="clear" w:color="auto" w:fill="auto"/>
            <w:hideMark/>
          </w:tcPr>
          <w:p w14:paraId="60DA648C" w14:textId="77777777" w:rsidR="006D3D1A" w:rsidRPr="00C200F2" w:rsidRDefault="006D3D1A" w:rsidP="00013F68">
            <w:pPr>
              <w:rPr>
                <w:rFonts w:cs="Arial"/>
                <w:b/>
                <w:bCs/>
                <w:color w:val="000000"/>
                <w:sz w:val="20"/>
                <w:szCs w:val="20"/>
                <w:lang w:eastAsia="en-GB"/>
              </w:rPr>
            </w:pPr>
            <w:r w:rsidRPr="00C200F2">
              <w:rPr>
                <w:rFonts w:cs="Arial"/>
                <w:b/>
                <w:bCs/>
                <w:color w:val="000000"/>
                <w:sz w:val="20"/>
                <w:szCs w:val="20"/>
                <w:lang w:eastAsia="en-GB"/>
              </w:rPr>
              <w:t>7. To ensure the provision of relevant, evidence based, up to date infection control policies that have been approved and ratified by appropriate bodies.</w:t>
            </w:r>
          </w:p>
        </w:tc>
        <w:tc>
          <w:tcPr>
            <w:tcW w:w="3147" w:type="dxa"/>
            <w:tcBorders>
              <w:bottom w:val="nil"/>
            </w:tcBorders>
            <w:shd w:val="clear" w:color="auto" w:fill="auto"/>
            <w:hideMark/>
          </w:tcPr>
          <w:p w14:paraId="35504A6B"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Review and revise existing policies according to review date. Ensure consultation with IPC partners as critical friends</w:t>
            </w:r>
          </w:p>
        </w:tc>
        <w:tc>
          <w:tcPr>
            <w:tcW w:w="1559" w:type="dxa"/>
            <w:tcBorders>
              <w:bottom w:val="nil"/>
            </w:tcBorders>
            <w:shd w:val="clear" w:color="auto" w:fill="auto"/>
            <w:hideMark/>
          </w:tcPr>
          <w:p w14:paraId="6443B280"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 AB/ GN/ AW</w:t>
            </w:r>
          </w:p>
        </w:tc>
        <w:tc>
          <w:tcPr>
            <w:tcW w:w="3119" w:type="dxa"/>
            <w:tcBorders>
              <w:bottom w:val="nil"/>
            </w:tcBorders>
            <w:shd w:val="clear" w:color="auto" w:fill="auto"/>
            <w:hideMark/>
          </w:tcPr>
          <w:p w14:paraId="1423CB38"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Trust wide policies, procedures and guidelines are available to all staff.</w:t>
            </w:r>
          </w:p>
        </w:tc>
        <w:tc>
          <w:tcPr>
            <w:tcW w:w="3473" w:type="dxa"/>
            <w:tcBorders>
              <w:bottom w:val="nil"/>
            </w:tcBorders>
            <w:shd w:val="clear" w:color="auto" w:fill="92D050"/>
            <w:hideMark/>
          </w:tcPr>
          <w:p w14:paraId="3C37DA57" w14:textId="1A82F910" w:rsidR="006D3D1A" w:rsidRPr="00C200F2" w:rsidRDefault="00301032" w:rsidP="00013F68">
            <w:pPr>
              <w:rPr>
                <w:rFonts w:cs="Arial"/>
                <w:color w:val="000000"/>
                <w:sz w:val="20"/>
                <w:szCs w:val="20"/>
                <w:lang w:eastAsia="en-GB"/>
              </w:rPr>
            </w:pPr>
            <w:r>
              <w:rPr>
                <w:rFonts w:cs="Arial"/>
                <w:color w:val="000000"/>
                <w:sz w:val="20"/>
                <w:szCs w:val="20"/>
                <w:lang w:eastAsia="en-GB"/>
              </w:rPr>
              <w:t>Suite of procedures available on staffnet</w:t>
            </w:r>
          </w:p>
        </w:tc>
      </w:tr>
      <w:tr w:rsidR="006D3D1A" w:rsidRPr="00C200F2" w14:paraId="5C0269F6" w14:textId="77777777" w:rsidTr="00301032">
        <w:trPr>
          <w:trHeight w:val="885"/>
        </w:trPr>
        <w:tc>
          <w:tcPr>
            <w:tcW w:w="2117" w:type="dxa"/>
            <w:vMerge/>
            <w:vAlign w:val="center"/>
            <w:hideMark/>
          </w:tcPr>
          <w:p w14:paraId="76E0B29D"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2531373C"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Recovery plan currently underway to review policies with an extended review date</w:t>
            </w:r>
          </w:p>
        </w:tc>
        <w:tc>
          <w:tcPr>
            <w:tcW w:w="1559" w:type="dxa"/>
            <w:tcBorders>
              <w:top w:val="nil"/>
              <w:bottom w:val="nil"/>
            </w:tcBorders>
            <w:shd w:val="clear" w:color="auto" w:fill="auto"/>
            <w:hideMark/>
          </w:tcPr>
          <w:p w14:paraId="6C20B88F"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AB/GN/AW</w:t>
            </w:r>
          </w:p>
        </w:tc>
        <w:tc>
          <w:tcPr>
            <w:tcW w:w="3119" w:type="dxa"/>
            <w:tcBorders>
              <w:top w:val="nil"/>
              <w:bottom w:val="nil"/>
            </w:tcBorders>
            <w:shd w:val="clear" w:color="auto" w:fill="auto"/>
            <w:hideMark/>
          </w:tcPr>
          <w:p w14:paraId="3E5535E4"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Infection Control policies, procedures and guidelines reflect current infection control guidance.</w:t>
            </w:r>
          </w:p>
        </w:tc>
        <w:tc>
          <w:tcPr>
            <w:tcW w:w="3473" w:type="dxa"/>
            <w:tcBorders>
              <w:top w:val="nil"/>
              <w:bottom w:val="nil"/>
            </w:tcBorders>
            <w:shd w:val="clear" w:color="auto" w:fill="92D050"/>
            <w:hideMark/>
          </w:tcPr>
          <w:p w14:paraId="6601540D" w14:textId="65039171"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Infection Prevention and Control Manual. </w:t>
            </w:r>
            <w:r w:rsidR="00301032">
              <w:rPr>
                <w:rFonts w:cs="Arial"/>
                <w:color w:val="000000"/>
                <w:sz w:val="20"/>
                <w:szCs w:val="20"/>
                <w:lang w:eastAsia="en-GB"/>
              </w:rPr>
              <w:t>(see section 3)</w:t>
            </w:r>
          </w:p>
        </w:tc>
      </w:tr>
      <w:tr w:rsidR="006D3D1A" w:rsidRPr="00C200F2" w14:paraId="20D21A6A" w14:textId="77777777" w:rsidTr="00301032">
        <w:trPr>
          <w:trHeight w:val="600"/>
        </w:trPr>
        <w:tc>
          <w:tcPr>
            <w:tcW w:w="2117" w:type="dxa"/>
            <w:vMerge/>
            <w:vAlign w:val="center"/>
            <w:hideMark/>
          </w:tcPr>
          <w:p w14:paraId="63A7EA24" w14:textId="77777777" w:rsidR="006D3D1A" w:rsidRPr="00C200F2" w:rsidRDefault="006D3D1A" w:rsidP="00013F68">
            <w:pPr>
              <w:rPr>
                <w:rFonts w:cs="Arial"/>
                <w:b/>
                <w:bCs/>
                <w:color w:val="000000"/>
                <w:sz w:val="20"/>
                <w:szCs w:val="20"/>
                <w:lang w:eastAsia="en-GB"/>
              </w:rPr>
            </w:pPr>
          </w:p>
        </w:tc>
        <w:tc>
          <w:tcPr>
            <w:tcW w:w="3147" w:type="dxa"/>
            <w:tcBorders>
              <w:top w:val="nil"/>
              <w:bottom w:val="single" w:sz="4" w:space="0" w:color="auto"/>
            </w:tcBorders>
            <w:shd w:val="clear" w:color="auto" w:fill="auto"/>
            <w:hideMark/>
          </w:tcPr>
          <w:p w14:paraId="3BCE56DF"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Ensure core policies /procedures are those required by the Hygiene Code.</w:t>
            </w:r>
          </w:p>
        </w:tc>
        <w:tc>
          <w:tcPr>
            <w:tcW w:w="1559" w:type="dxa"/>
            <w:tcBorders>
              <w:top w:val="nil"/>
              <w:bottom w:val="single" w:sz="4" w:space="0" w:color="auto"/>
            </w:tcBorders>
            <w:shd w:val="clear" w:color="auto" w:fill="auto"/>
            <w:hideMark/>
          </w:tcPr>
          <w:p w14:paraId="75E78326"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AB/GN/AW</w:t>
            </w:r>
          </w:p>
        </w:tc>
        <w:tc>
          <w:tcPr>
            <w:tcW w:w="3119" w:type="dxa"/>
            <w:tcBorders>
              <w:top w:val="nil"/>
              <w:bottom w:val="single" w:sz="4" w:space="0" w:color="auto"/>
            </w:tcBorders>
            <w:shd w:val="clear" w:color="auto" w:fill="auto"/>
            <w:hideMark/>
          </w:tcPr>
          <w:p w14:paraId="4D9F3659"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473" w:type="dxa"/>
            <w:tcBorders>
              <w:top w:val="nil"/>
              <w:bottom w:val="single" w:sz="4" w:space="0" w:color="auto"/>
            </w:tcBorders>
            <w:shd w:val="clear" w:color="auto" w:fill="92D050"/>
            <w:hideMark/>
          </w:tcPr>
          <w:p w14:paraId="6FF4E3BF"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IPCMDC Minutes, Quality Committee Minutes</w:t>
            </w:r>
          </w:p>
        </w:tc>
      </w:tr>
      <w:tr w:rsidR="006D3D1A" w:rsidRPr="00C200F2" w14:paraId="275A2493" w14:textId="77777777" w:rsidTr="00301032">
        <w:trPr>
          <w:trHeight w:val="1105"/>
        </w:trPr>
        <w:tc>
          <w:tcPr>
            <w:tcW w:w="2117" w:type="dxa"/>
            <w:vMerge/>
            <w:vAlign w:val="center"/>
            <w:hideMark/>
          </w:tcPr>
          <w:p w14:paraId="374C0A15" w14:textId="77777777" w:rsidR="006D3D1A" w:rsidRPr="00C200F2" w:rsidRDefault="006D3D1A" w:rsidP="00013F68">
            <w:pPr>
              <w:rPr>
                <w:rFonts w:cs="Arial"/>
                <w:b/>
                <w:bCs/>
                <w:color w:val="000000"/>
                <w:sz w:val="20"/>
                <w:szCs w:val="20"/>
                <w:lang w:eastAsia="en-GB"/>
              </w:rPr>
            </w:pPr>
          </w:p>
        </w:tc>
        <w:tc>
          <w:tcPr>
            <w:tcW w:w="3147" w:type="dxa"/>
            <w:tcBorders>
              <w:bottom w:val="nil"/>
            </w:tcBorders>
            <w:shd w:val="clear" w:color="auto" w:fill="auto"/>
            <w:hideMark/>
          </w:tcPr>
          <w:p w14:paraId="7B2B9C98"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Ensure policies, procedures and guidelines are available via Staffnet to ensure that all staff are working to the same standards.</w:t>
            </w:r>
          </w:p>
        </w:tc>
        <w:tc>
          <w:tcPr>
            <w:tcW w:w="1559" w:type="dxa"/>
            <w:tcBorders>
              <w:bottom w:val="nil"/>
            </w:tcBorders>
            <w:shd w:val="clear" w:color="auto" w:fill="auto"/>
            <w:hideMark/>
          </w:tcPr>
          <w:p w14:paraId="532372AC"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119" w:type="dxa"/>
            <w:tcBorders>
              <w:bottom w:val="nil"/>
            </w:tcBorders>
            <w:shd w:val="clear" w:color="auto" w:fill="auto"/>
            <w:noWrap/>
            <w:hideMark/>
          </w:tcPr>
          <w:p w14:paraId="11F30947"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473" w:type="dxa"/>
            <w:tcBorders>
              <w:bottom w:val="nil"/>
            </w:tcBorders>
            <w:shd w:val="clear" w:color="auto" w:fill="92D050"/>
            <w:hideMark/>
          </w:tcPr>
          <w:p w14:paraId="33B7A5A3"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Infection control staffnet page</w:t>
            </w:r>
          </w:p>
        </w:tc>
      </w:tr>
      <w:tr w:rsidR="006D3D1A" w:rsidRPr="00C200F2" w14:paraId="1760B975" w14:textId="77777777" w:rsidTr="00301032">
        <w:trPr>
          <w:trHeight w:val="885"/>
        </w:trPr>
        <w:tc>
          <w:tcPr>
            <w:tcW w:w="2117" w:type="dxa"/>
            <w:vMerge/>
            <w:vAlign w:val="center"/>
            <w:hideMark/>
          </w:tcPr>
          <w:p w14:paraId="4839E462"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6FFB5A4A"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Maintain links to other Trust wide policies, such as Occupational Health and HR policies on Blood borne viruses.</w:t>
            </w:r>
          </w:p>
        </w:tc>
        <w:tc>
          <w:tcPr>
            <w:tcW w:w="1559" w:type="dxa"/>
            <w:tcBorders>
              <w:top w:val="nil"/>
              <w:bottom w:val="nil"/>
            </w:tcBorders>
            <w:shd w:val="clear" w:color="auto" w:fill="auto"/>
            <w:noWrap/>
            <w:hideMark/>
          </w:tcPr>
          <w:p w14:paraId="18C3CF28"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nil"/>
            </w:tcBorders>
            <w:shd w:val="clear" w:color="auto" w:fill="auto"/>
            <w:noWrap/>
            <w:hideMark/>
          </w:tcPr>
          <w:p w14:paraId="2AEEF831"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473" w:type="dxa"/>
            <w:tcBorders>
              <w:top w:val="nil"/>
              <w:bottom w:val="nil"/>
            </w:tcBorders>
            <w:shd w:val="clear" w:color="auto" w:fill="92D050"/>
            <w:noWrap/>
            <w:hideMark/>
          </w:tcPr>
          <w:p w14:paraId="2CB42E4B" w14:textId="77777777" w:rsidR="006D3D1A" w:rsidRPr="00C200F2" w:rsidRDefault="006D3D1A" w:rsidP="00013F68">
            <w:pPr>
              <w:rPr>
                <w:rFonts w:cs="Arial"/>
                <w:color w:val="000000"/>
                <w:sz w:val="20"/>
                <w:szCs w:val="20"/>
                <w:lang w:eastAsia="en-GB"/>
              </w:rPr>
            </w:pPr>
          </w:p>
        </w:tc>
      </w:tr>
      <w:tr w:rsidR="006D3D1A" w:rsidRPr="00C200F2" w14:paraId="3B669721" w14:textId="77777777" w:rsidTr="00301032">
        <w:trPr>
          <w:trHeight w:val="1170"/>
        </w:trPr>
        <w:tc>
          <w:tcPr>
            <w:tcW w:w="2117" w:type="dxa"/>
            <w:vMerge/>
            <w:vAlign w:val="center"/>
            <w:hideMark/>
          </w:tcPr>
          <w:p w14:paraId="74B7788B" w14:textId="77777777" w:rsidR="006D3D1A" w:rsidRPr="00C200F2" w:rsidRDefault="006D3D1A" w:rsidP="00013F68">
            <w:pPr>
              <w:rPr>
                <w:rFonts w:cs="Arial"/>
                <w:b/>
                <w:bCs/>
                <w:color w:val="000000"/>
                <w:sz w:val="20"/>
                <w:szCs w:val="20"/>
                <w:lang w:eastAsia="en-GB"/>
              </w:rPr>
            </w:pPr>
          </w:p>
        </w:tc>
        <w:tc>
          <w:tcPr>
            <w:tcW w:w="3147" w:type="dxa"/>
            <w:tcBorders>
              <w:top w:val="nil"/>
              <w:bottom w:val="single" w:sz="4" w:space="0" w:color="auto"/>
            </w:tcBorders>
            <w:shd w:val="clear" w:color="auto" w:fill="auto"/>
            <w:hideMark/>
          </w:tcPr>
          <w:p w14:paraId="3D9871CB"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To keep policies /procedures under review to ensure compatibility compliance with Both Leeds and York</w:t>
            </w:r>
            <w:r w:rsidRPr="00C200F2">
              <w:rPr>
                <w:rFonts w:cs="Arial"/>
                <w:color w:val="000000"/>
                <w:sz w:val="20"/>
                <w:szCs w:val="20"/>
                <w:lang w:eastAsia="en-GB"/>
              </w:rPr>
              <w:br/>
              <w:t>Review policies in line with IPC manual</w:t>
            </w:r>
          </w:p>
        </w:tc>
        <w:tc>
          <w:tcPr>
            <w:tcW w:w="1559" w:type="dxa"/>
            <w:tcBorders>
              <w:top w:val="nil"/>
              <w:bottom w:val="single" w:sz="4" w:space="0" w:color="auto"/>
            </w:tcBorders>
            <w:shd w:val="clear" w:color="auto" w:fill="auto"/>
            <w:hideMark/>
          </w:tcPr>
          <w:p w14:paraId="1C5257FC"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AB/ GN/ AW</w:t>
            </w:r>
          </w:p>
        </w:tc>
        <w:tc>
          <w:tcPr>
            <w:tcW w:w="3119" w:type="dxa"/>
            <w:tcBorders>
              <w:top w:val="nil"/>
              <w:bottom w:val="single" w:sz="4" w:space="0" w:color="auto"/>
            </w:tcBorders>
            <w:shd w:val="clear" w:color="auto" w:fill="auto"/>
            <w:noWrap/>
            <w:hideMark/>
          </w:tcPr>
          <w:p w14:paraId="1E060CDB"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473" w:type="dxa"/>
            <w:tcBorders>
              <w:top w:val="nil"/>
              <w:bottom w:val="single" w:sz="4" w:space="0" w:color="auto"/>
            </w:tcBorders>
            <w:shd w:val="clear" w:color="auto" w:fill="92D050"/>
            <w:noWrap/>
            <w:hideMark/>
          </w:tcPr>
          <w:p w14:paraId="6927EAC6"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r>
      <w:tr w:rsidR="006D3D1A" w:rsidRPr="00C200F2" w14:paraId="5C1D3A26" w14:textId="77777777" w:rsidTr="00301032">
        <w:trPr>
          <w:trHeight w:val="795"/>
        </w:trPr>
        <w:tc>
          <w:tcPr>
            <w:tcW w:w="2117" w:type="dxa"/>
            <w:vMerge w:val="restart"/>
            <w:shd w:val="clear" w:color="auto" w:fill="auto"/>
            <w:hideMark/>
          </w:tcPr>
          <w:p w14:paraId="69C0A7B9" w14:textId="77777777" w:rsidR="006D3D1A" w:rsidRPr="00C200F2" w:rsidRDefault="006D3D1A" w:rsidP="00013F68">
            <w:pPr>
              <w:rPr>
                <w:rFonts w:cs="Arial"/>
                <w:b/>
                <w:bCs/>
                <w:color w:val="000000"/>
                <w:sz w:val="20"/>
                <w:szCs w:val="20"/>
                <w:lang w:eastAsia="en-GB"/>
              </w:rPr>
            </w:pPr>
            <w:r w:rsidRPr="00C200F2">
              <w:rPr>
                <w:rFonts w:cs="Arial"/>
                <w:b/>
                <w:bCs/>
                <w:color w:val="000000"/>
                <w:sz w:val="20"/>
                <w:szCs w:val="20"/>
                <w:lang w:eastAsia="en-GB"/>
              </w:rPr>
              <w:t xml:space="preserve">8. To ensure that service users and their </w:t>
            </w:r>
            <w:proofErr w:type="spellStart"/>
            <w:r w:rsidRPr="00C200F2">
              <w:rPr>
                <w:rFonts w:cs="Arial"/>
                <w:b/>
                <w:bCs/>
                <w:color w:val="000000"/>
                <w:sz w:val="20"/>
                <w:szCs w:val="20"/>
                <w:lang w:eastAsia="en-GB"/>
              </w:rPr>
              <w:t>carers</w:t>
            </w:r>
            <w:proofErr w:type="spellEnd"/>
            <w:r w:rsidRPr="00C200F2">
              <w:rPr>
                <w:rFonts w:cs="Arial"/>
                <w:b/>
                <w:bCs/>
                <w:color w:val="000000"/>
                <w:sz w:val="20"/>
                <w:szCs w:val="20"/>
                <w:lang w:eastAsia="en-GB"/>
              </w:rPr>
              <w:t xml:space="preserve"> are updated on risks of HCAI and given specific information on infections</w:t>
            </w:r>
          </w:p>
        </w:tc>
        <w:tc>
          <w:tcPr>
            <w:tcW w:w="3147" w:type="dxa"/>
            <w:tcBorders>
              <w:bottom w:val="nil"/>
            </w:tcBorders>
            <w:shd w:val="clear" w:color="auto" w:fill="auto"/>
            <w:hideMark/>
          </w:tcPr>
          <w:p w14:paraId="1EEF6323"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Review currently available information and ensure it reflects current guidance and needs.</w:t>
            </w:r>
          </w:p>
        </w:tc>
        <w:tc>
          <w:tcPr>
            <w:tcW w:w="1559" w:type="dxa"/>
            <w:tcBorders>
              <w:bottom w:val="nil"/>
            </w:tcBorders>
            <w:shd w:val="clear" w:color="auto" w:fill="auto"/>
            <w:hideMark/>
          </w:tcPr>
          <w:p w14:paraId="60BB0403"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GN /SC/ AW</w:t>
            </w:r>
          </w:p>
        </w:tc>
        <w:tc>
          <w:tcPr>
            <w:tcW w:w="3119" w:type="dxa"/>
            <w:tcBorders>
              <w:bottom w:val="nil"/>
            </w:tcBorders>
            <w:shd w:val="clear" w:color="auto" w:fill="auto"/>
            <w:hideMark/>
          </w:tcPr>
          <w:p w14:paraId="0195E02E"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Infection Control Risks to patients, staff and visitors will be minimised.</w:t>
            </w:r>
          </w:p>
        </w:tc>
        <w:tc>
          <w:tcPr>
            <w:tcW w:w="3473" w:type="dxa"/>
            <w:tcBorders>
              <w:bottom w:val="nil"/>
            </w:tcBorders>
            <w:shd w:val="clear" w:color="auto" w:fill="92D050"/>
            <w:hideMark/>
          </w:tcPr>
          <w:p w14:paraId="6DC5E634" w14:textId="4A94E8B4"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Information leaflets on wards</w:t>
            </w:r>
            <w:r w:rsidR="00301032">
              <w:rPr>
                <w:rFonts w:cs="Arial"/>
                <w:color w:val="000000"/>
                <w:sz w:val="20"/>
                <w:szCs w:val="20"/>
                <w:lang w:eastAsia="en-GB"/>
              </w:rPr>
              <w:t xml:space="preserve"> and staffnet</w:t>
            </w:r>
          </w:p>
        </w:tc>
      </w:tr>
      <w:tr w:rsidR="006D3D1A" w:rsidRPr="00C200F2" w14:paraId="6DE416BB" w14:textId="77777777" w:rsidTr="008C2F4C">
        <w:trPr>
          <w:trHeight w:val="1425"/>
        </w:trPr>
        <w:tc>
          <w:tcPr>
            <w:tcW w:w="2117" w:type="dxa"/>
            <w:vMerge/>
            <w:vAlign w:val="center"/>
            <w:hideMark/>
          </w:tcPr>
          <w:p w14:paraId="684CA057" w14:textId="77777777" w:rsidR="006D3D1A" w:rsidRPr="00C200F2" w:rsidRDefault="006D3D1A" w:rsidP="00013F68">
            <w:pPr>
              <w:rPr>
                <w:rFonts w:cs="Arial"/>
                <w:b/>
                <w:bCs/>
                <w:color w:val="000000"/>
                <w:sz w:val="20"/>
                <w:szCs w:val="20"/>
                <w:lang w:eastAsia="en-GB"/>
              </w:rPr>
            </w:pPr>
          </w:p>
        </w:tc>
        <w:tc>
          <w:tcPr>
            <w:tcW w:w="3147" w:type="dxa"/>
            <w:tcBorders>
              <w:top w:val="nil"/>
              <w:bottom w:val="single" w:sz="4" w:space="0" w:color="auto"/>
            </w:tcBorders>
            <w:shd w:val="clear" w:color="auto" w:fill="auto"/>
            <w:hideMark/>
          </w:tcPr>
          <w:p w14:paraId="5EB00FF5"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Ensure information available on: </w:t>
            </w:r>
          </w:p>
          <w:p w14:paraId="2361087E"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general risk of infection </w:t>
            </w:r>
          </w:p>
          <w:p w14:paraId="5C8F7F1F"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diarrhoea and vomiting </w:t>
            </w:r>
          </w:p>
          <w:p w14:paraId="080CAEB1"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MRSA</w:t>
            </w:r>
          </w:p>
          <w:p w14:paraId="69967B63"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C. </w:t>
            </w:r>
            <w:r w:rsidRPr="00C200F2">
              <w:rPr>
                <w:rFonts w:cs="Arial"/>
                <w:i/>
                <w:iCs/>
                <w:color w:val="000000"/>
                <w:sz w:val="20"/>
                <w:szCs w:val="20"/>
                <w:lang w:eastAsia="en-GB"/>
              </w:rPr>
              <w:t>difficile</w:t>
            </w:r>
          </w:p>
        </w:tc>
        <w:tc>
          <w:tcPr>
            <w:tcW w:w="1559" w:type="dxa"/>
            <w:tcBorders>
              <w:top w:val="nil"/>
              <w:bottom w:val="single" w:sz="4" w:space="0" w:color="auto"/>
            </w:tcBorders>
            <w:shd w:val="clear" w:color="auto" w:fill="auto"/>
            <w:hideMark/>
          </w:tcPr>
          <w:p w14:paraId="4D0882EB"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single" w:sz="4" w:space="0" w:color="auto"/>
            </w:tcBorders>
            <w:shd w:val="clear" w:color="auto" w:fill="auto"/>
            <w:hideMark/>
          </w:tcPr>
          <w:p w14:paraId="5A93582C"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Increased confidence in safe environment for visitors and service users due to transparency and sharing of good practice and areas being </w:t>
            </w:r>
            <w:proofErr w:type="gramStart"/>
            <w:r w:rsidRPr="00C200F2">
              <w:rPr>
                <w:rFonts w:cs="Arial"/>
                <w:color w:val="000000"/>
                <w:sz w:val="20"/>
                <w:szCs w:val="20"/>
                <w:lang w:eastAsia="en-GB"/>
              </w:rPr>
              <w:t>developed</w:t>
            </w:r>
            <w:proofErr w:type="gramEnd"/>
            <w:r w:rsidRPr="00C200F2">
              <w:rPr>
                <w:rFonts w:cs="Arial"/>
                <w:color w:val="000000"/>
                <w:sz w:val="20"/>
                <w:szCs w:val="20"/>
                <w:lang w:eastAsia="en-GB"/>
              </w:rPr>
              <w:t xml:space="preserve"> </w:t>
            </w:r>
          </w:p>
          <w:p w14:paraId="61AA71EA" w14:textId="77777777" w:rsidR="006D3D1A" w:rsidRPr="00C200F2" w:rsidRDefault="006D3D1A" w:rsidP="00013F68">
            <w:pPr>
              <w:rPr>
                <w:rFonts w:cs="Arial"/>
                <w:color w:val="000000"/>
                <w:sz w:val="20"/>
                <w:szCs w:val="20"/>
                <w:lang w:eastAsia="en-GB"/>
              </w:rPr>
            </w:pPr>
          </w:p>
        </w:tc>
        <w:tc>
          <w:tcPr>
            <w:tcW w:w="3473" w:type="dxa"/>
            <w:tcBorders>
              <w:top w:val="nil"/>
              <w:bottom w:val="single" w:sz="4" w:space="0" w:color="auto"/>
            </w:tcBorders>
            <w:shd w:val="clear" w:color="auto" w:fill="92D050"/>
            <w:hideMark/>
          </w:tcPr>
          <w:p w14:paraId="62E1075B" w14:textId="506BF6DF"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Updated</w:t>
            </w:r>
            <w:r w:rsidR="00301032">
              <w:rPr>
                <w:rFonts w:cs="Arial"/>
                <w:color w:val="000000"/>
                <w:sz w:val="20"/>
                <w:szCs w:val="20"/>
                <w:lang w:eastAsia="en-GB"/>
              </w:rPr>
              <w:t xml:space="preserve"> information</w:t>
            </w:r>
            <w:r w:rsidRPr="00C200F2">
              <w:rPr>
                <w:rFonts w:cs="Arial"/>
                <w:color w:val="000000"/>
                <w:sz w:val="20"/>
                <w:szCs w:val="20"/>
                <w:lang w:eastAsia="en-GB"/>
              </w:rPr>
              <w:t xml:space="preserve"> </w:t>
            </w:r>
            <w:r w:rsidR="008C2F4C">
              <w:rPr>
                <w:rFonts w:cs="Arial"/>
                <w:color w:val="000000"/>
                <w:sz w:val="20"/>
                <w:szCs w:val="20"/>
                <w:lang w:eastAsia="en-GB"/>
              </w:rPr>
              <w:t>on staffnet. Webpage has been developed and is in process of having information added.</w:t>
            </w:r>
          </w:p>
        </w:tc>
      </w:tr>
      <w:tr w:rsidR="006D3D1A" w:rsidRPr="00C200F2" w14:paraId="42102C29" w14:textId="77777777" w:rsidTr="00301032">
        <w:trPr>
          <w:trHeight w:val="915"/>
        </w:trPr>
        <w:tc>
          <w:tcPr>
            <w:tcW w:w="2117" w:type="dxa"/>
            <w:vMerge w:val="restart"/>
            <w:shd w:val="clear" w:color="auto" w:fill="auto"/>
            <w:hideMark/>
          </w:tcPr>
          <w:p w14:paraId="6248FA9E" w14:textId="77777777" w:rsidR="006D3D1A" w:rsidRPr="00C200F2" w:rsidRDefault="006D3D1A" w:rsidP="00013F68">
            <w:pPr>
              <w:rPr>
                <w:rFonts w:cs="Arial"/>
                <w:b/>
                <w:bCs/>
                <w:color w:val="000000"/>
                <w:sz w:val="20"/>
                <w:szCs w:val="20"/>
                <w:lang w:eastAsia="en-GB"/>
              </w:rPr>
            </w:pPr>
            <w:r w:rsidRPr="00C200F2">
              <w:rPr>
                <w:rFonts w:cs="Arial"/>
                <w:b/>
                <w:bCs/>
                <w:color w:val="000000"/>
                <w:sz w:val="20"/>
                <w:szCs w:val="20"/>
                <w:lang w:eastAsia="en-GB"/>
              </w:rPr>
              <w:t xml:space="preserve">9. To ensure that specialist infection control advice is provided; to work with partners where infection control input will minimise risks to patients, </w:t>
            </w:r>
            <w:proofErr w:type="gramStart"/>
            <w:r w:rsidRPr="00C200F2">
              <w:rPr>
                <w:rFonts w:cs="Arial"/>
                <w:b/>
                <w:bCs/>
                <w:color w:val="000000"/>
                <w:sz w:val="20"/>
                <w:szCs w:val="20"/>
                <w:lang w:eastAsia="en-GB"/>
              </w:rPr>
              <w:t>staff</w:t>
            </w:r>
            <w:proofErr w:type="gramEnd"/>
            <w:r w:rsidRPr="00C200F2">
              <w:rPr>
                <w:rFonts w:cs="Arial"/>
                <w:b/>
                <w:bCs/>
                <w:color w:val="000000"/>
                <w:sz w:val="20"/>
                <w:szCs w:val="20"/>
                <w:lang w:eastAsia="en-GB"/>
              </w:rPr>
              <w:t xml:space="preserve"> and visitors.</w:t>
            </w:r>
          </w:p>
        </w:tc>
        <w:tc>
          <w:tcPr>
            <w:tcW w:w="3147" w:type="dxa"/>
            <w:tcBorders>
              <w:bottom w:val="nil"/>
            </w:tcBorders>
            <w:shd w:val="clear" w:color="auto" w:fill="auto"/>
            <w:hideMark/>
          </w:tcPr>
          <w:p w14:paraId="24C374D0"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An infection prevention and control member will attend meetings of relevant committees/groups i.e.,</w:t>
            </w:r>
          </w:p>
        </w:tc>
        <w:tc>
          <w:tcPr>
            <w:tcW w:w="1559" w:type="dxa"/>
            <w:tcBorders>
              <w:bottom w:val="nil"/>
            </w:tcBorders>
            <w:shd w:val="clear" w:color="auto" w:fill="auto"/>
            <w:hideMark/>
          </w:tcPr>
          <w:p w14:paraId="79651B3D"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AB/ GN/SC</w:t>
            </w:r>
          </w:p>
        </w:tc>
        <w:tc>
          <w:tcPr>
            <w:tcW w:w="3119" w:type="dxa"/>
            <w:tcBorders>
              <w:bottom w:val="nil"/>
            </w:tcBorders>
            <w:shd w:val="clear" w:color="auto" w:fill="auto"/>
            <w:hideMark/>
          </w:tcPr>
          <w:p w14:paraId="36D2DE89"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Associated risks to good IPC will be identified therefore minimising the risk </w:t>
            </w:r>
          </w:p>
        </w:tc>
        <w:tc>
          <w:tcPr>
            <w:tcW w:w="3473" w:type="dxa"/>
            <w:tcBorders>
              <w:bottom w:val="nil"/>
            </w:tcBorders>
            <w:shd w:val="clear" w:color="auto" w:fill="92D050"/>
            <w:hideMark/>
          </w:tcPr>
          <w:p w14:paraId="52AFEC7C"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Meeting minutes       Action Log</w:t>
            </w:r>
          </w:p>
        </w:tc>
      </w:tr>
      <w:tr w:rsidR="006D3D1A" w:rsidRPr="00C200F2" w14:paraId="02A7942F" w14:textId="77777777" w:rsidTr="00301032">
        <w:trPr>
          <w:trHeight w:val="315"/>
        </w:trPr>
        <w:tc>
          <w:tcPr>
            <w:tcW w:w="2117" w:type="dxa"/>
            <w:vMerge/>
            <w:vAlign w:val="center"/>
            <w:hideMark/>
          </w:tcPr>
          <w:p w14:paraId="017AF5F1"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6539D83E"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H&amp;S</w:t>
            </w:r>
          </w:p>
        </w:tc>
        <w:tc>
          <w:tcPr>
            <w:tcW w:w="1559" w:type="dxa"/>
            <w:tcBorders>
              <w:top w:val="nil"/>
              <w:bottom w:val="nil"/>
            </w:tcBorders>
            <w:shd w:val="clear" w:color="auto" w:fill="auto"/>
            <w:hideMark/>
          </w:tcPr>
          <w:p w14:paraId="7729BD7B"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nil"/>
            </w:tcBorders>
            <w:shd w:val="clear" w:color="auto" w:fill="auto"/>
            <w:hideMark/>
          </w:tcPr>
          <w:p w14:paraId="1756FFC3"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Good working partnerships</w:t>
            </w:r>
          </w:p>
        </w:tc>
        <w:tc>
          <w:tcPr>
            <w:tcW w:w="3473" w:type="dxa"/>
            <w:tcBorders>
              <w:top w:val="nil"/>
              <w:bottom w:val="nil"/>
            </w:tcBorders>
            <w:shd w:val="clear" w:color="auto" w:fill="92D050"/>
            <w:hideMark/>
          </w:tcPr>
          <w:p w14:paraId="7F9E9ADA"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r>
      <w:tr w:rsidR="006D3D1A" w:rsidRPr="00C200F2" w14:paraId="00EA72BD" w14:textId="77777777" w:rsidTr="00301032">
        <w:trPr>
          <w:trHeight w:val="315"/>
        </w:trPr>
        <w:tc>
          <w:tcPr>
            <w:tcW w:w="2117" w:type="dxa"/>
            <w:vMerge/>
            <w:vAlign w:val="center"/>
            <w:hideMark/>
          </w:tcPr>
          <w:p w14:paraId="71EC93A2"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1BE88F6A"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Waste management</w:t>
            </w:r>
          </w:p>
        </w:tc>
        <w:tc>
          <w:tcPr>
            <w:tcW w:w="1559" w:type="dxa"/>
            <w:tcBorders>
              <w:top w:val="nil"/>
              <w:bottom w:val="nil"/>
            </w:tcBorders>
            <w:shd w:val="clear" w:color="auto" w:fill="auto"/>
            <w:hideMark/>
          </w:tcPr>
          <w:p w14:paraId="43D28CBB"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119" w:type="dxa"/>
            <w:vMerge w:val="restart"/>
            <w:tcBorders>
              <w:top w:val="nil"/>
              <w:bottom w:val="nil"/>
            </w:tcBorders>
            <w:shd w:val="clear" w:color="auto" w:fill="auto"/>
          </w:tcPr>
          <w:p w14:paraId="7F6DB6C0"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Share ideas, concerns, new ways of working </w:t>
            </w:r>
          </w:p>
        </w:tc>
        <w:tc>
          <w:tcPr>
            <w:tcW w:w="3473" w:type="dxa"/>
            <w:tcBorders>
              <w:top w:val="nil"/>
              <w:bottom w:val="nil"/>
            </w:tcBorders>
            <w:shd w:val="clear" w:color="auto" w:fill="92D050"/>
            <w:hideMark/>
          </w:tcPr>
          <w:p w14:paraId="2F08D545"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r>
      <w:tr w:rsidR="006D3D1A" w:rsidRPr="00C200F2" w14:paraId="6BF9E08F" w14:textId="77777777" w:rsidTr="00301032">
        <w:trPr>
          <w:trHeight w:val="249"/>
        </w:trPr>
        <w:tc>
          <w:tcPr>
            <w:tcW w:w="2117" w:type="dxa"/>
            <w:vMerge/>
            <w:vAlign w:val="center"/>
            <w:hideMark/>
          </w:tcPr>
          <w:p w14:paraId="3D4078C1"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6D655183"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Medical Devices</w:t>
            </w:r>
          </w:p>
        </w:tc>
        <w:tc>
          <w:tcPr>
            <w:tcW w:w="1559" w:type="dxa"/>
            <w:tcBorders>
              <w:top w:val="nil"/>
              <w:bottom w:val="nil"/>
            </w:tcBorders>
            <w:shd w:val="clear" w:color="auto" w:fill="auto"/>
            <w:hideMark/>
          </w:tcPr>
          <w:p w14:paraId="62F50C3E"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119" w:type="dxa"/>
            <w:vMerge/>
            <w:tcBorders>
              <w:top w:val="nil"/>
              <w:bottom w:val="nil"/>
            </w:tcBorders>
            <w:shd w:val="clear" w:color="auto" w:fill="auto"/>
          </w:tcPr>
          <w:p w14:paraId="6DE397E3" w14:textId="77777777" w:rsidR="006D3D1A" w:rsidRPr="00C200F2" w:rsidRDefault="006D3D1A" w:rsidP="00013F68">
            <w:pPr>
              <w:rPr>
                <w:rFonts w:cs="Arial"/>
                <w:color w:val="000000"/>
                <w:sz w:val="20"/>
                <w:szCs w:val="20"/>
                <w:lang w:eastAsia="en-GB"/>
              </w:rPr>
            </w:pPr>
          </w:p>
        </w:tc>
        <w:tc>
          <w:tcPr>
            <w:tcW w:w="3473" w:type="dxa"/>
            <w:tcBorders>
              <w:top w:val="nil"/>
              <w:bottom w:val="nil"/>
            </w:tcBorders>
            <w:shd w:val="clear" w:color="auto" w:fill="92D050"/>
            <w:hideMark/>
          </w:tcPr>
          <w:p w14:paraId="4F46D8D9" w14:textId="77777777" w:rsidR="006D3D1A" w:rsidRPr="00C200F2" w:rsidRDefault="006D3D1A" w:rsidP="00013F68">
            <w:pPr>
              <w:rPr>
                <w:rFonts w:cs="Arial"/>
                <w:color w:val="000000"/>
                <w:sz w:val="20"/>
                <w:szCs w:val="20"/>
                <w:lang w:eastAsia="en-GB"/>
              </w:rPr>
            </w:pPr>
          </w:p>
        </w:tc>
      </w:tr>
      <w:tr w:rsidR="006D3D1A" w:rsidRPr="00C200F2" w14:paraId="42883C43" w14:textId="77777777" w:rsidTr="00301032">
        <w:trPr>
          <w:trHeight w:val="315"/>
        </w:trPr>
        <w:tc>
          <w:tcPr>
            <w:tcW w:w="2117" w:type="dxa"/>
            <w:vMerge/>
            <w:vAlign w:val="center"/>
            <w:hideMark/>
          </w:tcPr>
          <w:p w14:paraId="6C28C515"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731DAFA3"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Clinical Procurement</w:t>
            </w:r>
          </w:p>
        </w:tc>
        <w:tc>
          <w:tcPr>
            <w:tcW w:w="1559" w:type="dxa"/>
            <w:tcBorders>
              <w:top w:val="nil"/>
              <w:bottom w:val="nil"/>
            </w:tcBorders>
            <w:shd w:val="clear" w:color="auto" w:fill="auto"/>
            <w:hideMark/>
          </w:tcPr>
          <w:p w14:paraId="54E7E78A"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119" w:type="dxa"/>
            <w:vMerge/>
            <w:tcBorders>
              <w:top w:val="nil"/>
              <w:bottom w:val="nil"/>
            </w:tcBorders>
            <w:shd w:val="clear" w:color="auto" w:fill="auto"/>
            <w:noWrap/>
            <w:hideMark/>
          </w:tcPr>
          <w:p w14:paraId="5FAA858D" w14:textId="77777777" w:rsidR="006D3D1A" w:rsidRPr="00C200F2" w:rsidRDefault="006D3D1A" w:rsidP="00013F68">
            <w:pPr>
              <w:rPr>
                <w:rFonts w:cs="Arial"/>
                <w:color w:val="000000"/>
                <w:sz w:val="20"/>
                <w:szCs w:val="20"/>
                <w:lang w:eastAsia="en-GB"/>
              </w:rPr>
            </w:pPr>
          </w:p>
        </w:tc>
        <w:tc>
          <w:tcPr>
            <w:tcW w:w="3473" w:type="dxa"/>
            <w:tcBorders>
              <w:top w:val="nil"/>
              <w:bottom w:val="nil"/>
            </w:tcBorders>
            <w:shd w:val="clear" w:color="auto" w:fill="92D050"/>
            <w:hideMark/>
          </w:tcPr>
          <w:p w14:paraId="2BD26C0F"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r>
      <w:tr w:rsidR="006D3D1A" w:rsidRPr="00C200F2" w14:paraId="146182FB" w14:textId="77777777" w:rsidTr="00301032">
        <w:trPr>
          <w:trHeight w:val="371"/>
        </w:trPr>
        <w:tc>
          <w:tcPr>
            <w:tcW w:w="2117" w:type="dxa"/>
            <w:vMerge/>
            <w:vAlign w:val="center"/>
            <w:hideMark/>
          </w:tcPr>
          <w:p w14:paraId="7F7CB4BF"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6E2EFE7E"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         New build/refurbishment </w:t>
            </w:r>
          </w:p>
        </w:tc>
        <w:tc>
          <w:tcPr>
            <w:tcW w:w="1559" w:type="dxa"/>
            <w:tcBorders>
              <w:top w:val="nil"/>
              <w:bottom w:val="nil"/>
            </w:tcBorders>
            <w:shd w:val="clear" w:color="auto" w:fill="auto"/>
            <w:hideMark/>
          </w:tcPr>
          <w:p w14:paraId="1BE61266"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119" w:type="dxa"/>
            <w:vMerge/>
            <w:tcBorders>
              <w:top w:val="nil"/>
              <w:bottom w:val="nil"/>
            </w:tcBorders>
            <w:shd w:val="clear" w:color="auto" w:fill="auto"/>
            <w:hideMark/>
          </w:tcPr>
          <w:p w14:paraId="645C98D0" w14:textId="77777777" w:rsidR="006D3D1A" w:rsidRPr="00C200F2" w:rsidRDefault="006D3D1A" w:rsidP="00013F68">
            <w:pPr>
              <w:rPr>
                <w:rFonts w:cs="Arial"/>
                <w:color w:val="000000"/>
                <w:sz w:val="20"/>
                <w:szCs w:val="20"/>
                <w:lang w:eastAsia="en-GB"/>
              </w:rPr>
            </w:pPr>
          </w:p>
        </w:tc>
        <w:tc>
          <w:tcPr>
            <w:tcW w:w="3473" w:type="dxa"/>
            <w:tcBorders>
              <w:top w:val="nil"/>
              <w:bottom w:val="nil"/>
            </w:tcBorders>
            <w:shd w:val="clear" w:color="auto" w:fill="92D050"/>
            <w:hideMark/>
          </w:tcPr>
          <w:p w14:paraId="4F5F4186"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r>
      <w:tr w:rsidR="006D3D1A" w:rsidRPr="00C200F2" w14:paraId="0523E0B9" w14:textId="77777777" w:rsidTr="00301032">
        <w:trPr>
          <w:trHeight w:val="765"/>
        </w:trPr>
        <w:tc>
          <w:tcPr>
            <w:tcW w:w="2117" w:type="dxa"/>
            <w:vMerge/>
            <w:vAlign w:val="center"/>
            <w:hideMark/>
          </w:tcPr>
          <w:p w14:paraId="7BEA8DBA" w14:textId="77777777" w:rsidR="006D3D1A" w:rsidRPr="00C200F2" w:rsidRDefault="006D3D1A" w:rsidP="00013F68">
            <w:pPr>
              <w:rPr>
                <w:rFonts w:cs="Arial"/>
                <w:b/>
                <w:bCs/>
                <w:color w:val="000000"/>
                <w:sz w:val="20"/>
                <w:szCs w:val="20"/>
                <w:lang w:eastAsia="en-GB"/>
              </w:rPr>
            </w:pPr>
          </w:p>
        </w:tc>
        <w:tc>
          <w:tcPr>
            <w:tcW w:w="3147" w:type="dxa"/>
            <w:tcBorders>
              <w:top w:val="nil"/>
              <w:bottom w:val="single" w:sz="4" w:space="0" w:color="auto"/>
            </w:tcBorders>
            <w:shd w:val="clear" w:color="auto" w:fill="auto"/>
            <w:hideMark/>
          </w:tcPr>
          <w:p w14:paraId="704C21C3"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Develop partnership working LCH/ LTHT</w:t>
            </w:r>
          </w:p>
        </w:tc>
        <w:tc>
          <w:tcPr>
            <w:tcW w:w="1559" w:type="dxa"/>
            <w:tcBorders>
              <w:top w:val="nil"/>
              <w:bottom w:val="single" w:sz="4" w:space="0" w:color="auto"/>
            </w:tcBorders>
            <w:shd w:val="clear" w:color="auto" w:fill="auto"/>
            <w:hideMark/>
          </w:tcPr>
          <w:p w14:paraId="33B82629"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single" w:sz="4" w:space="0" w:color="auto"/>
            </w:tcBorders>
            <w:shd w:val="clear" w:color="auto" w:fill="auto"/>
            <w:hideMark/>
          </w:tcPr>
          <w:p w14:paraId="3A9CB129"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Peer support / supervision pathways established with LCH. Increased IPC resilience </w:t>
            </w:r>
          </w:p>
        </w:tc>
        <w:tc>
          <w:tcPr>
            <w:tcW w:w="3473" w:type="dxa"/>
            <w:tcBorders>
              <w:top w:val="nil"/>
              <w:bottom w:val="single" w:sz="4" w:space="0" w:color="auto"/>
            </w:tcBorders>
            <w:shd w:val="clear" w:color="auto" w:fill="92D050"/>
            <w:noWrap/>
            <w:hideMark/>
          </w:tcPr>
          <w:p w14:paraId="28454990"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r>
      <w:tr w:rsidR="006D3D1A" w:rsidRPr="00C200F2" w14:paraId="0337D110" w14:textId="77777777" w:rsidTr="00301032">
        <w:trPr>
          <w:trHeight w:val="1170"/>
        </w:trPr>
        <w:tc>
          <w:tcPr>
            <w:tcW w:w="2117" w:type="dxa"/>
            <w:vMerge w:val="restart"/>
            <w:shd w:val="clear" w:color="auto" w:fill="auto"/>
            <w:hideMark/>
          </w:tcPr>
          <w:p w14:paraId="4C70D0A7" w14:textId="77777777" w:rsidR="006D3D1A" w:rsidRPr="00C200F2" w:rsidRDefault="006D3D1A" w:rsidP="00013F68">
            <w:pPr>
              <w:rPr>
                <w:rFonts w:cs="Arial"/>
                <w:b/>
                <w:bCs/>
                <w:color w:val="000000"/>
                <w:sz w:val="20"/>
                <w:szCs w:val="20"/>
                <w:lang w:eastAsia="en-GB"/>
              </w:rPr>
            </w:pPr>
            <w:r w:rsidRPr="00C200F2">
              <w:rPr>
                <w:rFonts w:cs="Arial"/>
                <w:b/>
                <w:bCs/>
                <w:color w:val="000000"/>
                <w:sz w:val="20"/>
                <w:szCs w:val="20"/>
                <w:lang w:eastAsia="en-GB"/>
              </w:rPr>
              <w:t>10. To ensure that new national guidance is reviewed and acted upon</w:t>
            </w:r>
          </w:p>
        </w:tc>
        <w:tc>
          <w:tcPr>
            <w:tcW w:w="3147" w:type="dxa"/>
            <w:tcBorders>
              <w:bottom w:val="nil"/>
            </w:tcBorders>
            <w:shd w:val="clear" w:color="auto" w:fill="auto"/>
            <w:hideMark/>
          </w:tcPr>
          <w:p w14:paraId="1F018065"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Ongoing review of national directives from the DH, NHSE/I, CQC, UKHSA</w:t>
            </w:r>
          </w:p>
        </w:tc>
        <w:tc>
          <w:tcPr>
            <w:tcW w:w="1559" w:type="dxa"/>
            <w:tcBorders>
              <w:bottom w:val="nil"/>
            </w:tcBorders>
            <w:shd w:val="clear" w:color="auto" w:fill="auto"/>
            <w:hideMark/>
          </w:tcPr>
          <w:p w14:paraId="17A7617C"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MH/AB/GN/ Cathy Woffendin (CW)</w:t>
            </w:r>
          </w:p>
        </w:tc>
        <w:tc>
          <w:tcPr>
            <w:tcW w:w="3119" w:type="dxa"/>
            <w:tcBorders>
              <w:bottom w:val="nil"/>
            </w:tcBorders>
            <w:shd w:val="clear" w:color="auto" w:fill="auto"/>
            <w:hideMark/>
          </w:tcPr>
          <w:p w14:paraId="0B538DC5"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Trust policies and infection control practice will comply with national guidance</w:t>
            </w:r>
          </w:p>
        </w:tc>
        <w:tc>
          <w:tcPr>
            <w:tcW w:w="3473" w:type="dxa"/>
            <w:tcBorders>
              <w:bottom w:val="nil"/>
            </w:tcBorders>
            <w:shd w:val="clear" w:color="auto" w:fill="92D050"/>
            <w:hideMark/>
          </w:tcPr>
          <w:p w14:paraId="1F726921"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Infection Prevention and Control Committee Minutes</w:t>
            </w:r>
          </w:p>
        </w:tc>
      </w:tr>
      <w:tr w:rsidR="006D3D1A" w:rsidRPr="00C200F2" w14:paraId="183FB9B6" w14:textId="77777777" w:rsidTr="00301032">
        <w:trPr>
          <w:trHeight w:val="1440"/>
        </w:trPr>
        <w:tc>
          <w:tcPr>
            <w:tcW w:w="2117" w:type="dxa"/>
            <w:vMerge/>
            <w:vAlign w:val="center"/>
            <w:hideMark/>
          </w:tcPr>
          <w:p w14:paraId="0F5BFD86" w14:textId="77777777" w:rsidR="006D3D1A" w:rsidRPr="00C200F2" w:rsidRDefault="006D3D1A" w:rsidP="00013F68">
            <w:pPr>
              <w:rPr>
                <w:rFonts w:cs="Arial"/>
                <w:b/>
                <w:bCs/>
                <w:color w:val="000000"/>
                <w:sz w:val="20"/>
                <w:szCs w:val="20"/>
                <w:lang w:eastAsia="en-GB"/>
              </w:rPr>
            </w:pPr>
          </w:p>
        </w:tc>
        <w:tc>
          <w:tcPr>
            <w:tcW w:w="3147" w:type="dxa"/>
            <w:tcBorders>
              <w:top w:val="nil"/>
              <w:bottom w:val="single" w:sz="4" w:space="0" w:color="auto"/>
            </w:tcBorders>
            <w:shd w:val="clear" w:color="auto" w:fill="auto"/>
            <w:hideMark/>
          </w:tcPr>
          <w:p w14:paraId="5719C5B0"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Change/ amend guidance as required to reflect changes in a timely manner &amp; communicate </w:t>
            </w:r>
            <w:r w:rsidRPr="00C200F2">
              <w:rPr>
                <w:rFonts w:cs="Arial"/>
                <w:color w:val="000000"/>
                <w:sz w:val="20"/>
                <w:szCs w:val="20"/>
                <w:lang w:eastAsia="en-GB"/>
              </w:rPr>
              <w:br/>
              <w:t>IPC representation on CQC peer visits</w:t>
            </w:r>
          </w:p>
        </w:tc>
        <w:tc>
          <w:tcPr>
            <w:tcW w:w="1559" w:type="dxa"/>
            <w:tcBorders>
              <w:top w:val="nil"/>
              <w:bottom w:val="single" w:sz="4" w:space="0" w:color="auto"/>
            </w:tcBorders>
            <w:shd w:val="clear" w:color="auto" w:fill="auto"/>
            <w:noWrap/>
            <w:hideMark/>
          </w:tcPr>
          <w:p w14:paraId="12C1D0C6"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single" w:sz="4" w:space="0" w:color="auto"/>
            </w:tcBorders>
            <w:shd w:val="clear" w:color="auto" w:fill="auto"/>
            <w:noWrap/>
            <w:hideMark/>
          </w:tcPr>
          <w:p w14:paraId="3072FB9F"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473" w:type="dxa"/>
            <w:tcBorders>
              <w:top w:val="nil"/>
              <w:bottom w:val="single" w:sz="4" w:space="0" w:color="auto"/>
            </w:tcBorders>
            <w:shd w:val="clear" w:color="auto" w:fill="92D050"/>
            <w:hideMark/>
          </w:tcPr>
          <w:p w14:paraId="462BC55F" w14:textId="77777777" w:rsidR="006D3D1A" w:rsidRPr="00C200F2" w:rsidRDefault="006D3D1A" w:rsidP="00013F68">
            <w:pPr>
              <w:spacing w:after="240"/>
              <w:rPr>
                <w:rFonts w:cs="Arial"/>
                <w:color w:val="000000"/>
                <w:sz w:val="20"/>
                <w:szCs w:val="20"/>
                <w:lang w:eastAsia="en-GB"/>
              </w:rPr>
            </w:pPr>
            <w:r w:rsidRPr="00C200F2">
              <w:rPr>
                <w:rFonts w:cs="Arial"/>
                <w:color w:val="000000"/>
                <w:sz w:val="20"/>
                <w:szCs w:val="20"/>
                <w:lang w:eastAsia="en-GB"/>
              </w:rPr>
              <w:t>Staff net: Updated policies/SOP</w:t>
            </w:r>
            <w:r w:rsidRPr="00C200F2">
              <w:rPr>
                <w:rFonts w:cs="Arial"/>
                <w:color w:val="000000"/>
                <w:sz w:val="20"/>
                <w:szCs w:val="20"/>
                <w:lang w:eastAsia="en-GB"/>
              </w:rPr>
              <w:br/>
              <w:t xml:space="preserve">Good IPC evidenced in peer review </w:t>
            </w:r>
          </w:p>
        </w:tc>
      </w:tr>
      <w:tr w:rsidR="006D3D1A" w:rsidRPr="00C200F2" w14:paraId="36A165E1" w14:textId="77777777" w:rsidTr="00301032">
        <w:trPr>
          <w:trHeight w:val="885"/>
        </w:trPr>
        <w:tc>
          <w:tcPr>
            <w:tcW w:w="2117" w:type="dxa"/>
            <w:vMerge w:val="restart"/>
            <w:shd w:val="clear" w:color="auto" w:fill="auto"/>
            <w:hideMark/>
          </w:tcPr>
          <w:p w14:paraId="5FC439AE" w14:textId="77777777" w:rsidR="006D3D1A" w:rsidRPr="00C200F2" w:rsidRDefault="006D3D1A" w:rsidP="00013F68">
            <w:pPr>
              <w:rPr>
                <w:rFonts w:cs="Arial"/>
                <w:b/>
                <w:bCs/>
                <w:color w:val="000000"/>
                <w:sz w:val="20"/>
                <w:szCs w:val="20"/>
                <w:lang w:eastAsia="en-GB"/>
              </w:rPr>
            </w:pPr>
            <w:r w:rsidRPr="00C200F2">
              <w:rPr>
                <w:rFonts w:cs="Arial"/>
                <w:b/>
                <w:bCs/>
                <w:color w:val="000000"/>
                <w:sz w:val="20"/>
                <w:szCs w:val="20"/>
                <w:lang w:eastAsia="en-GB"/>
              </w:rPr>
              <w:t>11. To ensure that the Trust meets requirements for registration with the CQC, reflecting core standards of the Hygiene Code (2006) as amended (2008)</w:t>
            </w:r>
          </w:p>
        </w:tc>
        <w:tc>
          <w:tcPr>
            <w:tcW w:w="3147" w:type="dxa"/>
            <w:tcBorders>
              <w:bottom w:val="nil"/>
            </w:tcBorders>
            <w:shd w:val="clear" w:color="auto" w:fill="auto"/>
            <w:hideMark/>
          </w:tcPr>
          <w:p w14:paraId="05E5BBC1"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Review criterions for registration with the CQC and assess level of compliance</w:t>
            </w:r>
          </w:p>
        </w:tc>
        <w:tc>
          <w:tcPr>
            <w:tcW w:w="1559" w:type="dxa"/>
            <w:tcBorders>
              <w:bottom w:val="nil"/>
            </w:tcBorders>
            <w:shd w:val="clear" w:color="auto" w:fill="auto"/>
            <w:hideMark/>
          </w:tcPr>
          <w:p w14:paraId="59609209"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MH/AB/CW</w:t>
            </w:r>
          </w:p>
        </w:tc>
        <w:tc>
          <w:tcPr>
            <w:tcW w:w="3119" w:type="dxa"/>
            <w:tcBorders>
              <w:bottom w:val="nil"/>
            </w:tcBorders>
            <w:shd w:val="clear" w:color="auto" w:fill="auto"/>
            <w:hideMark/>
          </w:tcPr>
          <w:p w14:paraId="68CF4293"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Registration with CQC</w:t>
            </w:r>
          </w:p>
        </w:tc>
        <w:tc>
          <w:tcPr>
            <w:tcW w:w="3473" w:type="dxa"/>
            <w:tcBorders>
              <w:bottom w:val="nil"/>
            </w:tcBorders>
            <w:shd w:val="clear" w:color="auto" w:fill="92D050"/>
            <w:hideMark/>
          </w:tcPr>
          <w:p w14:paraId="723A0366"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Evidence form compliance criteria.</w:t>
            </w:r>
          </w:p>
        </w:tc>
      </w:tr>
      <w:tr w:rsidR="006D3D1A" w:rsidRPr="00C200F2" w14:paraId="59F5E029" w14:textId="77777777" w:rsidTr="00301032">
        <w:trPr>
          <w:trHeight w:val="585"/>
        </w:trPr>
        <w:tc>
          <w:tcPr>
            <w:tcW w:w="2117" w:type="dxa"/>
            <w:vMerge/>
            <w:vAlign w:val="center"/>
            <w:hideMark/>
          </w:tcPr>
          <w:p w14:paraId="68CE2C19"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487EA03C"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Produce action plans to address any areas where deficits identified</w:t>
            </w:r>
          </w:p>
        </w:tc>
        <w:tc>
          <w:tcPr>
            <w:tcW w:w="1559" w:type="dxa"/>
            <w:tcBorders>
              <w:top w:val="nil"/>
              <w:bottom w:val="nil"/>
            </w:tcBorders>
            <w:shd w:val="clear" w:color="auto" w:fill="auto"/>
            <w:hideMark/>
          </w:tcPr>
          <w:p w14:paraId="3CD5FFE1"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MH/AB</w:t>
            </w:r>
          </w:p>
        </w:tc>
        <w:tc>
          <w:tcPr>
            <w:tcW w:w="3119" w:type="dxa"/>
            <w:tcBorders>
              <w:top w:val="nil"/>
              <w:bottom w:val="nil"/>
            </w:tcBorders>
            <w:shd w:val="clear" w:color="auto" w:fill="auto"/>
            <w:hideMark/>
          </w:tcPr>
          <w:p w14:paraId="78C62BA8"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Transparency evident where improvement is needed</w:t>
            </w:r>
          </w:p>
        </w:tc>
        <w:tc>
          <w:tcPr>
            <w:tcW w:w="3473" w:type="dxa"/>
            <w:tcBorders>
              <w:top w:val="nil"/>
              <w:bottom w:val="nil"/>
            </w:tcBorders>
            <w:shd w:val="clear" w:color="auto" w:fill="92D050"/>
            <w:hideMark/>
          </w:tcPr>
          <w:p w14:paraId="6585D2D3"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Environmental audit</w:t>
            </w:r>
          </w:p>
        </w:tc>
      </w:tr>
      <w:tr w:rsidR="006D3D1A" w:rsidRPr="00C200F2" w14:paraId="7A68A3B6" w14:textId="77777777" w:rsidTr="00301032">
        <w:trPr>
          <w:trHeight w:val="315"/>
        </w:trPr>
        <w:tc>
          <w:tcPr>
            <w:tcW w:w="2117" w:type="dxa"/>
            <w:vMerge/>
            <w:vAlign w:val="center"/>
            <w:hideMark/>
          </w:tcPr>
          <w:p w14:paraId="48A57A3B"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0F4F1482"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Provide evidence of frequent review.</w:t>
            </w:r>
          </w:p>
        </w:tc>
        <w:tc>
          <w:tcPr>
            <w:tcW w:w="1559" w:type="dxa"/>
            <w:tcBorders>
              <w:top w:val="nil"/>
              <w:bottom w:val="nil"/>
            </w:tcBorders>
            <w:shd w:val="clear" w:color="auto" w:fill="auto"/>
            <w:hideMark/>
          </w:tcPr>
          <w:p w14:paraId="67D2885B"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MH/AB/GN</w:t>
            </w:r>
          </w:p>
        </w:tc>
        <w:tc>
          <w:tcPr>
            <w:tcW w:w="3119" w:type="dxa"/>
            <w:tcBorders>
              <w:top w:val="nil"/>
              <w:bottom w:val="nil"/>
            </w:tcBorders>
            <w:shd w:val="clear" w:color="auto" w:fill="auto"/>
            <w:hideMark/>
          </w:tcPr>
          <w:p w14:paraId="12C5EFB1"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473" w:type="dxa"/>
            <w:tcBorders>
              <w:top w:val="nil"/>
              <w:bottom w:val="nil"/>
            </w:tcBorders>
            <w:shd w:val="clear" w:color="auto" w:fill="92D050"/>
            <w:hideMark/>
          </w:tcPr>
          <w:p w14:paraId="4E890A9A"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IPCC minutes</w:t>
            </w:r>
          </w:p>
        </w:tc>
      </w:tr>
      <w:tr w:rsidR="006D3D1A" w:rsidRPr="00C200F2" w14:paraId="3465DFBE" w14:textId="77777777" w:rsidTr="00301032">
        <w:trPr>
          <w:trHeight w:val="585"/>
        </w:trPr>
        <w:tc>
          <w:tcPr>
            <w:tcW w:w="2117" w:type="dxa"/>
            <w:vMerge/>
            <w:vAlign w:val="center"/>
            <w:hideMark/>
          </w:tcPr>
          <w:p w14:paraId="1B5D814B"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6D35DD9B"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Submit registration within agreed application period</w:t>
            </w:r>
          </w:p>
        </w:tc>
        <w:tc>
          <w:tcPr>
            <w:tcW w:w="1559" w:type="dxa"/>
            <w:tcBorders>
              <w:top w:val="nil"/>
              <w:bottom w:val="nil"/>
            </w:tcBorders>
            <w:shd w:val="clear" w:color="auto" w:fill="auto"/>
            <w:noWrap/>
            <w:hideMark/>
          </w:tcPr>
          <w:p w14:paraId="46836876"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nil"/>
            </w:tcBorders>
            <w:shd w:val="clear" w:color="auto" w:fill="auto"/>
            <w:noWrap/>
            <w:hideMark/>
          </w:tcPr>
          <w:p w14:paraId="3A4B5919"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473" w:type="dxa"/>
            <w:tcBorders>
              <w:top w:val="nil"/>
              <w:bottom w:val="nil"/>
            </w:tcBorders>
            <w:shd w:val="clear" w:color="auto" w:fill="92D050"/>
            <w:hideMark/>
          </w:tcPr>
          <w:p w14:paraId="77A5F2F0"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CQC inspection reports</w:t>
            </w:r>
          </w:p>
        </w:tc>
      </w:tr>
      <w:tr w:rsidR="006D3D1A" w:rsidRPr="00C200F2" w14:paraId="0E790A86" w14:textId="77777777" w:rsidTr="00301032">
        <w:trPr>
          <w:trHeight w:val="585"/>
        </w:trPr>
        <w:tc>
          <w:tcPr>
            <w:tcW w:w="2117" w:type="dxa"/>
            <w:vMerge/>
            <w:vAlign w:val="center"/>
            <w:hideMark/>
          </w:tcPr>
          <w:p w14:paraId="43454DEC" w14:textId="77777777" w:rsidR="006D3D1A" w:rsidRPr="00C200F2" w:rsidRDefault="006D3D1A" w:rsidP="00013F68">
            <w:pPr>
              <w:rPr>
                <w:rFonts w:cs="Arial"/>
                <w:b/>
                <w:bCs/>
                <w:color w:val="000000"/>
                <w:sz w:val="20"/>
                <w:szCs w:val="20"/>
                <w:lang w:eastAsia="en-GB"/>
              </w:rPr>
            </w:pPr>
          </w:p>
        </w:tc>
        <w:tc>
          <w:tcPr>
            <w:tcW w:w="3147" w:type="dxa"/>
            <w:tcBorders>
              <w:top w:val="nil"/>
              <w:bottom w:val="single" w:sz="4" w:space="0" w:color="auto"/>
            </w:tcBorders>
            <w:shd w:val="clear" w:color="auto" w:fill="auto"/>
            <w:hideMark/>
          </w:tcPr>
          <w:p w14:paraId="54CB1EAA"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Continually monitor quality of evidence for annual health check.</w:t>
            </w:r>
          </w:p>
        </w:tc>
        <w:tc>
          <w:tcPr>
            <w:tcW w:w="1559" w:type="dxa"/>
            <w:tcBorders>
              <w:top w:val="nil"/>
              <w:bottom w:val="single" w:sz="4" w:space="0" w:color="auto"/>
            </w:tcBorders>
            <w:shd w:val="clear" w:color="auto" w:fill="auto"/>
            <w:hideMark/>
          </w:tcPr>
          <w:p w14:paraId="0F6447FD"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 MH/GN/AB/CW</w:t>
            </w:r>
          </w:p>
        </w:tc>
        <w:tc>
          <w:tcPr>
            <w:tcW w:w="3119" w:type="dxa"/>
            <w:tcBorders>
              <w:top w:val="nil"/>
              <w:bottom w:val="single" w:sz="4" w:space="0" w:color="auto"/>
            </w:tcBorders>
            <w:shd w:val="clear" w:color="auto" w:fill="auto"/>
            <w:hideMark/>
          </w:tcPr>
          <w:p w14:paraId="152A5B6D"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No breaches of the Code</w:t>
            </w:r>
          </w:p>
        </w:tc>
        <w:tc>
          <w:tcPr>
            <w:tcW w:w="3473" w:type="dxa"/>
            <w:tcBorders>
              <w:top w:val="nil"/>
              <w:bottom w:val="single" w:sz="4" w:space="0" w:color="auto"/>
            </w:tcBorders>
            <w:shd w:val="clear" w:color="auto" w:fill="92D050"/>
            <w:noWrap/>
            <w:hideMark/>
          </w:tcPr>
          <w:p w14:paraId="15022603"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r>
      <w:tr w:rsidR="006D3D1A" w:rsidRPr="00C200F2" w14:paraId="59E01FF5" w14:textId="77777777" w:rsidTr="00301032">
        <w:trPr>
          <w:trHeight w:val="1065"/>
        </w:trPr>
        <w:tc>
          <w:tcPr>
            <w:tcW w:w="2117" w:type="dxa"/>
            <w:vMerge w:val="restart"/>
            <w:shd w:val="clear" w:color="auto" w:fill="auto"/>
            <w:hideMark/>
          </w:tcPr>
          <w:p w14:paraId="54956A74" w14:textId="77777777" w:rsidR="006D3D1A" w:rsidRPr="00C200F2" w:rsidRDefault="006D3D1A" w:rsidP="00013F68">
            <w:pPr>
              <w:rPr>
                <w:rFonts w:cs="Arial"/>
                <w:b/>
                <w:bCs/>
                <w:color w:val="000000"/>
                <w:sz w:val="20"/>
                <w:szCs w:val="20"/>
                <w:lang w:eastAsia="en-GB"/>
              </w:rPr>
            </w:pPr>
            <w:r w:rsidRPr="00C200F2">
              <w:rPr>
                <w:rFonts w:cs="Arial"/>
                <w:b/>
                <w:bCs/>
                <w:color w:val="000000"/>
                <w:sz w:val="20"/>
                <w:szCs w:val="20"/>
                <w:lang w:eastAsia="en-GB"/>
              </w:rPr>
              <w:t>12. To deliver written reports to the Board of Directors and make them available to the Public.</w:t>
            </w:r>
          </w:p>
        </w:tc>
        <w:tc>
          <w:tcPr>
            <w:tcW w:w="3147" w:type="dxa"/>
            <w:tcBorders>
              <w:bottom w:val="nil"/>
            </w:tcBorders>
            <w:shd w:val="clear" w:color="auto" w:fill="auto"/>
            <w:hideMark/>
          </w:tcPr>
          <w:p w14:paraId="0321D1B1"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Ensure IPCC meetings are held at appropriate times in the calendar to ensure availability of papers to the </w:t>
            </w:r>
            <w:proofErr w:type="spellStart"/>
            <w:r w:rsidRPr="00C200F2">
              <w:rPr>
                <w:rFonts w:cs="Arial"/>
                <w:color w:val="000000"/>
                <w:sz w:val="20"/>
                <w:szCs w:val="20"/>
                <w:lang w:eastAsia="en-GB"/>
              </w:rPr>
              <w:t>BoD</w:t>
            </w:r>
            <w:proofErr w:type="spellEnd"/>
            <w:r w:rsidRPr="00C200F2">
              <w:rPr>
                <w:rFonts w:cs="Arial"/>
                <w:color w:val="000000"/>
                <w:sz w:val="20"/>
                <w:szCs w:val="20"/>
                <w:lang w:eastAsia="en-GB"/>
              </w:rPr>
              <w:t>.</w:t>
            </w:r>
          </w:p>
        </w:tc>
        <w:tc>
          <w:tcPr>
            <w:tcW w:w="1559" w:type="dxa"/>
            <w:tcBorders>
              <w:bottom w:val="nil"/>
            </w:tcBorders>
            <w:shd w:val="clear" w:color="auto" w:fill="auto"/>
            <w:hideMark/>
          </w:tcPr>
          <w:p w14:paraId="437615D8"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MH/AB/GN</w:t>
            </w:r>
          </w:p>
        </w:tc>
        <w:tc>
          <w:tcPr>
            <w:tcW w:w="3119" w:type="dxa"/>
            <w:tcBorders>
              <w:bottom w:val="nil"/>
            </w:tcBorders>
            <w:shd w:val="clear" w:color="auto" w:fill="auto"/>
            <w:hideMark/>
          </w:tcPr>
          <w:p w14:paraId="2430CF32"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All deadlines are met</w:t>
            </w:r>
          </w:p>
        </w:tc>
        <w:tc>
          <w:tcPr>
            <w:tcW w:w="3473" w:type="dxa"/>
            <w:tcBorders>
              <w:bottom w:val="nil"/>
            </w:tcBorders>
            <w:shd w:val="clear" w:color="auto" w:fill="92D050"/>
            <w:hideMark/>
          </w:tcPr>
          <w:p w14:paraId="7F8985D4"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Meeting timetable   Minutes</w:t>
            </w:r>
          </w:p>
        </w:tc>
      </w:tr>
      <w:tr w:rsidR="006D3D1A" w:rsidRPr="00C200F2" w14:paraId="7C3D02FE" w14:textId="77777777" w:rsidTr="00301032">
        <w:trPr>
          <w:trHeight w:val="765"/>
        </w:trPr>
        <w:tc>
          <w:tcPr>
            <w:tcW w:w="2117" w:type="dxa"/>
            <w:vMerge/>
            <w:vAlign w:val="center"/>
            <w:hideMark/>
          </w:tcPr>
          <w:p w14:paraId="0636E348"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02B9FC81"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Ensure papers are submitted to the </w:t>
            </w:r>
            <w:proofErr w:type="spellStart"/>
            <w:r w:rsidRPr="00C200F2">
              <w:rPr>
                <w:rFonts w:cs="Arial"/>
                <w:color w:val="000000"/>
                <w:sz w:val="20"/>
                <w:szCs w:val="20"/>
                <w:lang w:eastAsia="en-GB"/>
              </w:rPr>
              <w:t>BoD</w:t>
            </w:r>
            <w:proofErr w:type="spellEnd"/>
            <w:r w:rsidRPr="00C200F2">
              <w:rPr>
                <w:rFonts w:cs="Arial"/>
                <w:color w:val="000000"/>
                <w:sz w:val="20"/>
                <w:szCs w:val="20"/>
                <w:lang w:eastAsia="en-GB"/>
              </w:rPr>
              <w:t xml:space="preserve"> at agreed times.</w:t>
            </w:r>
          </w:p>
        </w:tc>
        <w:tc>
          <w:tcPr>
            <w:tcW w:w="1559" w:type="dxa"/>
            <w:tcBorders>
              <w:top w:val="nil"/>
              <w:bottom w:val="nil"/>
            </w:tcBorders>
            <w:shd w:val="clear" w:color="auto" w:fill="auto"/>
            <w:hideMark/>
          </w:tcPr>
          <w:p w14:paraId="34188EF2"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MH/AB</w:t>
            </w:r>
          </w:p>
        </w:tc>
        <w:tc>
          <w:tcPr>
            <w:tcW w:w="3119" w:type="dxa"/>
            <w:tcBorders>
              <w:top w:val="nil"/>
              <w:bottom w:val="nil"/>
            </w:tcBorders>
            <w:shd w:val="clear" w:color="auto" w:fill="auto"/>
            <w:hideMark/>
          </w:tcPr>
          <w:p w14:paraId="2D30A898"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Submission deadlines of two weeks prior to meetings are met.</w:t>
            </w:r>
          </w:p>
        </w:tc>
        <w:tc>
          <w:tcPr>
            <w:tcW w:w="3473" w:type="dxa"/>
            <w:tcBorders>
              <w:top w:val="nil"/>
              <w:bottom w:val="nil"/>
            </w:tcBorders>
            <w:shd w:val="clear" w:color="auto" w:fill="92D050"/>
            <w:hideMark/>
          </w:tcPr>
          <w:p w14:paraId="3EC08F0F"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Minutes</w:t>
            </w:r>
          </w:p>
        </w:tc>
      </w:tr>
      <w:tr w:rsidR="006D3D1A" w:rsidRPr="00C200F2" w14:paraId="316ED6EE" w14:textId="77777777" w:rsidTr="00301032">
        <w:trPr>
          <w:trHeight w:val="1095"/>
        </w:trPr>
        <w:tc>
          <w:tcPr>
            <w:tcW w:w="2117" w:type="dxa"/>
            <w:vMerge/>
            <w:vAlign w:val="center"/>
            <w:hideMark/>
          </w:tcPr>
          <w:p w14:paraId="4BA8D497" w14:textId="77777777" w:rsidR="006D3D1A" w:rsidRPr="00C200F2" w:rsidRDefault="006D3D1A" w:rsidP="00013F68">
            <w:pPr>
              <w:rPr>
                <w:rFonts w:cs="Arial"/>
                <w:b/>
                <w:bCs/>
                <w:color w:val="000000"/>
                <w:sz w:val="20"/>
                <w:szCs w:val="20"/>
                <w:lang w:eastAsia="en-GB"/>
              </w:rPr>
            </w:pPr>
          </w:p>
        </w:tc>
        <w:tc>
          <w:tcPr>
            <w:tcW w:w="3147" w:type="dxa"/>
            <w:tcBorders>
              <w:top w:val="nil"/>
              <w:bottom w:val="single" w:sz="4" w:space="0" w:color="auto"/>
            </w:tcBorders>
            <w:shd w:val="clear" w:color="auto" w:fill="auto"/>
            <w:hideMark/>
          </w:tcPr>
          <w:p w14:paraId="26F08AAF"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Ensure Infection Control Annual Report appears on the public website for information.</w:t>
            </w:r>
          </w:p>
        </w:tc>
        <w:tc>
          <w:tcPr>
            <w:tcW w:w="1559" w:type="dxa"/>
            <w:tcBorders>
              <w:top w:val="nil"/>
              <w:bottom w:val="single" w:sz="4" w:space="0" w:color="auto"/>
            </w:tcBorders>
            <w:shd w:val="clear" w:color="auto" w:fill="auto"/>
            <w:hideMark/>
          </w:tcPr>
          <w:p w14:paraId="75052FA4"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MH/AB</w:t>
            </w:r>
          </w:p>
        </w:tc>
        <w:tc>
          <w:tcPr>
            <w:tcW w:w="3119" w:type="dxa"/>
            <w:tcBorders>
              <w:top w:val="nil"/>
              <w:bottom w:val="single" w:sz="4" w:space="0" w:color="auto"/>
            </w:tcBorders>
            <w:shd w:val="clear" w:color="auto" w:fill="auto"/>
            <w:hideMark/>
          </w:tcPr>
          <w:p w14:paraId="63019F23"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Annual Report appears on LYPFT web site     Transparency of current status and actions</w:t>
            </w:r>
          </w:p>
        </w:tc>
        <w:tc>
          <w:tcPr>
            <w:tcW w:w="3473" w:type="dxa"/>
            <w:tcBorders>
              <w:top w:val="nil"/>
              <w:bottom w:val="single" w:sz="4" w:space="0" w:color="auto"/>
            </w:tcBorders>
            <w:shd w:val="clear" w:color="auto" w:fill="92D050"/>
            <w:hideMark/>
          </w:tcPr>
          <w:p w14:paraId="5042E598"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Available on public website</w:t>
            </w:r>
          </w:p>
        </w:tc>
      </w:tr>
      <w:tr w:rsidR="006D3D1A" w:rsidRPr="00C200F2" w14:paraId="585465B3" w14:textId="77777777" w:rsidTr="00301032">
        <w:trPr>
          <w:trHeight w:val="1425"/>
        </w:trPr>
        <w:tc>
          <w:tcPr>
            <w:tcW w:w="2117" w:type="dxa"/>
            <w:vMerge w:val="restart"/>
            <w:shd w:val="clear" w:color="auto" w:fill="auto"/>
            <w:hideMark/>
          </w:tcPr>
          <w:p w14:paraId="043832B8" w14:textId="77777777" w:rsidR="006D3D1A" w:rsidRPr="00C200F2" w:rsidRDefault="006D3D1A" w:rsidP="00013F68">
            <w:pPr>
              <w:rPr>
                <w:rFonts w:cs="Arial"/>
                <w:b/>
                <w:bCs/>
                <w:color w:val="000000"/>
                <w:sz w:val="20"/>
                <w:szCs w:val="20"/>
                <w:lang w:eastAsia="en-GB"/>
              </w:rPr>
            </w:pPr>
            <w:r w:rsidRPr="00C200F2">
              <w:rPr>
                <w:rFonts w:cs="Arial"/>
                <w:b/>
                <w:bCs/>
                <w:color w:val="000000"/>
                <w:sz w:val="20"/>
                <w:szCs w:val="20"/>
                <w:lang w:eastAsia="en-GB"/>
              </w:rPr>
              <w:t>13. To ensure that the Infection Control Team attends courses to obtain specialist information/qualifications. All staff to have the opportunity for development that will contribute to overall skill level and performance</w:t>
            </w:r>
          </w:p>
        </w:tc>
        <w:tc>
          <w:tcPr>
            <w:tcW w:w="3147" w:type="dxa"/>
            <w:tcBorders>
              <w:bottom w:val="nil"/>
            </w:tcBorders>
            <w:shd w:val="clear" w:color="auto" w:fill="auto"/>
            <w:hideMark/>
          </w:tcPr>
          <w:p w14:paraId="7AFE708A"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Identify training and development needs through personal development review process &amp; support staff to achieve goals- offer guidance /steering </w:t>
            </w:r>
          </w:p>
        </w:tc>
        <w:tc>
          <w:tcPr>
            <w:tcW w:w="1559" w:type="dxa"/>
            <w:tcBorders>
              <w:bottom w:val="nil"/>
            </w:tcBorders>
            <w:shd w:val="clear" w:color="auto" w:fill="auto"/>
            <w:hideMark/>
          </w:tcPr>
          <w:p w14:paraId="0E306B14"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AB/GN</w:t>
            </w:r>
          </w:p>
        </w:tc>
        <w:tc>
          <w:tcPr>
            <w:tcW w:w="3119" w:type="dxa"/>
            <w:tcBorders>
              <w:bottom w:val="nil"/>
            </w:tcBorders>
            <w:shd w:val="clear" w:color="auto" w:fill="auto"/>
            <w:hideMark/>
          </w:tcPr>
          <w:p w14:paraId="72888500"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Appropriately trained infection control team. Increased confidence and varied knowledge skill mix within the team.</w:t>
            </w:r>
          </w:p>
          <w:p w14:paraId="7A634DAD"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Improved IPC support to the organisation</w:t>
            </w:r>
          </w:p>
          <w:p w14:paraId="4EA7EFA4"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Improved role satisfaction and retention of IPC skills</w:t>
            </w:r>
          </w:p>
        </w:tc>
        <w:tc>
          <w:tcPr>
            <w:tcW w:w="3473" w:type="dxa"/>
            <w:tcBorders>
              <w:bottom w:val="nil"/>
            </w:tcBorders>
            <w:shd w:val="clear" w:color="auto" w:fill="92D050"/>
            <w:hideMark/>
          </w:tcPr>
          <w:p w14:paraId="1BA141EB"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Copy of qualification retained for records. CPD Hours                       Diversity of team skills</w:t>
            </w:r>
          </w:p>
          <w:p w14:paraId="146A97F6"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Staff survey results</w:t>
            </w:r>
          </w:p>
        </w:tc>
      </w:tr>
      <w:tr w:rsidR="006D3D1A" w:rsidRPr="00C200F2" w14:paraId="1E46638C" w14:textId="77777777" w:rsidTr="00301032">
        <w:trPr>
          <w:trHeight w:val="300"/>
        </w:trPr>
        <w:tc>
          <w:tcPr>
            <w:tcW w:w="2117" w:type="dxa"/>
            <w:vMerge/>
            <w:vAlign w:val="center"/>
            <w:hideMark/>
          </w:tcPr>
          <w:p w14:paraId="38CE59BF"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5F55C66E"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Infection Control course</w:t>
            </w:r>
          </w:p>
        </w:tc>
        <w:tc>
          <w:tcPr>
            <w:tcW w:w="1559" w:type="dxa"/>
            <w:tcBorders>
              <w:top w:val="nil"/>
              <w:bottom w:val="nil"/>
            </w:tcBorders>
            <w:shd w:val="clear" w:color="auto" w:fill="auto"/>
            <w:hideMark/>
          </w:tcPr>
          <w:p w14:paraId="78AA6630"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SC</w:t>
            </w:r>
          </w:p>
        </w:tc>
        <w:tc>
          <w:tcPr>
            <w:tcW w:w="3119" w:type="dxa"/>
            <w:tcBorders>
              <w:top w:val="nil"/>
              <w:bottom w:val="nil"/>
            </w:tcBorders>
            <w:shd w:val="clear" w:color="auto" w:fill="auto"/>
            <w:hideMark/>
          </w:tcPr>
          <w:p w14:paraId="3C1F45C9"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473" w:type="dxa"/>
            <w:tcBorders>
              <w:top w:val="nil"/>
              <w:bottom w:val="nil"/>
            </w:tcBorders>
            <w:shd w:val="clear" w:color="auto" w:fill="92D050"/>
            <w:hideMark/>
          </w:tcPr>
          <w:p w14:paraId="16C4FDB9"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r>
      <w:tr w:rsidR="006D3D1A" w:rsidRPr="00C200F2" w14:paraId="303972E9" w14:textId="77777777" w:rsidTr="00301032">
        <w:trPr>
          <w:trHeight w:val="585"/>
        </w:trPr>
        <w:tc>
          <w:tcPr>
            <w:tcW w:w="2117" w:type="dxa"/>
            <w:vMerge/>
            <w:vAlign w:val="center"/>
            <w:hideMark/>
          </w:tcPr>
          <w:p w14:paraId="0D65B453"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11C38C0D"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Identify, attend relevant course/ training webinar/conferences </w:t>
            </w:r>
          </w:p>
        </w:tc>
        <w:tc>
          <w:tcPr>
            <w:tcW w:w="1559" w:type="dxa"/>
            <w:tcBorders>
              <w:top w:val="nil"/>
              <w:bottom w:val="nil"/>
            </w:tcBorders>
            <w:shd w:val="clear" w:color="auto" w:fill="auto"/>
            <w:noWrap/>
            <w:hideMark/>
          </w:tcPr>
          <w:p w14:paraId="15E09588"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nil"/>
            </w:tcBorders>
            <w:shd w:val="clear" w:color="auto" w:fill="auto"/>
            <w:hideMark/>
          </w:tcPr>
          <w:p w14:paraId="63D54ED5"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473" w:type="dxa"/>
            <w:tcBorders>
              <w:top w:val="nil"/>
              <w:bottom w:val="nil"/>
            </w:tcBorders>
            <w:shd w:val="clear" w:color="auto" w:fill="92D050"/>
            <w:hideMark/>
          </w:tcPr>
          <w:p w14:paraId="093E25B6"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r>
      <w:tr w:rsidR="006D3D1A" w:rsidRPr="00C200F2" w14:paraId="5BE63D06" w14:textId="77777777" w:rsidTr="00301032">
        <w:trPr>
          <w:trHeight w:val="795"/>
        </w:trPr>
        <w:tc>
          <w:tcPr>
            <w:tcW w:w="2117" w:type="dxa"/>
            <w:vMerge w:val="restart"/>
            <w:shd w:val="clear" w:color="auto" w:fill="auto"/>
            <w:hideMark/>
          </w:tcPr>
          <w:p w14:paraId="3656CE57" w14:textId="77777777" w:rsidR="006D3D1A" w:rsidRPr="00C200F2" w:rsidRDefault="006D3D1A" w:rsidP="00013F68">
            <w:pPr>
              <w:rPr>
                <w:rFonts w:cs="Arial"/>
                <w:b/>
                <w:bCs/>
                <w:color w:val="000000"/>
                <w:sz w:val="20"/>
                <w:szCs w:val="20"/>
                <w:lang w:eastAsia="en-GB"/>
              </w:rPr>
            </w:pPr>
            <w:r w:rsidRPr="00C200F2">
              <w:rPr>
                <w:rFonts w:cs="Arial"/>
                <w:b/>
                <w:bCs/>
                <w:color w:val="000000"/>
                <w:sz w:val="20"/>
                <w:szCs w:val="20"/>
                <w:lang w:eastAsia="en-GB"/>
              </w:rPr>
              <w:t>14. To monitor the use of anti-microbials and promote prudent use.</w:t>
            </w:r>
          </w:p>
        </w:tc>
        <w:tc>
          <w:tcPr>
            <w:tcW w:w="3147" w:type="dxa"/>
            <w:tcBorders>
              <w:bottom w:val="nil"/>
            </w:tcBorders>
            <w:shd w:val="clear" w:color="auto" w:fill="auto"/>
            <w:hideMark/>
          </w:tcPr>
          <w:p w14:paraId="3B36B194"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Audit supply of antimicrobial medicines to all units</w:t>
            </w:r>
          </w:p>
        </w:tc>
        <w:tc>
          <w:tcPr>
            <w:tcW w:w="1559" w:type="dxa"/>
            <w:tcBorders>
              <w:bottom w:val="nil"/>
            </w:tcBorders>
            <w:shd w:val="clear" w:color="auto" w:fill="auto"/>
            <w:hideMark/>
          </w:tcPr>
          <w:p w14:paraId="3C4749AA"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Head of Pharmacy</w:t>
            </w:r>
          </w:p>
        </w:tc>
        <w:tc>
          <w:tcPr>
            <w:tcW w:w="3119" w:type="dxa"/>
            <w:tcBorders>
              <w:bottom w:val="nil"/>
            </w:tcBorders>
            <w:shd w:val="clear" w:color="auto" w:fill="auto"/>
            <w:hideMark/>
          </w:tcPr>
          <w:p w14:paraId="15E1E2DD"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Demonstrate the appropriate use of antibiotics through audit.</w:t>
            </w:r>
          </w:p>
        </w:tc>
        <w:tc>
          <w:tcPr>
            <w:tcW w:w="3473" w:type="dxa"/>
            <w:tcBorders>
              <w:bottom w:val="nil"/>
            </w:tcBorders>
            <w:shd w:val="clear" w:color="auto" w:fill="92D050"/>
            <w:hideMark/>
          </w:tcPr>
          <w:p w14:paraId="15C9058A"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6/12 Audit report and minuted updates to IPCC meetings</w:t>
            </w:r>
          </w:p>
        </w:tc>
      </w:tr>
      <w:tr w:rsidR="006D3D1A" w:rsidRPr="00C200F2" w14:paraId="1DBD0EF4" w14:textId="77777777" w:rsidTr="00301032">
        <w:trPr>
          <w:trHeight w:val="1440"/>
        </w:trPr>
        <w:tc>
          <w:tcPr>
            <w:tcW w:w="2117" w:type="dxa"/>
            <w:vMerge/>
            <w:vAlign w:val="center"/>
            <w:hideMark/>
          </w:tcPr>
          <w:p w14:paraId="2ABFEA5E"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1F8EF42A"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Include compliance with national guidance in audit programme e.g., </w:t>
            </w:r>
            <w:r w:rsidRPr="00C200F2">
              <w:rPr>
                <w:rFonts w:cs="Arial"/>
                <w:i/>
                <w:iCs/>
                <w:color w:val="000000"/>
                <w:sz w:val="20"/>
                <w:szCs w:val="20"/>
                <w:lang w:eastAsia="en-GB"/>
              </w:rPr>
              <w:t>Start Smart and Focus</w:t>
            </w:r>
          </w:p>
        </w:tc>
        <w:tc>
          <w:tcPr>
            <w:tcW w:w="1559" w:type="dxa"/>
            <w:tcBorders>
              <w:top w:val="nil"/>
              <w:bottom w:val="nil"/>
            </w:tcBorders>
            <w:shd w:val="clear" w:color="auto" w:fill="auto"/>
            <w:hideMark/>
          </w:tcPr>
          <w:p w14:paraId="4A39A4D5"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Medical Director</w:t>
            </w:r>
          </w:p>
        </w:tc>
        <w:tc>
          <w:tcPr>
            <w:tcW w:w="3119" w:type="dxa"/>
            <w:tcBorders>
              <w:top w:val="nil"/>
              <w:bottom w:val="nil"/>
            </w:tcBorders>
            <w:shd w:val="clear" w:color="auto" w:fill="auto"/>
            <w:hideMark/>
          </w:tcPr>
          <w:p w14:paraId="2075545A"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Greater understanding of and adherence to prescribing guidelines with regard to antimicrobial medication used for treating and preventing infections.</w:t>
            </w:r>
          </w:p>
        </w:tc>
        <w:tc>
          <w:tcPr>
            <w:tcW w:w="3473" w:type="dxa"/>
            <w:tcBorders>
              <w:top w:val="nil"/>
              <w:bottom w:val="nil"/>
            </w:tcBorders>
            <w:shd w:val="clear" w:color="auto" w:fill="92D050"/>
            <w:noWrap/>
            <w:hideMark/>
          </w:tcPr>
          <w:p w14:paraId="5031B36C"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r>
      <w:tr w:rsidR="006D3D1A" w:rsidRPr="00C200F2" w14:paraId="7E996830" w14:textId="77777777" w:rsidTr="005B6502">
        <w:trPr>
          <w:trHeight w:val="585"/>
        </w:trPr>
        <w:tc>
          <w:tcPr>
            <w:tcW w:w="2117" w:type="dxa"/>
            <w:vMerge/>
            <w:vAlign w:val="center"/>
            <w:hideMark/>
          </w:tcPr>
          <w:p w14:paraId="78F35C83"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2B30FE6F"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Membership of local and regional AMR strategy groups</w:t>
            </w:r>
          </w:p>
        </w:tc>
        <w:tc>
          <w:tcPr>
            <w:tcW w:w="1559" w:type="dxa"/>
            <w:tcBorders>
              <w:top w:val="nil"/>
              <w:bottom w:val="nil"/>
            </w:tcBorders>
            <w:shd w:val="clear" w:color="auto" w:fill="auto"/>
            <w:hideMark/>
          </w:tcPr>
          <w:p w14:paraId="119DB115"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nil"/>
            </w:tcBorders>
            <w:shd w:val="clear" w:color="auto" w:fill="auto"/>
            <w:hideMark/>
          </w:tcPr>
          <w:p w14:paraId="699F346A"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473" w:type="dxa"/>
            <w:tcBorders>
              <w:top w:val="nil"/>
              <w:bottom w:val="nil"/>
            </w:tcBorders>
            <w:shd w:val="clear" w:color="auto" w:fill="92D050"/>
            <w:hideMark/>
          </w:tcPr>
          <w:p w14:paraId="1BAAB2C8"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Minutes of WYAT and Leeds AMR strategy meetings</w:t>
            </w:r>
          </w:p>
        </w:tc>
      </w:tr>
      <w:tr w:rsidR="006D3D1A" w:rsidRPr="00C200F2" w14:paraId="5B9BCE28" w14:textId="77777777" w:rsidTr="005B6502">
        <w:trPr>
          <w:trHeight w:val="870"/>
        </w:trPr>
        <w:tc>
          <w:tcPr>
            <w:tcW w:w="2117" w:type="dxa"/>
            <w:vMerge/>
            <w:vAlign w:val="center"/>
            <w:hideMark/>
          </w:tcPr>
          <w:p w14:paraId="5E3EE8DB" w14:textId="77777777" w:rsidR="006D3D1A" w:rsidRPr="00C200F2" w:rsidRDefault="006D3D1A" w:rsidP="00013F68">
            <w:pPr>
              <w:rPr>
                <w:rFonts w:cs="Arial"/>
                <w:b/>
                <w:bCs/>
                <w:color w:val="000000"/>
                <w:sz w:val="20"/>
                <w:szCs w:val="20"/>
                <w:lang w:eastAsia="en-GB"/>
              </w:rPr>
            </w:pPr>
          </w:p>
        </w:tc>
        <w:tc>
          <w:tcPr>
            <w:tcW w:w="3147" w:type="dxa"/>
            <w:tcBorders>
              <w:top w:val="nil"/>
              <w:bottom w:val="single" w:sz="4" w:space="0" w:color="auto"/>
            </w:tcBorders>
            <w:shd w:val="clear" w:color="auto" w:fill="auto"/>
            <w:hideMark/>
          </w:tcPr>
          <w:p w14:paraId="2E77F74C"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Appropriate antimicrobial prescribing to be part of Medicines management training for medical staff.</w:t>
            </w:r>
          </w:p>
        </w:tc>
        <w:tc>
          <w:tcPr>
            <w:tcW w:w="1559" w:type="dxa"/>
            <w:tcBorders>
              <w:top w:val="nil"/>
              <w:bottom w:val="single" w:sz="4" w:space="0" w:color="auto"/>
            </w:tcBorders>
            <w:shd w:val="clear" w:color="auto" w:fill="auto"/>
            <w:hideMark/>
          </w:tcPr>
          <w:p w14:paraId="4B56DB00"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single" w:sz="4" w:space="0" w:color="auto"/>
            </w:tcBorders>
            <w:shd w:val="clear" w:color="auto" w:fill="auto"/>
            <w:noWrap/>
            <w:hideMark/>
          </w:tcPr>
          <w:p w14:paraId="5E1C7846"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473" w:type="dxa"/>
            <w:tcBorders>
              <w:top w:val="nil"/>
              <w:bottom w:val="single" w:sz="4" w:space="0" w:color="auto"/>
            </w:tcBorders>
            <w:shd w:val="clear" w:color="auto" w:fill="92D050"/>
            <w:noWrap/>
            <w:hideMark/>
          </w:tcPr>
          <w:p w14:paraId="053EF724"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r>
      <w:tr w:rsidR="006D3D1A" w:rsidRPr="00C200F2" w14:paraId="6342E60C" w14:textId="77777777" w:rsidTr="005B6502">
        <w:trPr>
          <w:trHeight w:val="855"/>
        </w:trPr>
        <w:tc>
          <w:tcPr>
            <w:tcW w:w="2117" w:type="dxa"/>
            <w:vMerge w:val="restart"/>
            <w:shd w:val="clear" w:color="auto" w:fill="auto"/>
            <w:hideMark/>
          </w:tcPr>
          <w:p w14:paraId="0340C993" w14:textId="77777777" w:rsidR="006D3D1A" w:rsidRPr="00C200F2" w:rsidRDefault="006D3D1A" w:rsidP="00013F68">
            <w:pPr>
              <w:rPr>
                <w:rFonts w:cs="Arial"/>
                <w:b/>
                <w:bCs/>
                <w:color w:val="000000"/>
                <w:sz w:val="20"/>
                <w:szCs w:val="20"/>
                <w:lang w:eastAsia="en-GB"/>
              </w:rPr>
            </w:pPr>
            <w:r w:rsidRPr="00C200F2">
              <w:rPr>
                <w:rFonts w:cs="Arial"/>
                <w:b/>
                <w:bCs/>
                <w:color w:val="000000"/>
                <w:sz w:val="20"/>
                <w:szCs w:val="20"/>
                <w:lang w:eastAsia="en-GB"/>
              </w:rPr>
              <w:t>15. To increase the uptake of influenza vaccine by staff.</w:t>
            </w:r>
          </w:p>
        </w:tc>
        <w:tc>
          <w:tcPr>
            <w:tcW w:w="3147" w:type="dxa"/>
            <w:tcBorders>
              <w:bottom w:val="nil"/>
            </w:tcBorders>
            <w:shd w:val="clear" w:color="auto" w:fill="auto"/>
            <w:hideMark/>
          </w:tcPr>
          <w:p w14:paraId="6781B53C"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Provide vaccination sessions in support of Occupational health</w:t>
            </w:r>
          </w:p>
        </w:tc>
        <w:tc>
          <w:tcPr>
            <w:tcW w:w="1559" w:type="dxa"/>
            <w:tcBorders>
              <w:bottom w:val="nil"/>
            </w:tcBorders>
            <w:shd w:val="clear" w:color="auto" w:fill="auto"/>
            <w:hideMark/>
          </w:tcPr>
          <w:p w14:paraId="7612BEC6"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Helen Whitelam (HW), SC/GN/MH/RG</w:t>
            </w:r>
          </w:p>
        </w:tc>
        <w:tc>
          <w:tcPr>
            <w:tcW w:w="3119" w:type="dxa"/>
            <w:tcBorders>
              <w:bottom w:val="nil"/>
            </w:tcBorders>
            <w:shd w:val="clear" w:color="auto" w:fill="auto"/>
            <w:noWrap/>
            <w:hideMark/>
          </w:tcPr>
          <w:p w14:paraId="482DAC10"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Achieve/exceed nationally set target.</w:t>
            </w:r>
          </w:p>
        </w:tc>
        <w:tc>
          <w:tcPr>
            <w:tcW w:w="3473" w:type="dxa"/>
            <w:tcBorders>
              <w:bottom w:val="nil"/>
            </w:tcBorders>
            <w:shd w:val="clear" w:color="auto" w:fill="92D050"/>
            <w:hideMark/>
          </w:tcPr>
          <w:p w14:paraId="1B2EBEA7" w14:textId="255DD380"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Report of uptake as provided to national data collection </w:t>
            </w:r>
            <w:r w:rsidR="005B6502" w:rsidRPr="00C200F2">
              <w:rPr>
                <w:rFonts w:cs="Arial"/>
                <w:color w:val="000000"/>
                <w:sz w:val="20"/>
                <w:szCs w:val="20"/>
                <w:lang w:eastAsia="en-GB"/>
              </w:rPr>
              <w:t>system.</w:t>
            </w:r>
          </w:p>
          <w:p w14:paraId="6B54C22A" w14:textId="77777777" w:rsidR="006D3D1A" w:rsidRPr="00C200F2" w:rsidRDefault="006D3D1A" w:rsidP="00013F68">
            <w:pPr>
              <w:rPr>
                <w:rFonts w:cs="Arial"/>
                <w:color w:val="000000"/>
                <w:sz w:val="20"/>
                <w:szCs w:val="20"/>
                <w:lang w:eastAsia="en-GB"/>
              </w:rPr>
            </w:pPr>
          </w:p>
          <w:p w14:paraId="2DA9B99F"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Staff feedback via surveys</w:t>
            </w:r>
          </w:p>
        </w:tc>
      </w:tr>
      <w:tr w:rsidR="006D3D1A" w:rsidRPr="00C200F2" w14:paraId="4534D064" w14:textId="77777777" w:rsidTr="005B6502">
        <w:trPr>
          <w:trHeight w:val="585"/>
        </w:trPr>
        <w:tc>
          <w:tcPr>
            <w:tcW w:w="2117" w:type="dxa"/>
            <w:vMerge/>
            <w:vAlign w:val="center"/>
            <w:hideMark/>
          </w:tcPr>
          <w:p w14:paraId="188039AC" w14:textId="77777777" w:rsidR="006D3D1A" w:rsidRPr="00C200F2" w:rsidRDefault="006D3D1A" w:rsidP="00013F68">
            <w:pPr>
              <w:rPr>
                <w:rFonts w:cs="Arial"/>
                <w:b/>
                <w:bCs/>
                <w:color w:val="000000"/>
                <w:sz w:val="20"/>
                <w:szCs w:val="20"/>
                <w:lang w:eastAsia="en-GB"/>
              </w:rPr>
            </w:pPr>
          </w:p>
        </w:tc>
        <w:tc>
          <w:tcPr>
            <w:tcW w:w="3147" w:type="dxa"/>
            <w:tcBorders>
              <w:top w:val="nil"/>
              <w:bottom w:val="single" w:sz="4" w:space="0" w:color="auto"/>
            </w:tcBorders>
            <w:shd w:val="clear" w:color="auto" w:fill="auto"/>
            <w:hideMark/>
          </w:tcPr>
          <w:p w14:paraId="0A3130C3"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Provide vaccination sessions at trust Induction days on recommencement</w:t>
            </w:r>
          </w:p>
        </w:tc>
        <w:tc>
          <w:tcPr>
            <w:tcW w:w="1559" w:type="dxa"/>
            <w:tcBorders>
              <w:top w:val="nil"/>
              <w:bottom w:val="single" w:sz="4" w:space="0" w:color="auto"/>
            </w:tcBorders>
            <w:shd w:val="clear" w:color="auto" w:fill="auto"/>
            <w:noWrap/>
            <w:hideMark/>
          </w:tcPr>
          <w:p w14:paraId="1C2861F0"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single" w:sz="4" w:space="0" w:color="auto"/>
            </w:tcBorders>
            <w:shd w:val="clear" w:color="auto" w:fill="auto"/>
            <w:noWrap/>
            <w:hideMark/>
          </w:tcPr>
          <w:p w14:paraId="5441F766"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Protection of staff/service users</w:t>
            </w:r>
          </w:p>
        </w:tc>
        <w:tc>
          <w:tcPr>
            <w:tcW w:w="3473" w:type="dxa"/>
            <w:tcBorders>
              <w:top w:val="nil"/>
              <w:bottom w:val="single" w:sz="4" w:space="0" w:color="auto"/>
            </w:tcBorders>
            <w:shd w:val="clear" w:color="auto" w:fill="auto"/>
            <w:noWrap/>
            <w:hideMark/>
          </w:tcPr>
          <w:p w14:paraId="01BCDB46" w14:textId="307A2C93" w:rsidR="006D3D1A" w:rsidRPr="00C200F2" w:rsidRDefault="005B6502" w:rsidP="00013F68">
            <w:pPr>
              <w:rPr>
                <w:rFonts w:cs="Arial"/>
                <w:color w:val="000000"/>
                <w:sz w:val="20"/>
                <w:szCs w:val="20"/>
                <w:lang w:eastAsia="en-GB"/>
              </w:rPr>
            </w:pPr>
            <w:r>
              <w:rPr>
                <w:rFonts w:cs="Arial"/>
                <w:color w:val="000000"/>
                <w:sz w:val="20"/>
                <w:szCs w:val="20"/>
                <w:lang w:eastAsia="en-GB"/>
              </w:rPr>
              <w:t>No longer part of vaccination strategy; drop in clinics across all sites used instead.</w:t>
            </w:r>
          </w:p>
        </w:tc>
      </w:tr>
      <w:tr w:rsidR="006D3D1A" w:rsidRPr="00C200F2" w14:paraId="1625AE3E" w14:textId="77777777" w:rsidTr="003F3CCB">
        <w:trPr>
          <w:trHeight w:val="315"/>
        </w:trPr>
        <w:tc>
          <w:tcPr>
            <w:tcW w:w="2117" w:type="dxa"/>
            <w:vMerge/>
            <w:vAlign w:val="center"/>
            <w:hideMark/>
          </w:tcPr>
          <w:p w14:paraId="162B5C82" w14:textId="77777777" w:rsidR="006D3D1A" w:rsidRPr="00C200F2" w:rsidRDefault="006D3D1A" w:rsidP="00013F68">
            <w:pPr>
              <w:rPr>
                <w:rFonts w:cs="Arial"/>
                <w:b/>
                <w:bCs/>
                <w:color w:val="000000"/>
                <w:sz w:val="20"/>
                <w:szCs w:val="20"/>
                <w:lang w:eastAsia="en-GB"/>
              </w:rPr>
            </w:pPr>
          </w:p>
        </w:tc>
        <w:tc>
          <w:tcPr>
            <w:tcW w:w="3147" w:type="dxa"/>
            <w:tcBorders>
              <w:bottom w:val="nil"/>
            </w:tcBorders>
            <w:shd w:val="clear" w:color="auto" w:fill="auto"/>
            <w:hideMark/>
          </w:tcPr>
          <w:p w14:paraId="188898FB"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training for peer-to-peer vaccinators </w:t>
            </w:r>
          </w:p>
        </w:tc>
        <w:tc>
          <w:tcPr>
            <w:tcW w:w="1559" w:type="dxa"/>
            <w:tcBorders>
              <w:bottom w:val="nil"/>
            </w:tcBorders>
            <w:shd w:val="clear" w:color="auto" w:fill="auto"/>
            <w:noWrap/>
            <w:hideMark/>
          </w:tcPr>
          <w:p w14:paraId="4B61A009"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119" w:type="dxa"/>
            <w:tcBorders>
              <w:bottom w:val="nil"/>
            </w:tcBorders>
            <w:shd w:val="clear" w:color="auto" w:fill="auto"/>
            <w:noWrap/>
            <w:hideMark/>
          </w:tcPr>
          <w:p w14:paraId="7B4564B7"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Reduced sickness/absence and workplace outbreaks</w:t>
            </w:r>
          </w:p>
        </w:tc>
        <w:tc>
          <w:tcPr>
            <w:tcW w:w="3473" w:type="dxa"/>
            <w:tcBorders>
              <w:bottom w:val="nil"/>
            </w:tcBorders>
            <w:shd w:val="clear" w:color="auto" w:fill="92D050"/>
            <w:noWrap/>
            <w:hideMark/>
          </w:tcPr>
          <w:p w14:paraId="3035AC74"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r>
      <w:tr w:rsidR="006D3D1A" w:rsidRPr="00C200F2" w14:paraId="13DE3B8D" w14:textId="77777777" w:rsidTr="003F3CCB">
        <w:trPr>
          <w:trHeight w:val="315"/>
        </w:trPr>
        <w:tc>
          <w:tcPr>
            <w:tcW w:w="2117" w:type="dxa"/>
            <w:vMerge/>
            <w:vAlign w:val="center"/>
            <w:hideMark/>
          </w:tcPr>
          <w:p w14:paraId="3E9A3AAB"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3DC98A2A"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devoted clinics</w:t>
            </w:r>
          </w:p>
        </w:tc>
        <w:tc>
          <w:tcPr>
            <w:tcW w:w="1559" w:type="dxa"/>
            <w:tcBorders>
              <w:top w:val="nil"/>
              <w:bottom w:val="nil"/>
            </w:tcBorders>
            <w:shd w:val="clear" w:color="auto" w:fill="auto"/>
            <w:noWrap/>
            <w:hideMark/>
          </w:tcPr>
          <w:p w14:paraId="77C63124"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nil"/>
            </w:tcBorders>
            <w:shd w:val="clear" w:color="auto" w:fill="auto"/>
            <w:noWrap/>
            <w:hideMark/>
          </w:tcPr>
          <w:p w14:paraId="095821A6"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473" w:type="dxa"/>
            <w:tcBorders>
              <w:top w:val="nil"/>
              <w:bottom w:val="nil"/>
            </w:tcBorders>
            <w:shd w:val="clear" w:color="auto" w:fill="92D050"/>
            <w:noWrap/>
            <w:hideMark/>
          </w:tcPr>
          <w:p w14:paraId="150FA29E"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r>
      <w:tr w:rsidR="006D3D1A" w:rsidRPr="00C200F2" w14:paraId="16778983" w14:textId="77777777" w:rsidTr="003F3CCB">
        <w:trPr>
          <w:trHeight w:val="585"/>
        </w:trPr>
        <w:tc>
          <w:tcPr>
            <w:tcW w:w="2117" w:type="dxa"/>
            <w:vMerge/>
            <w:vAlign w:val="center"/>
            <w:hideMark/>
          </w:tcPr>
          <w:p w14:paraId="4F9F53E2"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2E61DFC4"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collaboration with COVID-19 vaccination programme</w:t>
            </w:r>
          </w:p>
        </w:tc>
        <w:tc>
          <w:tcPr>
            <w:tcW w:w="1559" w:type="dxa"/>
            <w:tcBorders>
              <w:top w:val="nil"/>
              <w:bottom w:val="nil"/>
            </w:tcBorders>
            <w:shd w:val="clear" w:color="auto" w:fill="auto"/>
            <w:noWrap/>
            <w:hideMark/>
          </w:tcPr>
          <w:p w14:paraId="7BD233CC"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nil"/>
            </w:tcBorders>
            <w:shd w:val="clear" w:color="auto" w:fill="auto"/>
            <w:noWrap/>
            <w:hideMark/>
          </w:tcPr>
          <w:p w14:paraId="4A1A11E5"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473" w:type="dxa"/>
            <w:tcBorders>
              <w:top w:val="nil"/>
              <w:bottom w:val="nil"/>
            </w:tcBorders>
            <w:shd w:val="clear" w:color="auto" w:fill="92D050"/>
            <w:noWrap/>
            <w:hideMark/>
          </w:tcPr>
          <w:p w14:paraId="652D5089"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r>
      <w:tr w:rsidR="006D3D1A" w:rsidRPr="00C200F2" w14:paraId="5D244E2F" w14:textId="77777777" w:rsidTr="003F3CCB">
        <w:trPr>
          <w:trHeight w:val="585"/>
        </w:trPr>
        <w:tc>
          <w:tcPr>
            <w:tcW w:w="2117" w:type="dxa"/>
            <w:vMerge/>
            <w:vAlign w:val="center"/>
            <w:hideMark/>
          </w:tcPr>
          <w:p w14:paraId="02E33618"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619EDF7A"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Ensure information uploaded to national reporting system </w:t>
            </w:r>
          </w:p>
        </w:tc>
        <w:tc>
          <w:tcPr>
            <w:tcW w:w="1559" w:type="dxa"/>
            <w:tcBorders>
              <w:top w:val="nil"/>
              <w:bottom w:val="nil"/>
            </w:tcBorders>
            <w:shd w:val="clear" w:color="auto" w:fill="auto"/>
            <w:noWrap/>
            <w:hideMark/>
          </w:tcPr>
          <w:p w14:paraId="26F04455"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nil"/>
            </w:tcBorders>
            <w:shd w:val="clear" w:color="auto" w:fill="auto"/>
            <w:noWrap/>
            <w:hideMark/>
          </w:tcPr>
          <w:p w14:paraId="6A7A48C4"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473" w:type="dxa"/>
            <w:tcBorders>
              <w:top w:val="nil"/>
              <w:bottom w:val="nil"/>
            </w:tcBorders>
            <w:shd w:val="clear" w:color="auto" w:fill="92D050"/>
            <w:noWrap/>
            <w:hideMark/>
          </w:tcPr>
          <w:p w14:paraId="704689E0"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r>
      <w:tr w:rsidR="006D3D1A" w:rsidRPr="00C200F2" w14:paraId="24EDEE4F" w14:textId="77777777" w:rsidTr="003F3CCB">
        <w:trPr>
          <w:trHeight w:val="315"/>
        </w:trPr>
        <w:tc>
          <w:tcPr>
            <w:tcW w:w="2117" w:type="dxa"/>
            <w:vMerge/>
            <w:vAlign w:val="center"/>
            <w:hideMark/>
          </w:tcPr>
          <w:p w14:paraId="54D84BFF"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08E85732"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Incentives/ communications</w:t>
            </w:r>
          </w:p>
        </w:tc>
        <w:tc>
          <w:tcPr>
            <w:tcW w:w="1559" w:type="dxa"/>
            <w:tcBorders>
              <w:top w:val="nil"/>
              <w:bottom w:val="nil"/>
            </w:tcBorders>
            <w:shd w:val="clear" w:color="auto" w:fill="auto"/>
            <w:noWrap/>
            <w:hideMark/>
          </w:tcPr>
          <w:p w14:paraId="5465DFAC"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nil"/>
            </w:tcBorders>
            <w:shd w:val="clear" w:color="auto" w:fill="auto"/>
            <w:noWrap/>
            <w:hideMark/>
          </w:tcPr>
          <w:p w14:paraId="6342A066"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473" w:type="dxa"/>
            <w:tcBorders>
              <w:top w:val="nil"/>
              <w:bottom w:val="nil"/>
            </w:tcBorders>
            <w:shd w:val="clear" w:color="auto" w:fill="92D050"/>
            <w:noWrap/>
            <w:hideMark/>
          </w:tcPr>
          <w:p w14:paraId="0E105DDF"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r>
      <w:tr w:rsidR="006D3D1A" w:rsidRPr="00C200F2" w14:paraId="33758182" w14:textId="77777777" w:rsidTr="003F3CCB">
        <w:trPr>
          <w:trHeight w:val="315"/>
        </w:trPr>
        <w:tc>
          <w:tcPr>
            <w:tcW w:w="2117" w:type="dxa"/>
            <w:vMerge/>
            <w:vAlign w:val="center"/>
            <w:hideMark/>
          </w:tcPr>
          <w:p w14:paraId="56DC0C50" w14:textId="77777777" w:rsidR="006D3D1A" w:rsidRPr="00C200F2" w:rsidRDefault="006D3D1A" w:rsidP="00013F68">
            <w:pPr>
              <w:rPr>
                <w:rFonts w:cs="Arial"/>
                <w:b/>
                <w:bCs/>
                <w:color w:val="000000"/>
                <w:sz w:val="20"/>
                <w:szCs w:val="20"/>
                <w:lang w:eastAsia="en-GB"/>
              </w:rPr>
            </w:pPr>
          </w:p>
        </w:tc>
        <w:tc>
          <w:tcPr>
            <w:tcW w:w="3147" w:type="dxa"/>
            <w:tcBorders>
              <w:top w:val="nil"/>
              <w:bottom w:val="single" w:sz="4" w:space="0" w:color="auto"/>
            </w:tcBorders>
            <w:shd w:val="clear" w:color="auto" w:fill="auto"/>
            <w:hideMark/>
          </w:tcPr>
          <w:p w14:paraId="52D13B11"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Poster campaign</w:t>
            </w:r>
          </w:p>
        </w:tc>
        <w:tc>
          <w:tcPr>
            <w:tcW w:w="1559" w:type="dxa"/>
            <w:tcBorders>
              <w:top w:val="nil"/>
              <w:bottom w:val="single" w:sz="4" w:space="0" w:color="auto"/>
            </w:tcBorders>
            <w:shd w:val="clear" w:color="auto" w:fill="auto"/>
            <w:noWrap/>
            <w:hideMark/>
          </w:tcPr>
          <w:p w14:paraId="3FD3EB7E"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single" w:sz="4" w:space="0" w:color="auto"/>
            </w:tcBorders>
            <w:shd w:val="clear" w:color="auto" w:fill="auto"/>
            <w:noWrap/>
            <w:hideMark/>
          </w:tcPr>
          <w:p w14:paraId="3FFE2554"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473" w:type="dxa"/>
            <w:tcBorders>
              <w:top w:val="nil"/>
              <w:bottom w:val="single" w:sz="4" w:space="0" w:color="auto"/>
            </w:tcBorders>
            <w:shd w:val="clear" w:color="auto" w:fill="92D050"/>
            <w:noWrap/>
            <w:hideMark/>
          </w:tcPr>
          <w:p w14:paraId="13EAD837"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r>
      <w:tr w:rsidR="006D3D1A" w:rsidRPr="00C200F2" w14:paraId="72C75640" w14:textId="77777777" w:rsidTr="003F3CCB">
        <w:trPr>
          <w:trHeight w:val="870"/>
        </w:trPr>
        <w:tc>
          <w:tcPr>
            <w:tcW w:w="2117" w:type="dxa"/>
            <w:vMerge w:val="restart"/>
            <w:shd w:val="clear" w:color="auto" w:fill="auto"/>
            <w:hideMark/>
          </w:tcPr>
          <w:p w14:paraId="3DF635AA" w14:textId="77777777" w:rsidR="006D3D1A" w:rsidRPr="00C200F2" w:rsidRDefault="006D3D1A" w:rsidP="00013F68">
            <w:pPr>
              <w:rPr>
                <w:rFonts w:cs="Arial"/>
                <w:b/>
                <w:bCs/>
                <w:color w:val="000000"/>
                <w:sz w:val="20"/>
                <w:szCs w:val="20"/>
                <w:lang w:eastAsia="en-GB"/>
              </w:rPr>
            </w:pPr>
            <w:r w:rsidRPr="00C200F2">
              <w:rPr>
                <w:rFonts w:cs="Arial"/>
                <w:b/>
                <w:bCs/>
                <w:color w:val="000000"/>
                <w:sz w:val="20"/>
                <w:szCs w:val="20"/>
                <w:lang w:eastAsia="en-GB"/>
              </w:rPr>
              <w:t>16. Medical devices</w:t>
            </w:r>
          </w:p>
        </w:tc>
        <w:tc>
          <w:tcPr>
            <w:tcW w:w="3147" w:type="dxa"/>
            <w:tcBorders>
              <w:bottom w:val="nil"/>
            </w:tcBorders>
            <w:shd w:val="clear" w:color="auto" w:fill="auto"/>
            <w:hideMark/>
          </w:tcPr>
          <w:p w14:paraId="297581A4"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Recovery plan to review existing leads and recruit where gaps </w:t>
            </w:r>
          </w:p>
        </w:tc>
        <w:tc>
          <w:tcPr>
            <w:tcW w:w="1559" w:type="dxa"/>
            <w:tcBorders>
              <w:bottom w:val="nil"/>
            </w:tcBorders>
            <w:shd w:val="clear" w:color="auto" w:fill="auto"/>
            <w:noWrap/>
            <w:hideMark/>
          </w:tcPr>
          <w:p w14:paraId="1BFB43FA"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AB/GN/DLF</w:t>
            </w:r>
          </w:p>
        </w:tc>
        <w:tc>
          <w:tcPr>
            <w:tcW w:w="3119" w:type="dxa"/>
            <w:tcBorders>
              <w:bottom w:val="nil"/>
            </w:tcBorders>
            <w:shd w:val="clear" w:color="auto" w:fill="auto"/>
            <w:hideMark/>
          </w:tcPr>
          <w:p w14:paraId="116B87AB"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To review records, recruit leads, maintain up to date medical devices records</w:t>
            </w:r>
          </w:p>
        </w:tc>
        <w:tc>
          <w:tcPr>
            <w:tcW w:w="3473" w:type="dxa"/>
            <w:tcBorders>
              <w:bottom w:val="nil"/>
            </w:tcBorders>
            <w:shd w:val="clear" w:color="auto" w:fill="92D050"/>
            <w:hideMark/>
          </w:tcPr>
          <w:p w14:paraId="65406749"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Datix completed</w:t>
            </w:r>
            <w:r w:rsidRPr="00C200F2">
              <w:rPr>
                <w:rFonts w:cs="Arial"/>
                <w:color w:val="000000"/>
                <w:sz w:val="20"/>
                <w:szCs w:val="20"/>
                <w:lang w:eastAsia="en-GB"/>
              </w:rPr>
              <w:br/>
              <w:t>Service history</w:t>
            </w:r>
            <w:r w:rsidRPr="00C200F2">
              <w:rPr>
                <w:rFonts w:cs="Arial"/>
                <w:color w:val="000000"/>
                <w:sz w:val="20"/>
                <w:szCs w:val="20"/>
                <w:lang w:eastAsia="en-GB"/>
              </w:rPr>
              <w:br/>
              <w:t>Repair log/reports</w:t>
            </w:r>
          </w:p>
        </w:tc>
      </w:tr>
      <w:tr w:rsidR="006D3D1A" w:rsidRPr="00C200F2" w14:paraId="5CA45967" w14:textId="77777777" w:rsidTr="008C2F4C">
        <w:trPr>
          <w:trHeight w:val="570"/>
        </w:trPr>
        <w:tc>
          <w:tcPr>
            <w:tcW w:w="2117" w:type="dxa"/>
            <w:vMerge/>
            <w:vAlign w:val="center"/>
            <w:hideMark/>
          </w:tcPr>
          <w:p w14:paraId="6444C351"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3D05F42F"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Ensure medical device leads receive appropriate training</w:t>
            </w:r>
          </w:p>
        </w:tc>
        <w:tc>
          <w:tcPr>
            <w:tcW w:w="1559" w:type="dxa"/>
            <w:tcBorders>
              <w:top w:val="nil"/>
              <w:bottom w:val="nil"/>
            </w:tcBorders>
            <w:shd w:val="clear" w:color="auto" w:fill="auto"/>
            <w:noWrap/>
            <w:hideMark/>
          </w:tcPr>
          <w:p w14:paraId="28758F49"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nil"/>
            </w:tcBorders>
            <w:shd w:val="clear" w:color="auto" w:fill="auto"/>
            <w:noWrap/>
            <w:hideMark/>
          </w:tcPr>
          <w:p w14:paraId="41069FB0"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473" w:type="dxa"/>
            <w:tcBorders>
              <w:top w:val="nil"/>
              <w:bottom w:val="nil"/>
            </w:tcBorders>
            <w:shd w:val="clear" w:color="auto" w:fill="92D050"/>
            <w:noWrap/>
            <w:hideMark/>
          </w:tcPr>
          <w:p w14:paraId="3628F74F"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Feedback   </w:t>
            </w:r>
          </w:p>
        </w:tc>
      </w:tr>
      <w:tr w:rsidR="006D3D1A" w:rsidRPr="00C200F2" w14:paraId="4C560358" w14:textId="77777777" w:rsidTr="008C2F4C">
        <w:trPr>
          <w:trHeight w:val="570"/>
        </w:trPr>
        <w:tc>
          <w:tcPr>
            <w:tcW w:w="2117" w:type="dxa"/>
            <w:vMerge/>
            <w:vAlign w:val="center"/>
            <w:hideMark/>
          </w:tcPr>
          <w:p w14:paraId="2806BE1A"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25B7C4B0"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Escalate where wards have not identified staff  </w:t>
            </w:r>
          </w:p>
        </w:tc>
        <w:tc>
          <w:tcPr>
            <w:tcW w:w="1559" w:type="dxa"/>
            <w:tcBorders>
              <w:top w:val="nil"/>
              <w:bottom w:val="nil"/>
            </w:tcBorders>
            <w:shd w:val="clear" w:color="auto" w:fill="auto"/>
            <w:noWrap/>
            <w:hideMark/>
          </w:tcPr>
          <w:p w14:paraId="1601543B"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nil"/>
            </w:tcBorders>
            <w:shd w:val="clear" w:color="auto" w:fill="auto"/>
            <w:noWrap/>
            <w:hideMark/>
          </w:tcPr>
          <w:p w14:paraId="4C090911"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473" w:type="dxa"/>
            <w:tcBorders>
              <w:top w:val="nil"/>
              <w:bottom w:val="nil"/>
            </w:tcBorders>
            <w:shd w:val="clear" w:color="auto" w:fill="92D050"/>
            <w:noWrap/>
            <w:hideMark/>
          </w:tcPr>
          <w:p w14:paraId="11AD9C68"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r>
      <w:tr w:rsidR="006D3D1A" w:rsidRPr="00C200F2" w14:paraId="5E04B8BA" w14:textId="77777777" w:rsidTr="008C2F4C">
        <w:trPr>
          <w:trHeight w:val="300"/>
        </w:trPr>
        <w:tc>
          <w:tcPr>
            <w:tcW w:w="2117" w:type="dxa"/>
            <w:vMerge/>
            <w:vAlign w:val="center"/>
            <w:hideMark/>
          </w:tcPr>
          <w:p w14:paraId="1ACB1E56"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7D579B23"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Monitor Datix for assurance</w:t>
            </w:r>
          </w:p>
        </w:tc>
        <w:tc>
          <w:tcPr>
            <w:tcW w:w="1559" w:type="dxa"/>
            <w:tcBorders>
              <w:top w:val="nil"/>
              <w:bottom w:val="nil"/>
            </w:tcBorders>
            <w:shd w:val="clear" w:color="auto" w:fill="auto"/>
            <w:noWrap/>
            <w:hideMark/>
          </w:tcPr>
          <w:p w14:paraId="24E77C03"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nil"/>
            </w:tcBorders>
            <w:shd w:val="clear" w:color="auto" w:fill="auto"/>
            <w:noWrap/>
            <w:hideMark/>
          </w:tcPr>
          <w:p w14:paraId="5F8D40F3"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473" w:type="dxa"/>
            <w:tcBorders>
              <w:top w:val="nil"/>
              <w:bottom w:val="nil"/>
            </w:tcBorders>
            <w:shd w:val="clear" w:color="auto" w:fill="92D050"/>
            <w:noWrap/>
            <w:hideMark/>
          </w:tcPr>
          <w:p w14:paraId="49019D84"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r>
      <w:tr w:rsidR="006D3D1A" w:rsidRPr="00C200F2" w14:paraId="14E39E78" w14:textId="77777777" w:rsidTr="008C2F4C">
        <w:trPr>
          <w:trHeight w:val="570"/>
        </w:trPr>
        <w:tc>
          <w:tcPr>
            <w:tcW w:w="2117" w:type="dxa"/>
            <w:vMerge/>
            <w:vAlign w:val="center"/>
            <w:hideMark/>
          </w:tcPr>
          <w:p w14:paraId="762FA75C"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1D3474ED"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Liaise with risk management for removal of equipment</w:t>
            </w:r>
          </w:p>
        </w:tc>
        <w:tc>
          <w:tcPr>
            <w:tcW w:w="1559" w:type="dxa"/>
            <w:tcBorders>
              <w:top w:val="nil"/>
              <w:bottom w:val="nil"/>
            </w:tcBorders>
            <w:shd w:val="clear" w:color="auto" w:fill="auto"/>
            <w:noWrap/>
            <w:hideMark/>
          </w:tcPr>
          <w:p w14:paraId="00766F5C"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nil"/>
            </w:tcBorders>
            <w:shd w:val="clear" w:color="auto" w:fill="auto"/>
            <w:hideMark/>
          </w:tcPr>
          <w:p w14:paraId="5A9AC5EE"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Equipment all serviced, in working order  </w:t>
            </w:r>
          </w:p>
        </w:tc>
        <w:tc>
          <w:tcPr>
            <w:tcW w:w="3473" w:type="dxa"/>
            <w:tcBorders>
              <w:top w:val="nil"/>
              <w:bottom w:val="nil"/>
            </w:tcBorders>
            <w:shd w:val="clear" w:color="auto" w:fill="92D050"/>
            <w:hideMark/>
          </w:tcPr>
          <w:p w14:paraId="7EA82D6D" w14:textId="7C8684D0"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Record of medical </w:t>
            </w:r>
            <w:r w:rsidR="008C2F4C" w:rsidRPr="00C200F2">
              <w:rPr>
                <w:rFonts w:cs="Arial"/>
                <w:color w:val="000000"/>
                <w:sz w:val="20"/>
                <w:szCs w:val="20"/>
                <w:lang w:eastAsia="en-GB"/>
              </w:rPr>
              <w:t>devices</w:t>
            </w:r>
            <w:r w:rsidRPr="00C200F2">
              <w:rPr>
                <w:rFonts w:cs="Arial"/>
                <w:color w:val="000000"/>
                <w:sz w:val="20"/>
                <w:szCs w:val="20"/>
                <w:lang w:eastAsia="en-GB"/>
              </w:rPr>
              <w:t xml:space="preserve"> </w:t>
            </w:r>
          </w:p>
        </w:tc>
      </w:tr>
      <w:tr w:rsidR="006D3D1A" w:rsidRPr="00C200F2" w14:paraId="59570B3D" w14:textId="77777777" w:rsidTr="003F3CCB">
        <w:trPr>
          <w:trHeight w:val="570"/>
        </w:trPr>
        <w:tc>
          <w:tcPr>
            <w:tcW w:w="2117" w:type="dxa"/>
            <w:vMerge/>
            <w:vAlign w:val="center"/>
            <w:hideMark/>
          </w:tcPr>
          <w:p w14:paraId="7B431C69"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58A5D889"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ensure maintenance of medical device programmes in place</w:t>
            </w:r>
          </w:p>
        </w:tc>
        <w:tc>
          <w:tcPr>
            <w:tcW w:w="1559" w:type="dxa"/>
            <w:tcBorders>
              <w:top w:val="nil"/>
              <w:bottom w:val="nil"/>
            </w:tcBorders>
            <w:shd w:val="clear" w:color="auto" w:fill="auto"/>
            <w:noWrap/>
            <w:hideMark/>
          </w:tcPr>
          <w:p w14:paraId="6D70EB4A"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nil"/>
            </w:tcBorders>
            <w:shd w:val="clear" w:color="auto" w:fill="auto"/>
            <w:hideMark/>
          </w:tcPr>
          <w:p w14:paraId="1FFF68D3"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No disruption to patient care</w:t>
            </w:r>
          </w:p>
        </w:tc>
        <w:tc>
          <w:tcPr>
            <w:tcW w:w="3473" w:type="dxa"/>
            <w:tcBorders>
              <w:top w:val="nil"/>
              <w:bottom w:val="nil"/>
            </w:tcBorders>
            <w:shd w:val="clear" w:color="auto" w:fill="92D050"/>
            <w:noWrap/>
            <w:hideMark/>
          </w:tcPr>
          <w:p w14:paraId="246532B5"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r>
      <w:tr w:rsidR="006D3D1A" w:rsidRPr="00C200F2" w14:paraId="0EE6CFA3" w14:textId="77777777" w:rsidTr="003F3CCB">
        <w:trPr>
          <w:trHeight w:val="855"/>
        </w:trPr>
        <w:tc>
          <w:tcPr>
            <w:tcW w:w="2117" w:type="dxa"/>
            <w:vMerge/>
            <w:vAlign w:val="center"/>
            <w:hideMark/>
          </w:tcPr>
          <w:p w14:paraId="7B5719EB"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578A48C0"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Protocols in place to repair /replace faulty equipment in a timely manner </w:t>
            </w:r>
          </w:p>
        </w:tc>
        <w:tc>
          <w:tcPr>
            <w:tcW w:w="1559" w:type="dxa"/>
            <w:tcBorders>
              <w:top w:val="nil"/>
              <w:bottom w:val="nil"/>
            </w:tcBorders>
            <w:shd w:val="clear" w:color="auto" w:fill="auto"/>
            <w:noWrap/>
            <w:hideMark/>
          </w:tcPr>
          <w:p w14:paraId="6F15DBAB"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nil"/>
            </w:tcBorders>
            <w:shd w:val="clear" w:color="auto" w:fill="auto"/>
            <w:hideMark/>
          </w:tcPr>
          <w:p w14:paraId="34991ADE"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Transparency and datix reporting where interruption in patient care occurs</w:t>
            </w:r>
          </w:p>
        </w:tc>
        <w:tc>
          <w:tcPr>
            <w:tcW w:w="3473" w:type="dxa"/>
            <w:tcBorders>
              <w:top w:val="nil"/>
              <w:bottom w:val="nil"/>
            </w:tcBorders>
            <w:shd w:val="clear" w:color="auto" w:fill="92D050"/>
            <w:noWrap/>
            <w:hideMark/>
          </w:tcPr>
          <w:p w14:paraId="70A89847"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r>
      <w:tr w:rsidR="006D3D1A" w:rsidRPr="00C200F2" w14:paraId="6F056E1C" w14:textId="77777777" w:rsidTr="003F3CCB">
        <w:trPr>
          <w:trHeight w:val="570"/>
        </w:trPr>
        <w:tc>
          <w:tcPr>
            <w:tcW w:w="2117" w:type="dxa"/>
            <w:vMerge/>
            <w:vAlign w:val="center"/>
            <w:hideMark/>
          </w:tcPr>
          <w:p w14:paraId="47B84CCC"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04670AE0"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Ensure spare Equipment stored on sites </w:t>
            </w:r>
          </w:p>
        </w:tc>
        <w:tc>
          <w:tcPr>
            <w:tcW w:w="1559" w:type="dxa"/>
            <w:tcBorders>
              <w:top w:val="nil"/>
              <w:bottom w:val="nil"/>
            </w:tcBorders>
            <w:shd w:val="clear" w:color="auto" w:fill="auto"/>
            <w:noWrap/>
            <w:hideMark/>
          </w:tcPr>
          <w:p w14:paraId="0018E1E9"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nil"/>
            </w:tcBorders>
            <w:shd w:val="clear" w:color="auto" w:fill="auto"/>
            <w:noWrap/>
            <w:hideMark/>
          </w:tcPr>
          <w:p w14:paraId="559F5367"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473" w:type="dxa"/>
            <w:tcBorders>
              <w:top w:val="nil"/>
              <w:bottom w:val="nil"/>
            </w:tcBorders>
            <w:shd w:val="clear" w:color="auto" w:fill="92D050"/>
            <w:noWrap/>
            <w:hideMark/>
          </w:tcPr>
          <w:p w14:paraId="5C4F7341"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r>
      <w:tr w:rsidR="006D3D1A" w:rsidRPr="00C200F2" w14:paraId="64ED3939" w14:textId="77777777" w:rsidTr="00D909EE">
        <w:trPr>
          <w:trHeight w:val="300"/>
        </w:trPr>
        <w:tc>
          <w:tcPr>
            <w:tcW w:w="2117" w:type="dxa"/>
            <w:vMerge/>
            <w:vAlign w:val="center"/>
            <w:hideMark/>
          </w:tcPr>
          <w:p w14:paraId="3E5E1EC9" w14:textId="77777777" w:rsidR="006D3D1A" w:rsidRPr="00C200F2" w:rsidRDefault="006D3D1A" w:rsidP="00013F68">
            <w:pPr>
              <w:rPr>
                <w:rFonts w:cs="Arial"/>
                <w:b/>
                <w:bCs/>
                <w:color w:val="000000"/>
                <w:sz w:val="20"/>
                <w:szCs w:val="20"/>
                <w:lang w:eastAsia="en-GB"/>
              </w:rPr>
            </w:pPr>
          </w:p>
        </w:tc>
        <w:tc>
          <w:tcPr>
            <w:tcW w:w="3147" w:type="dxa"/>
            <w:tcBorders>
              <w:top w:val="nil"/>
              <w:bottom w:val="nil"/>
            </w:tcBorders>
            <w:shd w:val="clear" w:color="auto" w:fill="auto"/>
            <w:hideMark/>
          </w:tcPr>
          <w:p w14:paraId="3BCFCD2D"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xml:space="preserve">Provide guidance on care of device/ use </w:t>
            </w:r>
          </w:p>
        </w:tc>
        <w:tc>
          <w:tcPr>
            <w:tcW w:w="1559" w:type="dxa"/>
            <w:tcBorders>
              <w:top w:val="nil"/>
              <w:bottom w:val="nil"/>
            </w:tcBorders>
            <w:shd w:val="clear" w:color="auto" w:fill="auto"/>
            <w:noWrap/>
            <w:hideMark/>
          </w:tcPr>
          <w:p w14:paraId="2DFF0E1E"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nil"/>
            </w:tcBorders>
            <w:shd w:val="clear" w:color="auto" w:fill="auto"/>
            <w:noWrap/>
            <w:hideMark/>
          </w:tcPr>
          <w:p w14:paraId="2CCD556A"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473" w:type="dxa"/>
            <w:tcBorders>
              <w:top w:val="nil"/>
              <w:bottom w:val="nil"/>
            </w:tcBorders>
            <w:shd w:val="clear" w:color="auto" w:fill="92D050"/>
            <w:noWrap/>
            <w:hideMark/>
          </w:tcPr>
          <w:p w14:paraId="5C52860B"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r>
      <w:tr w:rsidR="006D3D1A" w:rsidRPr="00C200F2" w14:paraId="2C06C9D3" w14:textId="77777777" w:rsidTr="00D909EE">
        <w:trPr>
          <w:trHeight w:val="855"/>
        </w:trPr>
        <w:tc>
          <w:tcPr>
            <w:tcW w:w="2117" w:type="dxa"/>
            <w:vMerge/>
            <w:vAlign w:val="center"/>
            <w:hideMark/>
          </w:tcPr>
          <w:p w14:paraId="7BB928C1" w14:textId="77777777" w:rsidR="006D3D1A" w:rsidRPr="00C200F2" w:rsidRDefault="006D3D1A" w:rsidP="00013F68">
            <w:pPr>
              <w:rPr>
                <w:rFonts w:cs="Arial"/>
                <w:b/>
                <w:bCs/>
                <w:color w:val="000000"/>
                <w:sz w:val="20"/>
                <w:szCs w:val="20"/>
                <w:lang w:eastAsia="en-GB"/>
              </w:rPr>
            </w:pPr>
          </w:p>
        </w:tc>
        <w:tc>
          <w:tcPr>
            <w:tcW w:w="3147" w:type="dxa"/>
            <w:tcBorders>
              <w:top w:val="nil"/>
            </w:tcBorders>
            <w:shd w:val="clear" w:color="auto" w:fill="auto"/>
            <w:hideMark/>
          </w:tcPr>
          <w:p w14:paraId="095D6748"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Work with supplies, moving and handling to ensure contracts are in place.</w:t>
            </w:r>
          </w:p>
        </w:tc>
        <w:tc>
          <w:tcPr>
            <w:tcW w:w="1559" w:type="dxa"/>
            <w:tcBorders>
              <w:top w:val="nil"/>
            </w:tcBorders>
            <w:shd w:val="clear" w:color="auto" w:fill="auto"/>
            <w:noWrap/>
            <w:hideMark/>
          </w:tcPr>
          <w:p w14:paraId="5F4FEFAC"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tcBorders>
            <w:shd w:val="clear" w:color="auto" w:fill="auto"/>
            <w:noWrap/>
            <w:hideMark/>
          </w:tcPr>
          <w:p w14:paraId="18AA945F"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Improved service user care</w:t>
            </w:r>
          </w:p>
        </w:tc>
        <w:tc>
          <w:tcPr>
            <w:tcW w:w="3473" w:type="dxa"/>
            <w:tcBorders>
              <w:top w:val="nil"/>
            </w:tcBorders>
            <w:shd w:val="clear" w:color="auto" w:fill="92D050"/>
            <w:noWrap/>
            <w:hideMark/>
          </w:tcPr>
          <w:p w14:paraId="630AAFCA"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r>
      <w:tr w:rsidR="006D3D1A" w:rsidRPr="00C200F2" w14:paraId="5F6E3077" w14:textId="77777777" w:rsidTr="003F3CCB">
        <w:trPr>
          <w:trHeight w:val="2865"/>
        </w:trPr>
        <w:tc>
          <w:tcPr>
            <w:tcW w:w="2117" w:type="dxa"/>
            <w:vMerge/>
            <w:vAlign w:val="center"/>
            <w:hideMark/>
          </w:tcPr>
          <w:p w14:paraId="1B797DA5" w14:textId="77777777" w:rsidR="006D3D1A" w:rsidRPr="00C200F2" w:rsidRDefault="006D3D1A" w:rsidP="00013F68">
            <w:pPr>
              <w:rPr>
                <w:rFonts w:cs="Arial"/>
                <w:b/>
                <w:bCs/>
                <w:color w:val="000000"/>
                <w:sz w:val="20"/>
                <w:szCs w:val="20"/>
                <w:lang w:eastAsia="en-GB"/>
              </w:rPr>
            </w:pPr>
          </w:p>
        </w:tc>
        <w:tc>
          <w:tcPr>
            <w:tcW w:w="3147" w:type="dxa"/>
            <w:shd w:val="clear" w:color="auto" w:fill="auto"/>
            <w:hideMark/>
          </w:tcPr>
          <w:p w14:paraId="1ED5DC30"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Gain intelligence as to what is required for clinical teams and provide/ review efficacy of equipment in circulation</w:t>
            </w:r>
            <w:r w:rsidRPr="00C200F2">
              <w:rPr>
                <w:rFonts w:cs="Arial"/>
                <w:color w:val="000000"/>
                <w:sz w:val="20"/>
                <w:szCs w:val="20"/>
                <w:lang w:eastAsia="en-GB"/>
              </w:rPr>
              <w:br/>
              <w:t>Physical health store cupboards at Becklin &amp; Newsam – provision made locally with other sites</w:t>
            </w:r>
            <w:r w:rsidRPr="00C200F2">
              <w:rPr>
                <w:rFonts w:cs="Arial"/>
                <w:color w:val="000000"/>
                <w:sz w:val="20"/>
                <w:szCs w:val="20"/>
                <w:lang w:eastAsia="en-GB"/>
              </w:rPr>
              <w:br/>
              <w:t xml:space="preserve">Equipment stored in Roseville </w:t>
            </w:r>
            <w:r w:rsidRPr="00C200F2">
              <w:rPr>
                <w:rFonts w:cs="Arial"/>
                <w:color w:val="000000"/>
                <w:sz w:val="20"/>
                <w:szCs w:val="20"/>
                <w:lang w:eastAsia="en-GB"/>
              </w:rPr>
              <w:br/>
              <w:t xml:space="preserve">Equipment brought to trust for personal (not owned by LYPFT to be added to datix. </w:t>
            </w:r>
          </w:p>
        </w:tc>
        <w:tc>
          <w:tcPr>
            <w:tcW w:w="1559" w:type="dxa"/>
            <w:shd w:val="clear" w:color="auto" w:fill="auto"/>
            <w:noWrap/>
            <w:hideMark/>
          </w:tcPr>
          <w:p w14:paraId="0D6CEE97"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c>
          <w:tcPr>
            <w:tcW w:w="3119" w:type="dxa"/>
            <w:shd w:val="clear" w:color="auto" w:fill="auto"/>
            <w:hideMark/>
          </w:tcPr>
          <w:p w14:paraId="2709BF78"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Improved information to enable response to alerts e.g., field notices can review what is on site easily</w:t>
            </w:r>
            <w:r w:rsidRPr="00C200F2">
              <w:rPr>
                <w:rFonts w:cs="Arial"/>
                <w:color w:val="000000"/>
                <w:sz w:val="20"/>
                <w:szCs w:val="20"/>
                <w:lang w:eastAsia="en-GB"/>
              </w:rPr>
              <w:br/>
              <w:t>Easy access to physical health equipment</w:t>
            </w:r>
            <w:r w:rsidRPr="00C200F2">
              <w:rPr>
                <w:rFonts w:cs="Arial"/>
                <w:color w:val="000000"/>
                <w:sz w:val="20"/>
                <w:szCs w:val="20"/>
                <w:lang w:eastAsia="en-GB"/>
              </w:rPr>
              <w:br/>
              <w:t>Increased space on wards/ offices</w:t>
            </w:r>
          </w:p>
        </w:tc>
        <w:tc>
          <w:tcPr>
            <w:tcW w:w="3473" w:type="dxa"/>
            <w:shd w:val="clear" w:color="auto" w:fill="92D050"/>
            <w:noWrap/>
            <w:hideMark/>
          </w:tcPr>
          <w:p w14:paraId="3C03234E" w14:textId="77777777" w:rsidR="006D3D1A" w:rsidRPr="00C200F2" w:rsidRDefault="006D3D1A" w:rsidP="00013F68">
            <w:pPr>
              <w:rPr>
                <w:rFonts w:cs="Arial"/>
                <w:color w:val="000000"/>
                <w:sz w:val="20"/>
                <w:szCs w:val="20"/>
                <w:lang w:eastAsia="en-GB"/>
              </w:rPr>
            </w:pPr>
            <w:r w:rsidRPr="00C200F2">
              <w:rPr>
                <w:rFonts w:cs="Arial"/>
                <w:color w:val="000000"/>
                <w:sz w:val="20"/>
                <w:szCs w:val="20"/>
                <w:lang w:eastAsia="en-GB"/>
              </w:rPr>
              <w:t> </w:t>
            </w:r>
          </w:p>
        </w:tc>
      </w:tr>
    </w:tbl>
    <w:p w14:paraId="214629DD" w14:textId="77777777" w:rsidR="006D3D1A" w:rsidRDefault="006D3D1A" w:rsidP="00D909EE">
      <w:pPr>
        <w:rPr>
          <w:sz w:val="22"/>
          <w:szCs w:val="22"/>
        </w:rPr>
      </w:pPr>
    </w:p>
    <w:sectPr w:rsidR="006D3D1A" w:rsidSect="00023A98">
      <w:headerReference w:type="first" r:id="rId17"/>
      <w:pgSz w:w="16838" w:h="11906" w:orient="landscape" w:code="9"/>
      <w:pgMar w:top="1440" w:right="1440" w:bottom="1440" w:left="1440" w:header="902"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C6D74" w14:textId="77777777" w:rsidR="00C621F7" w:rsidRDefault="00C621F7">
      <w:r>
        <w:separator/>
      </w:r>
    </w:p>
  </w:endnote>
  <w:endnote w:type="continuationSeparator" w:id="0">
    <w:p w14:paraId="056EFDC7" w14:textId="77777777" w:rsidR="00C621F7" w:rsidRDefault="00C6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34826"/>
      <w:docPartObj>
        <w:docPartGallery w:val="Page Numbers (Bottom of Page)"/>
        <w:docPartUnique/>
      </w:docPartObj>
    </w:sdtPr>
    <w:sdtEndPr>
      <w:rPr>
        <w:color w:val="808080" w:themeColor="background1" w:themeShade="80"/>
        <w:spacing w:val="60"/>
      </w:rPr>
    </w:sdtEndPr>
    <w:sdtContent>
      <w:p w14:paraId="08E5B0B0" w14:textId="77777777" w:rsidR="00C735A2" w:rsidRDefault="00C735A2">
        <w:pPr>
          <w:pStyle w:val="Footer"/>
          <w:pBdr>
            <w:top w:val="single" w:sz="4" w:space="1" w:color="D9D9D9" w:themeColor="background1" w:themeShade="D9"/>
          </w:pBdr>
          <w:jc w:val="right"/>
        </w:pPr>
        <w:r>
          <w:fldChar w:fldCharType="begin"/>
        </w:r>
        <w:r>
          <w:instrText xml:space="preserve"> PAGE   \* MERGEFORMAT </w:instrText>
        </w:r>
        <w:r>
          <w:fldChar w:fldCharType="separate"/>
        </w:r>
        <w:r w:rsidR="00215EE5">
          <w:rPr>
            <w:noProof/>
          </w:rPr>
          <w:t>2</w:t>
        </w:r>
        <w:r>
          <w:rPr>
            <w:noProof/>
          </w:rPr>
          <w:fldChar w:fldCharType="end"/>
        </w:r>
        <w:r>
          <w:t xml:space="preserve"> | </w:t>
        </w:r>
        <w:r>
          <w:rPr>
            <w:color w:val="808080" w:themeColor="background1" w:themeShade="80"/>
            <w:spacing w:val="60"/>
          </w:rPr>
          <w:t>Page</w:t>
        </w:r>
      </w:p>
    </w:sdtContent>
  </w:sdt>
  <w:p w14:paraId="6EB8062F" w14:textId="77777777" w:rsidR="00C735A2" w:rsidRDefault="00C735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F1E1" w14:textId="77777777" w:rsidR="00C735A2" w:rsidRDefault="00C735A2" w:rsidP="00406F09">
    <w:pPr>
      <w:pStyle w:val="Footer"/>
    </w:pPr>
    <w:r>
      <w:rPr>
        <w:noProof/>
        <w:lang w:eastAsia="en-GB"/>
      </w:rPr>
      <mc:AlternateContent>
        <mc:Choice Requires="wps">
          <w:drawing>
            <wp:anchor distT="0" distB="0" distL="114300" distR="114300" simplePos="0" relativeHeight="251656704" behindDoc="0" locked="0" layoutInCell="1" allowOverlap="1" wp14:anchorId="34C74703" wp14:editId="5BFBFE3A">
              <wp:simplePos x="0" y="0"/>
              <wp:positionH relativeFrom="page">
                <wp:posOffset>540385</wp:posOffset>
              </wp:positionH>
              <wp:positionV relativeFrom="page">
                <wp:posOffset>10027285</wp:posOffset>
              </wp:positionV>
              <wp:extent cx="4529455" cy="306070"/>
              <wp:effectExtent l="0" t="0" r="0" b="127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2DDA" w14:textId="77777777" w:rsidR="00C735A2" w:rsidRPr="00406F09" w:rsidRDefault="00C735A2">
                          <w:pPr>
                            <w:rPr>
                              <w:b/>
                              <w:color w:val="FFFFFF"/>
                              <w:sz w:val="20"/>
                              <w:szCs w:val="20"/>
                            </w:rPr>
                          </w:pPr>
                          <w:r>
                            <w:rPr>
                              <w:b/>
                              <w:color w:val="FFFFFF"/>
                              <w:sz w:val="20"/>
                              <w:szCs w:val="20"/>
                            </w:rPr>
                            <w:t>i</w:t>
                          </w:r>
                          <w:r w:rsidRPr="00406F09">
                            <w:rPr>
                              <w:b/>
                              <w:color w:val="FFFFFF"/>
                              <w:sz w:val="20"/>
                              <w:szCs w:val="20"/>
                            </w:rPr>
                            <w:t>ntegrity   |   simplicity   |   caring</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74703" id="_x0000_t202" coordsize="21600,21600" o:spt="202" path="m,l,21600r21600,l21600,xe">
              <v:stroke joinstyle="miter"/>
              <v:path gradientshapeok="t" o:connecttype="rect"/>
            </v:shapetype>
            <v:shape id="Text Box 15" o:spid="_x0000_s1026" type="#_x0000_t202" style="position:absolute;margin-left:42.55pt;margin-top:789.55pt;width:356.65pt;height:24.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" filled="f" stroked="f">
              <v:textbox inset="0">
                <w:txbxContent>
                  <w:p w14:paraId="0AB62DDA" w14:textId="77777777" w:rsidR="00C735A2" w:rsidRPr="00406F09" w:rsidRDefault="00C735A2">
                    <w:pPr>
                      <w:rPr>
                        <w:b/>
                        <w:color w:val="FFFFFF"/>
                        <w:sz w:val="20"/>
                        <w:szCs w:val="20"/>
                      </w:rPr>
                    </w:pPr>
                    <w:r>
                      <w:rPr>
                        <w:b/>
                        <w:color w:val="FFFFFF"/>
                        <w:sz w:val="20"/>
                        <w:szCs w:val="20"/>
                      </w:rPr>
                      <w:t>i</w:t>
                    </w:r>
                    <w:r w:rsidRPr="00406F09">
                      <w:rPr>
                        <w:b/>
                        <w:color w:val="FFFFFF"/>
                        <w:sz w:val="20"/>
                        <w:szCs w:val="20"/>
                      </w:rPr>
                      <w:t>ntegrity   |   simplicity   |   caring</w:t>
                    </w:r>
                  </w:p>
                </w:txbxContent>
              </v:textbox>
              <w10:wrap anchorx="page" anchory="page"/>
            </v:shape>
          </w:pict>
        </mc:Fallback>
      </mc:AlternateContent>
    </w:r>
    <w:r>
      <w:rPr>
        <w:noProof/>
        <w:lang w:eastAsia="en-GB"/>
      </w:rPr>
      <mc:AlternateContent>
        <mc:Choice Requires="wps">
          <w:drawing>
            <wp:anchor distT="0" distB="0" distL="114300" distR="114300" simplePos="0" relativeHeight="251655680" behindDoc="0" locked="0" layoutInCell="1" allowOverlap="1" wp14:anchorId="6D54E37D" wp14:editId="6CA82C3E">
              <wp:simplePos x="0" y="0"/>
              <wp:positionH relativeFrom="page">
                <wp:posOffset>360045</wp:posOffset>
              </wp:positionH>
              <wp:positionV relativeFrom="page">
                <wp:posOffset>9973310</wp:posOffset>
              </wp:positionV>
              <wp:extent cx="6840220" cy="360045"/>
              <wp:effectExtent l="0" t="635" r="635" b="127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A9618" id="Rectangle 14" o:spid="_x0000_s1026" style="position:absolute;margin-left:28.35pt;margin-top:785.3pt;width:538.6pt;height:28.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" fillcolor="#005eb8" stroked="f">
              <w10:wrap anchorx="page" anchory="page"/>
            </v:rect>
          </w:pict>
        </mc:Fallback>
      </mc:AlternateContent>
    </w:r>
    <w:r>
      <w:t xml:space="preserve">Page </w:t>
    </w:r>
    <w:r>
      <w:rPr>
        <w:b/>
        <w:bCs/>
      </w:rPr>
      <w:fldChar w:fldCharType="begin"/>
    </w:r>
    <w:r>
      <w:rPr>
        <w:b/>
        <w:bCs/>
      </w:rPr>
      <w:instrText xml:space="preserve"> PAGE </w:instrText>
    </w:r>
    <w:r>
      <w:rPr>
        <w:b/>
        <w:bCs/>
      </w:rPr>
      <w:fldChar w:fldCharType="separate"/>
    </w:r>
    <w:r w:rsidR="00215EE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15EE5">
      <w:rPr>
        <w:b/>
        <w:bCs/>
        <w:noProof/>
      </w:rPr>
      <w:t>34</w:t>
    </w:r>
    <w:r>
      <w:rPr>
        <w:b/>
        <w:bCs/>
      </w:rPr>
      <w:fldChar w:fldCharType="end"/>
    </w:r>
  </w:p>
  <w:p w14:paraId="0D441AAF" w14:textId="77777777" w:rsidR="00C735A2" w:rsidRDefault="00C735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C3520" w14:textId="77777777" w:rsidR="00C621F7" w:rsidRDefault="00C621F7">
      <w:r>
        <w:separator/>
      </w:r>
    </w:p>
  </w:footnote>
  <w:footnote w:type="continuationSeparator" w:id="0">
    <w:p w14:paraId="2B934ED3" w14:textId="77777777" w:rsidR="00C621F7" w:rsidRDefault="00C62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CB22" w14:textId="77777777" w:rsidR="00C735A2" w:rsidRDefault="00C735A2">
    <w:pPr>
      <w:pStyle w:val="Header"/>
    </w:pPr>
    <w:r>
      <w:rPr>
        <w:noProof/>
        <w:lang w:eastAsia="en-GB"/>
      </w:rPr>
      <w:drawing>
        <wp:anchor distT="0" distB="0" distL="114300" distR="114300" simplePos="0" relativeHeight="251659776" behindDoc="1" locked="0" layoutInCell="1" allowOverlap="1" wp14:anchorId="48E129F2" wp14:editId="4B7D340E">
          <wp:simplePos x="0" y="0"/>
          <wp:positionH relativeFrom="column">
            <wp:posOffset>3497909</wp:posOffset>
          </wp:positionH>
          <wp:positionV relativeFrom="paragraph">
            <wp:posOffset>-572770</wp:posOffset>
          </wp:positionV>
          <wp:extent cx="3238163" cy="1455089"/>
          <wp:effectExtent l="0" t="0" r="635" b="0"/>
          <wp:wrapNone/>
          <wp:docPr id="7" name="Picture 7" descr="LYPFT-Logo-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YPFT-Logo-RGB-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163" cy="14550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8940C" w14:textId="77777777" w:rsidR="00C735A2" w:rsidRDefault="00C735A2">
    <w:r>
      <w:rPr>
        <w:noProof/>
        <w:lang w:eastAsia="en-GB"/>
      </w:rPr>
      <mc:AlternateContent>
        <mc:Choice Requires="wps">
          <w:drawing>
            <wp:anchor distT="0" distB="0" distL="114300" distR="114300" simplePos="0" relativeHeight="251658752" behindDoc="0" locked="0" layoutInCell="1" allowOverlap="1" wp14:anchorId="53B35CE2" wp14:editId="434A5634">
              <wp:simplePos x="0" y="0"/>
              <wp:positionH relativeFrom="page">
                <wp:posOffset>691625</wp:posOffset>
              </wp:positionH>
              <wp:positionV relativeFrom="page">
                <wp:posOffset>1454785</wp:posOffset>
              </wp:positionV>
              <wp:extent cx="6361320" cy="0"/>
              <wp:effectExtent l="0" t="19050" r="1905" b="19050"/>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1320" cy="0"/>
                      </a:xfrm>
                      <a:prstGeom prst="line">
                        <a:avLst/>
                      </a:prstGeom>
                      <a:noFill/>
                      <a:ln w="31750" algn="ctr">
                        <a:solidFill>
                          <a:srgbClr val="005E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94B72B0" id="Straight Connector 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54.45pt,114.55pt" to="555.35pt,1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" strokecolor="#005eb8" strokeweight="2.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2D78" w14:textId="77777777" w:rsidR="008B4A92" w:rsidRDefault="008B4A92">
    <w:pPr>
      <w:pStyle w:val="Header"/>
    </w:pPr>
    <w:r>
      <w:rPr>
        <w:noProof/>
        <w:lang w:eastAsia="en-GB"/>
      </w:rPr>
      <w:drawing>
        <wp:anchor distT="0" distB="0" distL="114300" distR="114300" simplePos="0" relativeHeight="251662848" behindDoc="1" locked="0" layoutInCell="1" allowOverlap="1" wp14:anchorId="47F35B9A" wp14:editId="16B2EADC">
          <wp:simplePos x="0" y="0"/>
          <wp:positionH relativeFrom="column">
            <wp:posOffset>6557082</wp:posOffset>
          </wp:positionH>
          <wp:positionV relativeFrom="paragraph">
            <wp:posOffset>-572770</wp:posOffset>
          </wp:positionV>
          <wp:extent cx="3238163" cy="1455089"/>
          <wp:effectExtent l="0" t="0" r="635" b="0"/>
          <wp:wrapNone/>
          <wp:docPr id="5" name="Picture 5" descr="LYPFT-Logo-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YPFT-Logo-RGB-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163" cy="14550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B2FF28" w14:textId="77777777" w:rsidR="008B4A92" w:rsidRDefault="008B4A92">
    <w:r>
      <w:rPr>
        <w:noProof/>
        <w:lang w:eastAsia="en-GB"/>
      </w:rPr>
      <mc:AlternateContent>
        <mc:Choice Requires="wps">
          <w:drawing>
            <wp:anchor distT="0" distB="0" distL="114300" distR="114300" simplePos="0" relativeHeight="251661824" behindDoc="0" locked="0" layoutInCell="1" allowOverlap="1" wp14:anchorId="58572BD2" wp14:editId="67508DD6">
              <wp:simplePos x="0" y="0"/>
              <wp:positionH relativeFrom="page">
                <wp:posOffset>690113</wp:posOffset>
              </wp:positionH>
              <wp:positionV relativeFrom="page">
                <wp:posOffset>1451035</wp:posOffset>
              </wp:positionV>
              <wp:extent cx="9292087" cy="3750"/>
              <wp:effectExtent l="0" t="19050" r="23495" b="34925"/>
              <wp:wrapNone/>
              <wp:docPr id="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2087" cy="3750"/>
                      </a:xfrm>
                      <a:prstGeom prst="line">
                        <a:avLst/>
                      </a:prstGeom>
                      <a:noFill/>
                      <a:ln w="31750" algn="ctr">
                        <a:solidFill>
                          <a:srgbClr val="005E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C0DEF13"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54.35pt,114.25pt" to="786pt,1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" strokecolor="#005eb8"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1D4"/>
    <w:multiLevelType w:val="hybridMultilevel"/>
    <w:tmpl w:val="FA565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73CA4"/>
    <w:multiLevelType w:val="hybridMultilevel"/>
    <w:tmpl w:val="4D0893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976ABA"/>
    <w:multiLevelType w:val="hybridMultilevel"/>
    <w:tmpl w:val="D27ECC96"/>
    <w:lvl w:ilvl="0" w:tplc="6A745FE6">
      <w:start w:val="2"/>
      <w:numFmt w:val="decimal"/>
      <w:lvlText w:val="%1."/>
      <w:lvlJc w:val="left"/>
      <w:pPr>
        <w:ind w:left="720" w:hanging="360"/>
      </w:pPr>
      <w:rPr>
        <w:rFonts w:hint="default"/>
      </w:rPr>
    </w:lvl>
    <w:lvl w:ilvl="1" w:tplc="132A7446">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419EE"/>
    <w:multiLevelType w:val="hybridMultilevel"/>
    <w:tmpl w:val="E89423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F030857"/>
    <w:multiLevelType w:val="hybridMultilevel"/>
    <w:tmpl w:val="5614B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048F9"/>
    <w:multiLevelType w:val="hybridMultilevel"/>
    <w:tmpl w:val="7DB61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E1F36"/>
    <w:multiLevelType w:val="hybridMultilevel"/>
    <w:tmpl w:val="030AD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4158C2"/>
    <w:multiLevelType w:val="hybridMultilevel"/>
    <w:tmpl w:val="9AC01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4755B1"/>
    <w:multiLevelType w:val="hybridMultilevel"/>
    <w:tmpl w:val="75ACD51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9" w15:restartNumberingAfterBreak="0">
    <w:nsid w:val="172D5F0F"/>
    <w:multiLevelType w:val="hybridMultilevel"/>
    <w:tmpl w:val="D6C045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CE3654"/>
    <w:multiLevelType w:val="hybridMultilevel"/>
    <w:tmpl w:val="09EA9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F2A3476"/>
    <w:multiLevelType w:val="hybridMultilevel"/>
    <w:tmpl w:val="AC32777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297A8E"/>
    <w:multiLevelType w:val="hybridMultilevel"/>
    <w:tmpl w:val="FB208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1A240D"/>
    <w:multiLevelType w:val="hybridMultilevel"/>
    <w:tmpl w:val="769222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C934DF"/>
    <w:multiLevelType w:val="hybridMultilevel"/>
    <w:tmpl w:val="1BFAC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0AB5C7B"/>
    <w:multiLevelType w:val="hybridMultilevel"/>
    <w:tmpl w:val="40D0C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1E58B0"/>
    <w:multiLevelType w:val="hybridMultilevel"/>
    <w:tmpl w:val="3AEE2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6A4015A"/>
    <w:multiLevelType w:val="hybridMultilevel"/>
    <w:tmpl w:val="140A21C6"/>
    <w:lvl w:ilvl="0" w:tplc="08090003">
      <w:start w:val="1"/>
      <w:numFmt w:val="bullet"/>
      <w:lvlText w:val="o"/>
      <w:lvlJc w:val="left"/>
      <w:pPr>
        <w:ind w:left="2220" w:hanging="360"/>
      </w:pPr>
      <w:rPr>
        <w:rFonts w:ascii="Courier New" w:hAnsi="Courier New" w:cs="Courier New"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8" w15:restartNumberingAfterBreak="0">
    <w:nsid w:val="380C56EA"/>
    <w:multiLevelType w:val="hybridMultilevel"/>
    <w:tmpl w:val="7F14AF2E"/>
    <w:lvl w:ilvl="0" w:tplc="BB622A34">
      <w:start w:val="200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487A15"/>
    <w:multiLevelType w:val="hybridMultilevel"/>
    <w:tmpl w:val="083898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03E39DB"/>
    <w:multiLevelType w:val="hybridMultilevel"/>
    <w:tmpl w:val="AAAA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582564D"/>
    <w:multiLevelType w:val="hybridMultilevel"/>
    <w:tmpl w:val="2540866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2" w15:restartNumberingAfterBreak="0">
    <w:nsid w:val="4652773E"/>
    <w:multiLevelType w:val="hybridMultilevel"/>
    <w:tmpl w:val="654475A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465D1614"/>
    <w:multiLevelType w:val="hybridMultilevel"/>
    <w:tmpl w:val="8876B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496B29"/>
    <w:multiLevelType w:val="hybridMultilevel"/>
    <w:tmpl w:val="CDA851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871976"/>
    <w:multiLevelType w:val="hybridMultilevel"/>
    <w:tmpl w:val="0E10D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BE01E08"/>
    <w:multiLevelType w:val="hybridMultilevel"/>
    <w:tmpl w:val="B216730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DCB3872"/>
    <w:multiLevelType w:val="hybridMultilevel"/>
    <w:tmpl w:val="73D058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E7774DA"/>
    <w:multiLevelType w:val="hybridMultilevel"/>
    <w:tmpl w:val="3D80D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314A93"/>
    <w:multiLevelType w:val="hybridMultilevel"/>
    <w:tmpl w:val="2BFCD82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4E7B1A"/>
    <w:multiLevelType w:val="hybridMultilevel"/>
    <w:tmpl w:val="C4A8EB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1113F42"/>
    <w:multiLevelType w:val="hybridMultilevel"/>
    <w:tmpl w:val="0CA805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277780A"/>
    <w:multiLevelType w:val="hybridMultilevel"/>
    <w:tmpl w:val="B2E21EB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3" w15:restartNumberingAfterBreak="0">
    <w:nsid w:val="52984BEE"/>
    <w:multiLevelType w:val="hybridMultilevel"/>
    <w:tmpl w:val="062634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555B5355"/>
    <w:multiLevelType w:val="hybridMultilevel"/>
    <w:tmpl w:val="46E64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2B0D61"/>
    <w:multiLevelType w:val="hybridMultilevel"/>
    <w:tmpl w:val="FB22D304"/>
    <w:lvl w:ilvl="0" w:tplc="D466CA92">
      <w:start w:val="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B010990"/>
    <w:multiLevelType w:val="hybridMultilevel"/>
    <w:tmpl w:val="203AB194"/>
    <w:lvl w:ilvl="0" w:tplc="D466CA92">
      <w:start w:val="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F0C0852"/>
    <w:multiLevelType w:val="hybridMultilevel"/>
    <w:tmpl w:val="089CC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551EC0"/>
    <w:multiLevelType w:val="hybridMultilevel"/>
    <w:tmpl w:val="B4EC4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41B2981"/>
    <w:multiLevelType w:val="hybridMultilevel"/>
    <w:tmpl w:val="82FC6C9A"/>
    <w:lvl w:ilvl="0" w:tplc="D466CA92">
      <w:start w:val="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6CE308A"/>
    <w:multiLevelType w:val="multilevel"/>
    <w:tmpl w:val="5DA88D84"/>
    <w:lvl w:ilvl="0">
      <w:start w:val="1"/>
      <w:numFmt w:val="decimal"/>
      <w:lvlText w:val="%1."/>
      <w:lvlJc w:val="left"/>
      <w:pPr>
        <w:ind w:left="720" w:hanging="360"/>
      </w:pPr>
      <w:rPr>
        <w:rFonts w:ascii="Arial Bold" w:hAnsi="Arial Bold" w:cs="Times New Roman" w:hint="default"/>
        <w:b w:val="0"/>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1" w15:restartNumberingAfterBreak="0">
    <w:nsid w:val="67B31E48"/>
    <w:multiLevelType w:val="hybridMultilevel"/>
    <w:tmpl w:val="AD7270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B363F44"/>
    <w:multiLevelType w:val="hybridMultilevel"/>
    <w:tmpl w:val="A648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2073F5"/>
    <w:multiLevelType w:val="hybridMultilevel"/>
    <w:tmpl w:val="92AC6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60202EB"/>
    <w:multiLevelType w:val="hybridMultilevel"/>
    <w:tmpl w:val="31247E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9F5003E"/>
    <w:multiLevelType w:val="hybridMultilevel"/>
    <w:tmpl w:val="467C9A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A35091A"/>
    <w:multiLevelType w:val="hybridMultilevel"/>
    <w:tmpl w:val="AE78D5C8"/>
    <w:lvl w:ilvl="0" w:tplc="08090001">
      <w:start w:val="1"/>
      <w:numFmt w:val="bullet"/>
      <w:lvlText w:val=""/>
      <w:lvlJc w:val="left"/>
      <w:pPr>
        <w:ind w:left="56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47" w15:restartNumberingAfterBreak="0">
    <w:nsid w:val="7B2D2EC0"/>
    <w:multiLevelType w:val="hybridMultilevel"/>
    <w:tmpl w:val="5B0406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D336241"/>
    <w:multiLevelType w:val="hybridMultilevel"/>
    <w:tmpl w:val="50D691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D8407CF"/>
    <w:multiLevelType w:val="hybridMultilevel"/>
    <w:tmpl w:val="6D2E12E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16cid:durableId="509879819">
    <w:abstractNumId w:val="5"/>
  </w:num>
  <w:num w:numId="2" w16cid:durableId="79955992">
    <w:abstractNumId w:val="18"/>
  </w:num>
  <w:num w:numId="3" w16cid:durableId="2271587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735661">
    <w:abstractNumId w:val="42"/>
  </w:num>
  <w:num w:numId="5" w16cid:durableId="193057465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0921858">
    <w:abstractNumId w:val="37"/>
  </w:num>
  <w:num w:numId="7" w16cid:durableId="1189682322">
    <w:abstractNumId w:val="34"/>
  </w:num>
  <w:num w:numId="8" w16cid:durableId="56517254">
    <w:abstractNumId w:val="16"/>
  </w:num>
  <w:num w:numId="9" w16cid:durableId="494497142">
    <w:abstractNumId w:val="38"/>
  </w:num>
  <w:num w:numId="10" w16cid:durableId="1242251529">
    <w:abstractNumId w:val="15"/>
  </w:num>
  <w:num w:numId="11" w16cid:durableId="101654295">
    <w:abstractNumId w:val="40"/>
  </w:num>
  <w:num w:numId="12" w16cid:durableId="213128769">
    <w:abstractNumId w:val="27"/>
  </w:num>
  <w:num w:numId="13" w16cid:durableId="1307052122">
    <w:abstractNumId w:val="14"/>
  </w:num>
  <w:num w:numId="14" w16cid:durableId="999042379">
    <w:abstractNumId w:val="1"/>
  </w:num>
  <w:num w:numId="15" w16cid:durableId="206845825">
    <w:abstractNumId w:val="24"/>
  </w:num>
  <w:num w:numId="16" w16cid:durableId="165750701">
    <w:abstractNumId w:val="8"/>
  </w:num>
  <w:num w:numId="17" w16cid:durableId="1911423617">
    <w:abstractNumId w:val="41"/>
  </w:num>
  <w:num w:numId="18" w16cid:durableId="252787165">
    <w:abstractNumId w:val="48"/>
  </w:num>
  <w:num w:numId="19" w16cid:durableId="778792899">
    <w:abstractNumId w:val="30"/>
  </w:num>
  <w:num w:numId="20" w16cid:durableId="1640920646">
    <w:abstractNumId w:val="9"/>
  </w:num>
  <w:num w:numId="21" w16cid:durableId="470250553">
    <w:abstractNumId w:val="13"/>
  </w:num>
  <w:num w:numId="22" w16cid:durableId="407267095">
    <w:abstractNumId w:val="7"/>
  </w:num>
  <w:num w:numId="23" w16cid:durableId="887569706">
    <w:abstractNumId w:val="29"/>
  </w:num>
  <w:num w:numId="24" w16cid:durableId="527449688">
    <w:abstractNumId w:val="2"/>
  </w:num>
  <w:num w:numId="25" w16cid:durableId="1034429147">
    <w:abstractNumId w:val="31"/>
  </w:num>
  <w:num w:numId="26" w16cid:durableId="1904214299">
    <w:abstractNumId w:val="19"/>
  </w:num>
  <w:num w:numId="27" w16cid:durableId="169833534">
    <w:abstractNumId w:val="24"/>
  </w:num>
  <w:num w:numId="28" w16cid:durableId="1940068315">
    <w:abstractNumId w:val="45"/>
  </w:num>
  <w:num w:numId="29" w16cid:durableId="2095584686">
    <w:abstractNumId w:val="44"/>
  </w:num>
  <w:num w:numId="30" w16cid:durableId="328481591">
    <w:abstractNumId w:val="35"/>
  </w:num>
  <w:num w:numId="31" w16cid:durableId="1163815276">
    <w:abstractNumId w:val="36"/>
  </w:num>
  <w:num w:numId="32" w16cid:durableId="735713447">
    <w:abstractNumId w:val="17"/>
  </w:num>
  <w:num w:numId="33" w16cid:durableId="95176040">
    <w:abstractNumId w:val="21"/>
  </w:num>
  <w:num w:numId="34" w16cid:durableId="1043484127">
    <w:abstractNumId w:val="39"/>
  </w:num>
  <w:num w:numId="35" w16cid:durableId="850265049">
    <w:abstractNumId w:val="46"/>
  </w:num>
  <w:num w:numId="36" w16cid:durableId="142965671">
    <w:abstractNumId w:val="43"/>
  </w:num>
  <w:num w:numId="37" w16cid:durableId="992177006">
    <w:abstractNumId w:val="25"/>
  </w:num>
  <w:num w:numId="38" w16cid:durableId="515466789">
    <w:abstractNumId w:val="44"/>
  </w:num>
  <w:num w:numId="39" w16cid:durableId="1378166175">
    <w:abstractNumId w:val="33"/>
  </w:num>
  <w:num w:numId="40" w16cid:durableId="299194898">
    <w:abstractNumId w:val="20"/>
  </w:num>
  <w:num w:numId="41" w16cid:durableId="820585065">
    <w:abstractNumId w:val="10"/>
  </w:num>
  <w:num w:numId="42" w16cid:durableId="1718164372">
    <w:abstractNumId w:val="49"/>
  </w:num>
  <w:num w:numId="43" w16cid:durableId="243492063">
    <w:abstractNumId w:val="3"/>
  </w:num>
  <w:num w:numId="44" w16cid:durableId="1218011262">
    <w:abstractNumId w:val="0"/>
  </w:num>
  <w:num w:numId="45" w16cid:durableId="1679847432">
    <w:abstractNumId w:val="28"/>
  </w:num>
  <w:num w:numId="46" w16cid:durableId="705986527">
    <w:abstractNumId w:val="4"/>
  </w:num>
  <w:num w:numId="47" w16cid:durableId="235239225">
    <w:abstractNumId w:val="23"/>
  </w:num>
  <w:num w:numId="48" w16cid:durableId="1964384162">
    <w:abstractNumId w:val="12"/>
  </w:num>
  <w:num w:numId="49" w16cid:durableId="64840833">
    <w:abstractNumId w:val="26"/>
  </w:num>
  <w:num w:numId="50" w16cid:durableId="1925845489">
    <w:abstractNumId w:val="47"/>
  </w:num>
  <w:num w:numId="51" w16cid:durableId="135418196">
    <w:abstractNumId w:val="32"/>
  </w:num>
  <w:num w:numId="52" w16cid:durableId="7021740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colormru v:ext="edit" colors="#005eb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8B0"/>
    <w:rsid w:val="0000008B"/>
    <w:rsid w:val="00003FF8"/>
    <w:rsid w:val="00005426"/>
    <w:rsid w:val="00006BE5"/>
    <w:rsid w:val="00006DF1"/>
    <w:rsid w:val="00011E57"/>
    <w:rsid w:val="000135F1"/>
    <w:rsid w:val="000223A7"/>
    <w:rsid w:val="0002363A"/>
    <w:rsid w:val="00023A98"/>
    <w:rsid w:val="00024C65"/>
    <w:rsid w:val="000252AF"/>
    <w:rsid w:val="00025E3F"/>
    <w:rsid w:val="00030C66"/>
    <w:rsid w:val="000336D3"/>
    <w:rsid w:val="0003547F"/>
    <w:rsid w:val="000371B9"/>
    <w:rsid w:val="00037AB9"/>
    <w:rsid w:val="0004190E"/>
    <w:rsid w:val="000566BF"/>
    <w:rsid w:val="0006044C"/>
    <w:rsid w:val="00063CEB"/>
    <w:rsid w:val="00064AAC"/>
    <w:rsid w:val="00070B08"/>
    <w:rsid w:val="00073A96"/>
    <w:rsid w:val="0007685E"/>
    <w:rsid w:val="000861E8"/>
    <w:rsid w:val="00091F4C"/>
    <w:rsid w:val="000A0340"/>
    <w:rsid w:val="000A0DDF"/>
    <w:rsid w:val="000A75AA"/>
    <w:rsid w:val="000B23BB"/>
    <w:rsid w:val="000B42EB"/>
    <w:rsid w:val="000B546F"/>
    <w:rsid w:val="000B6D5E"/>
    <w:rsid w:val="000C141D"/>
    <w:rsid w:val="000C4621"/>
    <w:rsid w:val="000C6DF1"/>
    <w:rsid w:val="000E6017"/>
    <w:rsid w:val="000E6FB0"/>
    <w:rsid w:val="000F28AB"/>
    <w:rsid w:val="000F28B5"/>
    <w:rsid w:val="000F2FA9"/>
    <w:rsid w:val="001020A8"/>
    <w:rsid w:val="00104D0F"/>
    <w:rsid w:val="00105D88"/>
    <w:rsid w:val="0012371A"/>
    <w:rsid w:val="00123A64"/>
    <w:rsid w:val="00123B70"/>
    <w:rsid w:val="00124741"/>
    <w:rsid w:val="00141179"/>
    <w:rsid w:val="00146206"/>
    <w:rsid w:val="001630BE"/>
    <w:rsid w:val="00165627"/>
    <w:rsid w:val="00166461"/>
    <w:rsid w:val="0017341C"/>
    <w:rsid w:val="00174322"/>
    <w:rsid w:val="00181FD5"/>
    <w:rsid w:val="00182BD6"/>
    <w:rsid w:val="0019044C"/>
    <w:rsid w:val="00194DD5"/>
    <w:rsid w:val="001A0823"/>
    <w:rsid w:val="001A320E"/>
    <w:rsid w:val="001B6118"/>
    <w:rsid w:val="001B7623"/>
    <w:rsid w:val="001C1B7E"/>
    <w:rsid w:val="001C6782"/>
    <w:rsid w:val="001D1211"/>
    <w:rsid w:val="001D398F"/>
    <w:rsid w:val="001D4AA0"/>
    <w:rsid w:val="001D7694"/>
    <w:rsid w:val="001F2420"/>
    <w:rsid w:val="001F3992"/>
    <w:rsid w:val="001F430A"/>
    <w:rsid w:val="001F4C0D"/>
    <w:rsid w:val="00202E45"/>
    <w:rsid w:val="00204855"/>
    <w:rsid w:val="002062B8"/>
    <w:rsid w:val="00206836"/>
    <w:rsid w:val="00215EE5"/>
    <w:rsid w:val="00220F4E"/>
    <w:rsid w:val="002279CD"/>
    <w:rsid w:val="00236F16"/>
    <w:rsid w:val="002376ED"/>
    <w:rsid w:val="00244A9F"/>
    <w:rsid w:val="002460FF"/>
    <w:rsid w:val="00246474"/>
    <w:rsid w:val="0025097F"/>
    <w:rsid w:val="00256EA1"/>
    <w:rsid w:val="0025705D"/>
    <w:rsid w:val="00257AE8"/>
    <w:rsid w:val="00263706"/>
    <w:rsid w:val="00267E20"/>
    <w:rsid w:val="002715F4"/>
    <w:rsid w:val="00275A0C"/>
    <w:rsid w:val="00275E4B"/>
    <w:rsid w:val="002766E4"/>
    <w:rsid w:val="00280EA0"/>
    <w:rsid w:val="00282D8A"/>
    <w:rsid w:val="0028725A"/>
    <w:rsid w:val="00293A11"/>
    <w:rsid w:val="00297140"/>
    <w:rsid w:val="002A3AC4"/>
    <w:rsid w:val="002A4D0C"/>
    <w:rsid w:val="002A500D"/>
    <w:rsid w:val="002A58B1"/>
    <w:rsid w:val="002C449D"/>
    <w:rsid w:val="002D2DEA"/>
    <w:rsid w:val="002D5D53"/>
    <w:rsid w:val="002D6514"/>
    <w:rsid w:val="002E5330"/>
    <w:rsid w:val="002F3696"/>
    <w:rsid w:val="002F6059"/>
    <w:rsid w:val="002F7634"/>
    <w:rsid w:val="00301032"/>
    <w:rsid w:val="003025D0"/>
    <w:rsid w:val="00303F8D"/>
    <w:rsid w:val="00310324"/>
    <w:rsid w:val="00312226"/>
    <w:rsid w:val="00314C10"/>
    <w:rsid w:val="003178C4"/>
    <w:rsid w:val="00322356"/>
    <w:rsid w:val="0032404F"/>
    <w:rsid w:val="0033104B"/>
    <w:rsid w:val="003314BC"/>
    <w:rsid w:val="00331F8A"/>
    <w:rsid w:val="00334A85"/>
    <w:rsid w:val="0033705A"/>
    <w:rsid w:val="0034549F"/>
    <w:rsid w:val="00354402"/>
    <w:rsid w:val="00357FB2"/>
    <w:rsid w:val="003618BC"/>
    <w:rsid w:val="00362A56"/>
    <w:rsid w:val="00362A5F"/>
    <w:rsid w:val="003645CA"/>
    <w:rsid w:val="00364D19"/>
    <w:rsid w:val="00364DFB"/>
    <w:rsid w:val="00365345"/>
    <w:rsid w:val="00367C26"/>
    <w:rsid w:val="0037214A"/>
    <w:rsid w:val="003722E7"/>
    <w:rsid w:val="00375432"/>
    <w:rsid w:val="00376796"/>
    <w:rsid w:val="00381B96"/>
    <w:rsid w:val="0038344C"/>
    <w:rsid w:val="0039163C"/>
    <w:rsid w:val="003919D5"/>
    <w:rsid w:val="00395B41"/>
    <w:rsid w:val="003A0905"/>
    <w:rsid w:val="003A24B7"/>
    <w:rsid w:val="003A7559"/>
    <w:rsid w:val="003B3633"/>
    <w:rsid w:val="003B38E0"/>
    <w:rsid w:val="003B6743"/>
    <w:rsid w:val="003C1B2E"/>
    <w:rsid w:val="003C48B0"/>
    <w:rsid w:val="003F3637"/>
    <w:rsid w:val="003F3CCB"/>
    <w:rsid w:val="003F415D"/>
    <w:rsid w:val="0040288D"/>
    <w:rsid w:val="004066FA"/>
    <w:rsid w:val="00406F09"/>
    <w:rsid w:val="00411C0B"/>
    <w:rsid w:val="00421E1C"/>
    <w:rsid w:val="004223A9"/>
    <w:rsid w:val="004249AC"/>
    <w:rsid w:val="0042535F"/>
    <w:rsid w:val="00427269"/>
    <w:rsid w:val="004309BC"/>
    <w:rsid w:val="004310E0"/>
    <w:rsid w:val="00437A9E"/>
    <w:rsid w:val="00441A37"/>
    <w:rsid w:val="0044742F"/>
    <w:rsid w:val="004516E0"/>
    <w:rsid w:val="004537F4"/>
    <w:rsid w:val="0045422C"/>
    <w:rsid w:val="00454D71"/>
    <w:rsid w:val="00457108"/>
    <w:rsid w:val="00461220"/>
    <w:rsid w:val="00462AF2"/>
    <w:rsid w:val="00463716"/>
    <w:rsid w:val="00465A5C"/>
    <w:rsid w:val="00470B3E"/>
    <w:rsid w:val="004718B7"/>
    <w:rsid w:val="00472519"/>
    <w:rsid w:val="00481B20"/>
    <w:rsid w:val="00483BF5"/>
    <w:rsid w:val="00485F3E"/>
    <w:rsid w:val="004861DB"/>
    <w:rsid w:val="0048748B"/>
    <w:rsid w:val="00494FFE"/>
    <w:rsid w:val="004964A3"/>
    <w:rsid w:val="004A6792"/>
    <w:rsid w:val="004B0FBE"/>
    <w:rsid w:val="004B2134"/>
    <w:rsid w:val="004C0539"/>
    <w:rsid w:val="004C7F20"/>
    <w:rsid w:val="004D0F56"/>
    <w:rsid w:val="004D1632"/>
    <w:rsid w:val="004D2400"/>
    <w:rsid w:val="004D60DA"/>
    <w:rsid w:val="004D6C5E"/>
    <w:rsid w:val="004D7893"/>
    <w:rsid w:val="004F00EC"/>
    <w:rsid w:val="004F5388"/>
    <w:rsid w:val="004F7B6B"/>
    <w:rsid w:val="00502845"/>
    <w:rsid w:val="005044AA"/>
    <w:rsid w:val="00506C9F"/>
    <w:rsid w:val="00507465"/>
    <w:rsid w:val="0052135E"/>
    <w:rsid w:val="00522FA5"/>
    <w:rsid w:val="00530B2C"/>
    <w:rsid w:val="00532336"/>
    <w:rsid w:val="0053524C"/>
    <w:rsid w:val="00535903"/>
    <w:rsid w:val="00537778"/>
    <w:rsid w:val="00541296"/>
    <w:rsid w:val="00543C88"/>
    <w:rsid w:val="00547433"/>
    <w:rsid w:val="005509AB"/>
    <w:rsid w:val="00553265"/>
    <w:rsid w:val="0055357A"/>
    <w:rsid w:val="00574632"/>
    <w:rsid w:val="005A094D"/>
    <w:rsid w:val="005A240F"/>
    <w:rsid w:val="005A628E"/>
    <w:rsid w:val="005B0A9A"/>
    <w:rsid w:val="005B6502"/>
    <w:rsid w:val="005C097F"/>
    <w:rsid w:val="005C6685"/>
    <w:rsid w:val="005D30BC"/>
    <w:rsid w:val="005D4D4A"/>
    <w:rsid w:val="005E093C"/>
    <w:rsid w:val="005F6535"/>
    <w:rsid w:val="0060116B"/>
    <w:rsid w:val="00605144"/>
    <w:rsid w:val="006070E3"/>
    <w:rsid w:val="00611146"/>
    <w:rsid w:val="00614D90"/>
    <w:rsid w:val="00617E89"/>
    <w:rsid w:val="006240BD"/>
    <w:rsid w:val="00625A2E"/>
    <w:rsid w:val="00626A0C"/>
    <w:rsid w:val="00627E16"/>
    <w:rsid w:val="00630739"/>
    <w:rsid w:val="00635375"/>
    <w:rsid w:val="0063567A"/>
    <w:rsid w:val="00643647"/>
    <w:rsid w:val="00643C4B"/>
    <w:rsid w:val="00645591"/>
    <w:rsid w:val="006464E1"/>
    <w:rsid w:val="00650E1E"/>
    <w:rsid w:val="0065658F"/>
    <w:rsid w:val="006616CC"/>
    <w:rsid w:val="00672F38"/>
    <w:rsid w:val="00675269"/>
    <w:rsid w:val="006809E2"/>
    <w:rsid w:val="0068134D"/>
    <w:rsid w:val="006855C9"/>
    <w:rsid w:val="00687AD6"/>
    <w:rsid w:val="00691927"/>
    <w:rsid w:val="0069274C"/>
    <w:rsid w:val="006954BF"/>
    <w:rsid w:val="0069707D"/>
    <w:rsid w:val="006A0C9D"/>
    <w:rsid w:val="006A12E9"/>
    <w:rsid w:val="006A28AC"/>
    <w:rsid w:val="006A4F85"/>
    <w:rsid w:val="006A52ED"/>
    <w:rsid w:val="006B5064"/>
    <w:rsid w:val="006B52E0"/>
    <w:rsid w:val="006C1925"/>
    <w:rsid w:val="006C2083"/>
    <w:rsid w:val="006C38F7"/>
    <w:rsid w:val="006D329E"/>
    <w:rsid w:val="006D3BE9"/>
    <w:rsid w:val="006D3D1A"/>
    <w:rsid w:val="006D70D0"/>
    <w:rsid w:val="006D77C1"/>
    <w:rsid w:val="006E270E"/>
    <w:rsid w:val="006E2ED1"/>
    <w:rsid w:val="006E5319"/>
    <w:rsid w:val="006E5E49"/>
    <w:rsid w:val="006F272A"/>
    <w:rsid w:val="007115C8"/>
    <w:rsid w:val="0071614B"/>
    <w:rsid w:val="00720021"/>
    <w:rsid w:val="007217F7"/>
    <w:rsid w:val="00721926"/>
    <w:rsid w:val="007249DF"/>
    <w:rsid w:val="00733DC4"/>
    <w:rsid w:val="00736818"/>
    <w:rsid w:val="00740472"/>
    <w:rsid w:val="00741208"/>
    <w:rsid w:val="00745A11"/>
    <w:rsid w:val="00746E4B"/>
    <w:rsid w:val="00750EE5"/>
    <w:rsid w:val="00754009"/>
    <w:rsid w:val="007620A3"/>
    <w:rsid w:val="00772C28"/>
    <w:rsid w:val="00775A62"/>
    <w:rsid w:val="00781D2D"/>
    <w:rsid w:val="00785C90"/>
    <w:rsid w:val="0078707B"/>
    <w:rsid w:val="007878F5"/>
    <w:rsid w:val="00787A95"/>
    <w:rsid w:val="007907E0"/>
    <w:rsid w:val="007932EC"/>
    <w:rsid w:val="0079581A"/>
    <w:rsid w:val="00795DC7"/>
    <w:rsid w:val="007B0244"/>
    <w:rsid w:val="007B1B3B"/>
    <w:rsid w:val="007D5C89"/>
    <w:rsid w:val="007E65C7"/>
    <w:rsid w:val="007E701C"/>
    <w:rsid w:val="007F1DAD"/>
    <w:rsid w:val="007F624A"/>
    <w:rsid w:val="00805058"/>
    <w:rsid w:val="008100A8"/>
    <w:rsid w:val="0081239B"/>
    <w:rsid w:val="008153F8"/>
    <w:rsid w:val="00821EFC"/>
    <w:rsid w:val="00830BAD"/>
    <w:rsid w:val="0083177F"/>
    <w:rsid w:val="00835A0D"/>
    <w:rsid w:val="00836499"/>
    <w:rsid w:val="00842623"/>
    <w:rsid w:val="00843C24"/>
    <w:rsid w:val="00844626"/>
    <w:rsid w:val="00845C2B"/>
    <w:rsid w:val="00845CE1"/>
    <w:rsid w:val="00853711"/>
    <w:rsid w:val="00853D1D"/>
    <w:rsid w:val="00856AE8"/>
    <w:rsid w:val="0086322E"/>
    <w:rsid w:val="008641DD"/>
    <w:rsid w:val="008716B7"/>
    <w:rsid w:val="00872860"/>
    <w:rsid w:val="008844C5"/>
    <w:rsid w:val="0088642F"/>
    <w:rsid w:val="00892FDD"/>
    <w:rsid w:val="00893BEB"/>
    <w:rsid w:val="008943BD"/>
    <w:rsid w:val="008960A0"/>
    <w:rsid w:val="008A1218"/>
    <w:rsid w:val="008A16EB"/>
    <w:rsid w:val="008A2882"/>
    <w:rsid w:val="008A2F96"/>
    <w:rsid w:val="008A4419"/>
    <w:rsid w:val="008A72CA"/>
    <w:rsid w:val="008A741B"/>
    <w:rsid w:val="008A783E"/>
    <w:rsid w:val="008B03FA"/>
    <w:rsid w:val="008B131E"/>
    <w:rsid w:val="008B3C56"/>
    <w:rsid w:val="008B4A92"/>
    <w:rsid w:val="008B58F7"/>
    <w:rsid w:val="008C2F4C"/>
    <w:rsid w:val="008C609D"/>
    <w:rsid w:val="008C649B"/>
    <w:rsid w:val="008D2429"/>
    <w:rsid w:val="008D3D04"/>
    <w:rsid w:val="008D7C98"/>
    <w:rsid w:val="008E439C"/>
    <w:rsid w:val="008F26FE"/>
    <w:rsid w:val="009026A0"/>
    <w:rsid w:val="0090678E"/>
    <w:rsid w:val="00907C99"/>
    <w:rsid w:val="00912502"/>
    <w:rsid w:val="00927E4E"/>
    <w:rsid w:val="0093186C"/>
    <w:rsid w:val="00936F18"/>
    <w:rsid w:val="0094140D"/>
    <w:rsid w:val="00941BED"/>
    <w:rsid w:val="00942086"/>
    <w:rsid w:val="0095085E"/>
    <w:rsid w:val="00956BF8"/>
    <w:rsid w:val="00957802"/>
    <w:rsid w:val="0095791E"/>
    <w:rsid w:val="00960421"/>
    <w:rsid w:val="0096135D"/>
    <w:rsid w:val="00964A67"/>
    <w:rsid w:val="0097019D"/>
    <w:rsid w:val="00972253"/>
    <w:rsid w:val="00973E03"/>
    <w:rsid w:val="00974792"/>
    <w:rsid w:val="009751E1"/>
    <w:rsid w:val="009758E0"/>
    <w:rsid w:val="0097676D"/>
    <w:rsid w:val="009770C7"/>
    <w:rsid w:val="00986714"/>
    <w:rsid w:val="0099702F"/>
    <w:rsid w:val="009A3986"/>
    <w:rsid w:val="009A5ABF"/>
    <w:rsid w:val="009A7322"/>
    <w:rsid w:val="009B27B5"/>
    <w:rsid w:val="009B2E87"/>
    <w:rsid w:val="009B2EC5"/>
    <w:rsid w:val="009B7479"/>
    <w:rsid w:val="009D1DA6"/>
    <w:rsid w:val="009D2322"/>
    <w:rsid w:val="009D455E"/>
    <w:rsid w:val="009E4445"/>
    <w:rsid w:val="009E4B6C"/>
    <w:rsid w:val="009E5D97"/>
    <w:rsid w:val="009E6DB5"/>
    <w:rsid w:val="00A05ADD"/>
    <w:rsid w:val="00A1229A"/>
    <w:rsid w:val="00A2734A"/>
    <w:rsid w:val="00A27CCA"/>
    <w:rsid w:val="00A32644"/>
    <w:rsid w:val="00A33BA2"/>
    <w:rsid w:val="00A423D2"/>
    <w:rsid w:val="00A441AE"/>
    <w:rsid w:val="00A447E7"/>
    <w:rsid w:val="00A44FE3"/>
    <w:rsid w:val="00A459FD"/>
    <w:rsid w:val="00A60CA9"/>
    <w:rsid w:val="00A61F04"/>
    <w:rsid w:val="00A66E49"/>
    <w:rsid w:val="00A67399"/>
    <w:rsid w:val="00A702F1"/>
    <w:rsid w:val="00A70756"/>
    <w:rsid w:val="00A716DF"/>
    <w:rsid w:val="00A74D48"/>
    <w:rsid w:val="00A80031"/>
    <w:rsid w:val="00A9362F"/>
    <w:rsid w:val="00AA1B67"/>
    <w:rsid w:val="00AA2B32"/>
    <w:rsid w:val="00AC74F6"/>
    <w:rsid w:val="00AD26D8"/>
    <w:rsid w:val="00AE26B1"/>
    <w:rsid w:val="00AF15A3"/>
    <w:rsid w:val="00AF2039"/>
    <w:rsid w:val="00AF35E5"/>
    <w:rsid w:val="00AF71D0"/>
    <w:rsid w:val="00B02284"/>
    <w:rsid w:val="00B03AB3"/>
    <w:rsid w:val="00B21233"/>
    <w:rsid w:val="00B21C00"/>
    <w:rsid w:val="00B2541E"/>
    <w:rsid w:val="00B25526"/>
    <w:rsid w:val="00B2694E"/>
    <w:rsid w:val="00B40EB9"/>
    <w:rsid w:val="00B4582B"/>
    <w:rsid w:val="00B54DBC"/>
    <w:rsid w:val="00B552E6"/>
    <w:rsid w:val="00B57897"/>
    <w:rsid w:val="00B6267D"/>
    <w:rsid w:val="00B64861"/>
    <w:rsid w:val="00B67BE2"/>
    <w:rsid w:val="00B81046"/>
    <w:rsid w:val="00B835C1"/>
    <w:rsid w:val="00B84012"/>
    <w:rsid w:val="00B84CD0"/>
    <w:rsid w:val="00B86B92"/>
    <w:rsid w:val="00B86E3B"/>
    <w:rsid w:val="00B8785E"/>
    <w:rsid w:val="00B921D3"/>
    <w:rsid w:val="00B951D7"/>
    <w:rsid w:val="00B97CBC"/>
    <w:rsid w:val="00BA2578"/>
    <w:rsid w:val="00BA4113"/>
    <w:rsid w:val="00BA4E9B"/>
    <w:rsid w:val="00BA51B5"/>
    <w:rsid w:val="00BA6F80"/>
    <w:rsid w:val="00BC0036"/>
    <w:rsid w:val="00BD1694"/>
    <w:rsid w:val="00BD1F72"/>
    <w:rsid w:val="00BD2349"/>
    <w:rsid w:val="00BD3CF4"/>
    <w:rsid w:val="00BE027E"/>
    <w:rsid w:val="00BF5981"/>
    <w:rsid w:val="00C01B97"/>
    <w:rsid w:val="00C07520"/>
    <w:rsid w:val="00C1155E"/>
    <w:rsid w:val="00C135F7"/>
    <w:rsid w:val="00C141AA"/>
    <w:rsid w:val="00C17A66"/>
    <w:rsid w:val="00C17AA1"/>
    <w:rsid w:val="00C21FF8"/>
    <w:rsid w:val="00C24B5C"/>
    <w:rsid w:val="00C27472"/>
    <w:rsid w:val="00C4012B"/>
    <w:rsid w:val="00C5267B"/>
    <w:rsid w:val="00C5281F"/>
    <w:rsid w:val="00C621F7"/>
    <w:rsid w:val="00C735A2"/>
    <w:rsid w:val="00C73B94"/>
    <w:rsid w:val="00C7554D"/>
    <w:rsid w:val="00C80879"/>
    <w:rsid w:val="00C83D2E"/>
    <w:rsid w:val="00C86B42"/>
    <w:rsid w:val="00C944B0"/>
    <w:rsid w:val="00C96E8C"/>
    <w:rsid w:val="00C9749E"/>
    <w:rsid w:val="00CA2DBA"/>
    <w:rsid w:val="00CA3BA9"/>
    <w:rsid w:val="00CA513F"/>
    <w:rsid w:val="00CA66CD"/>
    <w:rsid w:val="00CA7888"/>
    <w:rsid w:val="00CB6002"/>
    <w:rsid w:val="00CB60D5"/>
    <w:rsid w:val="00CB6DAA"/>
    <w:rsid w:val="00CB7F05"/>
    <w:rsid w:val="00CC0348"/>
    <w:rsid w:val="00CC0AB9"/>
    <w:rsid w:val="00CC1FE0"/>
    <w:rsid w:val="00CC3E3D"/>
    <w:rsid w:val="00CC7604"/>
    <w:rsid w:val="00CD16BA"/>
    <w:rsid w:val="00CD26AA"/>
    <w:rsid w:val="00CD2D8C"/>
    <w:rsid w:val="00CE3846"/>
    <w:rsid w:val="00CF03B6"/>
    <w:rsid w:val="00CF0417"/>
    <w:rsid w:val="00CF5136"/>
    <w:rsid w:val="00CF7A4A"/>
    <w:rsid w:val="00D00554"/>
    <w:rsid w:val="00D0670E"/>
    <w:rsid w:val="00D07D36"/>
    <w:rsid w:val="00D1216A"/>
    <w:rsid w:val="00D245A1"/>
    <w:rsid w:val="00D26AC2"/>
    <w:rsid w:val="00D26FC2"/>
    <w:rsid w:val="00D27BFA"/>
    <w:rsid w:val="00D46B48"/>
    <w:rsid w:val="00D5096C"/>
    <w:rsid w:val="00D52894"/>
    <w:rsid w:val="00D5319B"/>
    <w:rsid w:val="00D5733A"/>
    <w:rsid w:val="00D62D8F"/>
    <w:rsid w:val="00D6430B"/>
    <w:rsid w:val="00D64404"/>
    <w:rsid w:val="00D647C2"/>
    <w:rsid w:val="00D70DF7"/>
    <w:rsid w:val="00D718B1"/>
    <w:rsid w:val="00D74F69"/>
    <w:rsid w:val="00D75410"/>
    <w:rsid w:val="00D821AB"/>
    <w:rsid w:val="00D84128"/>
    <w:rsid w:val="00D909EE"/>
    <w:rsid w:val="00D912FC"/>
    <w:rsid w:val="00D91C3B"/>
    <w:rsid w:val="00D91DD0"/>
    <w:rsid w:val="00D92E49"/>
    <w:rsid w:val="00D93474"/>
    <w:rsid w:val="00D9546D"/>
    <w:rsid w:val="00DA34DD"/>
    <w:rsid w:val="00DA7F5E"/>
    <w:rsid w:val="00DB0A5B"/>
    <w:rsid w:val="00DB5F14"/>
    <w:rsid w:val="00DB6DEA"/>
    <w:rsid w:val="00DC04BD"/>
    <w:rsid w:val="00DC5B81"/>
    <w:rsid w:val="00DC5B9C"/>
    <w:rsid w:val="00DD4404"/>
    <w:rsid w:val="00DD735B"/>
    <w:rsid w:val="00DE22D1"/>
    <w:rsid w:val="00DE32F0"/>
    <w:rsid w:val="00DE4572"/>
    <w:rsid w:val="00DE46AF"/>
    <w:rsid w:val="00DE6C96"/>
    <w:rsid w:val="00DE6E85"/>
    <w:rsid w:val="00DE7258"/>
    <w:rsid w:val="00DF4263"/>
    <w:rsid w:val="00DF5727"/>
    <w:rsid w:val="00E038FD"/>
    <w:rsid w:val="00E1208E"/>
    <w:rsid w:val="00E13478"/>
    <w:rsid w:val="00E1566D"/>
    <w:rsid w:val="00E21494"/>
    <w:rsid w:val="00E2254E"/>
    <w:rsid w:val="00E2524B"/>
    <w:rsid w:val="00E266A8"/>
    <w:rsid w:val="00E365FB"/>
    <w:rsid w:val="00E36ABC"/>
    <w:rsid w:val="00E4175F"/>
    <w:rsid w:val="00E516E1"/>
    <w:rsid w:val="00E52E5B"/>
    <w:rsid w:val="00E563AE"/>
    <w:rsid w:val="00E64509"/>
    <w:rsid w:val="00E650F1"/>
    <w:rsid w:val="00E6771A"/>
    <w:rsid w:val="00E70CF6"/>
    <w:rsid w:val="00EA20E1"/>
    <w:rsid w:val="00EA3790"/>
    <w:rsid w:val="00EA71C9"/>
    <w:rsid w:val="00EB07C8"/>
    <w:rsid w:val="00EB7352"/>
    <w:rsid w:val="00EC1DA8"/>
    <w:rsid w:val="00EC5C57"/>
    <w:rsid w:val="00EC6A5A"/>
    <w:rsid w:val="00ED0574"/>
    <w:rsid w:val="00ED5194"/>
    <w:rsid w:val="00ED563E"/>
    <w:rsid w:val="00ED6B9E"/>
    <w:rsid w:val="00EE0A2B"/>
    <w:rsid w:val="00EE4070"/>
    <w:rsid w:val="00EE5BB6"/>
    <w:rsid w:val="00EF6CB3"/>
    <w:rsid w:val="00F05171"/>
    <w:rsid w:val="00F0567F"/>
    <w:rsid w:val="00F139F9"/>
    <w:rsid w:val="00F13D5B"/>
    <w:rsid w:val="00F334E6"/>
    <w:rsid w:val="00F33806"/>
    <w:rsid w:val="00F35D94"/>
    <w:rsid w:val="00F45D26"/>
    <w:rsid w:val="00F603D6"/>
    <w:rsid w:val="00F677A7"/>
    <w:rsid w:val="00F71F34"/>
    <w:rsid w:val="00F7241C"/>
    <w:rsid w:val="00F77451"/>
    <w:rsid w:val="00F84E22"/>
    <w:rsid w:val="00F9433C"/>
    <w:rsid w:val="00F9506A"/>
    <w:rsid w:val="00F97507"/>
    <w:rsid w:val="00FA1168"/>
    <w:rsid w:val="00FA44A6"/>
    <w:rsid w:val="00FA6AB4"/>
    <w:rsid w:val="00FA6DFB"/>
    <w:rsid w:val="00FB39F4"/>
    <w:rsid w:val="00FB3B64"/>
    <w:rsid w:val="00FC5401"/>
    <w:rsid w:val="00FD375D"/>
    <w:rsid w:val="00FD4739"/>
    <w:rsid w:val="00FD743E"/>
    <w:rsid w:val="00FE0DCE"/>
    <w:rsid w:val="00FE457E"/>
    <w:rsid w:val="00FE5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5eb8"/>
    </o:shapedefaults>
    <o:shapelayout v:ext="edit">
      <o:idmap v:ext="edit" data="2"/>
    </o:shapelayout>
  </w:shapeDefaults>
  <w:decimalSymbol w:val="."/>
  <w:listSeparator w:val=","/>
  <w14:docId w14:val="7683A373"/>
  <w15:docId w15:val="{E3F77DAF-D249-4B9F-81FF-F63CCDB1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07E0"/>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uiPriority w:val="39"/>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numbering" w:customStyle="1" w:styleId="NoList1">
    <w:name w:val="No List1"/>
    <w:next w:val="NoList"/>
    <w:semiHidden/>
    <w:unhideWhenUsed/>
    <w:rsid w:val="003C48B0"/>
  </w:style>
  <w:style w:type="paragraph" w:styleId="ListParagraph0">
    <w:name w:val="List Paragraph"/>
    <w:basedOn w:val="Normal"/>
    <w:uiPriority w:val="34"/>
    <w:qFormat/>
    <w:rsid w:val="003C48B0"/>
    <w:pPr>
      <w:ind w:left="720"/>
    </w:pPr>
    <w:rPr>
      <w:rFonts w:ascii="Times New Roman" w:hAnsi="Times New Roman"/>
      <w:lang w:eastAsia="en-GB"/>
    </w:rPr>
  </w:style>
  <w:style w:type="character" w:styleId="CommentReference">
    <w:name w:val="annotation reference"/>
    <w:basedOn w:val="DefaultParagraphFont"/>
    <w:rsid w:val="00502845"/>
    <w:rPr>
      <w:sz w:val="16"/>
      <w:szCs w:val="16"/>
    </w:rPr>
  </w:style>
  <w:style w:type="paragraph" w:styleId="CommentText">
    <w:name w:val="annotation text"/>
    <w:basedOn w:val="Normal"/>
    <w:link w:val="CommentTextChar"/>
    <w:rsid w:val="00502845"/>
    <w:rPr>
      <w:sz w:val="20"/>
      <w:szCs w:val="20"/>
    </w:rPr>
  </w:style>
  <w:style w:type="character" w:customStyle="1" w:styleId="CommentTextChar">
    <w:name w:val="Comment Text Char"/>
    <w:basedOn w:val="DefaultParagraphFont"/>
    <w:link w:val="CommentText"/>
    <w:rsid w:val="00502845"/>
    <w:rPr>
      <w:rFonts w:ascii="Arial" w:hAnsi="Arial"/>
      <w:lang w:eastAsia="en-US"/>
    </w:rPr>
  </w:style>
  <w:style w:type="paragraph" w:styleId="CommentSubject">
    <w:name w:val="annotation subject"/>
    <w:basedOn w:val="CommentText"/>
    <w:next w:val="CommentText"/>
    <w:link w:val="CommentSubjectChar"/>
    <w:rsid w:val="00502845"/>
    <w:rPr>
      <w:b/>
      <w:bCs/>
    </w:rPr>
  </w:style>
  <w:style w:type="character" w:customStyle="1" w:styleId="CommentSubjectChar">
    <w:name w:val="Comment Subject Char"/>
    <w:basedOn w:val="CommentTextChar"/>
    <w:link w:val="CommentSubject"/>
    <w:rsid w:val="00502845"/>
    <w:rPr>
      <w:rFonts w:ascii="Arial" w:hAnsi="Arial"/>
      <w:b/>
      <w:bCs/>
      <w:lang w:eastAsia="en-US"/>
    </w:rPr>
  </w:style>
  <w:style w:type="table" w:customStyle="1" w:styleId="TableGrid1">
    <w:name w:val="Table Grid1"/>
    <w:basedOn w:val="TableNormal"/>
    <w:next w:val="TableGrid"/>
    <w:uiPriority w:val="59"/>
    <w:rsid w:val="00215E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21494"/>
    <w:rPr>
      <w:rFonts w:ascii="Arial" w:hAnsi="Arial"/>
      <w:sz w:val="24"/>
      <w:szCs w:val="24"/>
      <w:lang w:eastAsia="en-US"/>
    </w:rPr>
  </w:style>
  <w:style w:type="table" w:customStyle="1" w:styleId="TableGrid2">
    <w:name w:val="Table Grid2"/>
    <w:basedOn w:val="TableNormal"/>
    <w:next w:val="TableGrid"/>
    <w:uiPriority w:val="59"/>
    <w:rsid w:val="00BA6F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1F2420"/>
    <w:rPr>
      <w:sz w:val="20"/>
      <w:szCs w:val="20"/>
    </w:rPr>
  </w:style>
  <w:style w:type="character" w:customStyle="1" w:styleId="EndnoteTextChar">
    <w:name w:val="Endnote Text Char"/>
    <w:basedOn w:val="DefaultParagraphFont"/>
    <w:link w:val="EndnoteText"/>
    <w:semiHidden/>
    <w:rsid w:val="001F2420"/>
    <w:rPr>
      <w:rFonts w:ascii="Arial" w:hAnsi="Arial"/>
      <w:lang w:eastAsia="en-US"/>
    </w:rPr>
  </w:style>
  <w:style w:type="character" w:styleId="EndnoteReference">
    <w:name w:val="endnote reference"/>
    <w:basedOn w:val="DefaultParagraphFont"/>
    <w:semiHidden/>
    <w:unhideWhenUsed/>
    <w:rsid w:val="001F2420"/>
    <w:rPr>
      <w:vertAlign w:val="superscript"/>
    </w:rPr>
  </w:style>
  <w:style w:type="character" w:styleId="UnresolvedMention">
    <w:name w:val="Unresolved Mention"/>
    <w:basedOn w:val="DefaultParagraphFont"/>
    <w:uiPriority w:val="99"/>
    <w:semiHidden/>
    <w:unhideWhenUsed/>
    <w:rsid w:val="001F2420"/>
    <w:rPr>
      <w:color w:val="605E5C"/>
      <w:shd w:val="clear" w:color="auto" w:fill="E1DFDD"/>
    </w:rPr>
  </w:style>
  <w:style w:type="character" w:styleId="FollowedHyperlink">
    <w:name w:val="FollowedHyperlink"/>
    <w:basedOn w:val="DefaultParagraphFont"/>
    <w:semiHidden/>
    <w:unhideWhenUsed/>
    <w:rsid w:val="00CD2D8C"/>
    <w:rPr>
      <w:color w:val="800080" w:themeColor="followedHyperlink"/>
      <w:u w:val="single"/>
    </w:rPr>
  </w:style>
  <w:style w:type="paragraph" w:styleId="FootnoteText">
    <w:name w:val="footnote text"/>
    <w:basedOn w:val="Normal"/>
    <w:link w:val="FootnoteTextChar"/>
    <w:semiHidden/>
    <w:unhideWhenUsed/>
    <w:rsid w:val="00627E16"/>
    <w:rPr>
      <w:sz w:val="20"/>
      <w:szCs w:val="20"/>
    </w:rPr>
  </w:style>
  <w:style w:type="character" w:customStyle="1" w:styleId="FootnoteTextChar">
    <w:name w:val="Footnote Text Char"/>
    <w:basedOn w:val="DefaultParagraphFont"/>
    <w:link w:val="FootnoteText"/>
    <w:semiHidden/>
    <w:rsid w:val="00627E16"/>
    <w:rPr>
      <w:rFonts w:ascii="Arial" w:hAnsi="Arial"/>
      <w:lang w:eastAsia="en-US"/>
    </w:rPr>
  </w:style>
  <w:style w:type="character" w:styleId="FootnoteReference">
    <w:name w:val="footnote reference"/>
    <w:basedOn w:val="DefaultParagraphFont"/>
    <w:semiHidden/>
    <w:unhideWhenUsed/>
    <w:rsid w:val="00627E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4093">
      <w:bodyDiv w:val="1"/>
      <w:marLeft w:val="0"/>
      <w:marRight w:val="0"/>
      <w:marTop w:val="0"/>
      <w:marBottom w:val="0"/>
      <w:divBdr>
        <w:top w:val="none" w:sz="0" w:space="0" w:color="auto"/>
        <w:left w:val="none" w:sz="0" w:space="0" w:color="auto"/>
        <w:bottom w:val="none" w:sz="0" w:space="0" w:color="auto"/>
        <w:right w:val="none" w:sz="0" w:space="0" w:color="auto"/>
      </w:divBdr>
    </w:div>
    <w:div w:id="353115648">
      <w:bodyDiv w:val="1"/>
      <w:marLeft w:val="0"/>
      <w:marRight w:val="0"/>
      <w:marTop w:val="0"/>
      <w:marBottom w:val="0"/>
      <w:divBdr>
        <w:top w:val="none" w:sz="0" w:space="0" w:color="auto"/>
        <w:left w:val="none" w:sz="0" w:space="0" w:color="auto"/>
        <w:bottom w:val="none" w:sz="0" w:space="0" w:color="auto"/>
        <w:right w:val="none" w:sz="0" w:space="0" w:color="auto"/>
      </w:divBdr>
    </w:div>
    <w:div w:id="401026528">
      <w:bodyDiv w:val="1"/>
      <w:marLeft w:val="0"/>
      <w:marRight w:val="0"/>
      <w:marTop w:val="0"/>
      <w:marBottom w:val="0"/>
      <w:divBdr>
        <w:top w:val="none" w:sz="0" w:space="0" w:color="auto"/>
        <w:left w:val="none" w:sz="0" w:space="0" w:color="auto"/>
        <w:bottom w:val="none" w:sz="0" w:space="0" w:color="auto"/>
        <w:right w:val="none" w:sz="0" w:space="0" w:color="auto"/>
      </w:divBdr>
    </w:div>
    <w:div w:id="600181162">
      <w:bodyDiv w:val="1"/>
      <w:marLeft w:val="0"/>
      <w:marRight w:val="0"/>
      <w:marTop w:val="0"/>
      <w:marBottom w:val="0"/>
      <w:divBdr>
        <w:top w:val="none" w:sz="0" w:space="0" w:color="auto"/>
        <w:left w:val="none" w:sz="0" w:space="0" w:color="auto"/>
        <w:bottom w:val="none" w:sz="0" w:space="0" w:color="auto"/>
        <w:right w:val="none" w:sz="0" w:space="0" w:color="auto"/>
      </w:divBdr>
    </w:div>
    <w:div w:id="603615074">
      <w:bodyDiv w:val="1"/>
      <w:marLeft w:val="0"/>
      <w:marRight w:val="0"/>
      <w:marTop w:val="0"/>
      <w:marBottom w:val="0"/>
      <w:divBdr>
        <w:top w:val="none" w:sz="0" w:space="0" w:color="auto"/>
        <w:left w:val="none" w:sz="0" w:space="0" w:color="auto"/>
        <w:bottom w:val="none" w:sz="0" w:space="0" w:color="auto"/>
        <w:right w:val="none" w:sz="0" w:space="0" w:color="auto"/>
      </w:divBdr>
    </w:div>
    <w:div w:id="616177381">
      <w:bodyDiv w:val="1"/>
      <w:marLeft w:val="0"/>
      <w:marRight w:val="0"/>
      <w:marTop w:val="0"/>
      <w:marBottom w:val="0"/>
      <w:divBdr>
        <w:top w:val="none" w:sz="0" w:space="0" w:color="auto"/>
        <w:left w:val="none" w:sz="0" w:space="0" w:color="auto"/>
        <w:bottom w:val="none" w:sz="0" w:space="0" w:color="auto"/>
        <w:right w:val="none" w:sz="0" w:space="0" w:color="auto"/>
      </w:divBdr>
    </w:div>
    <w:div w:id="831262635">
      <w:bodyDiv w:val="1"/>
      <w:marLeft w:val="0"/>
      <w:marRight w:val="0"/>
      <w:marTop w:val="0"/>
      <w:marBottom w:val="0"/>
      <w:divBdr>
        <w:top w:val="none" w:sz="0" w:space="0" w:color="auto"/>
        <w:left w:val="none" w:sz="0" w:space="0" w:color="auto"/>
        <w:bottom w:val="none" w:sz="0" w:space="0" w:color="auto"/>
        <w:right w:val="none" w:sz="0" w:space="0" w:color="auto"/>
      </w:divBdr>
    </w:div>
    <w:div w:id="937326883">
      <w:bodyDiv w:val="1"/>
      <w:marLeft w:val="0"/>
      <w:marRight w:val="0"/>
      <w:marTop w:val="0"/>
      <w:marBottom w:val="0"/>
      <w:divBdr>
        <w:top w:val="none" w:sz="0" w:space="0" w:color="auto"/>
        <w:left w:val="none" w:sz="0" w:space="0" w:color="auto"/>
        <w:bottom w:val="none" w:sz="0" w:space="0" w:color="auto"/>
        <w:right w:val="none" w:sz="0" w:space="0" w:color="auto"/>
      </w:divBdr>
    </w:div>
    <w:div w:id="972641454">
      <w:bodyDiv w:val="1"/>
      <w:marLeft w:val="0"/>
      <w:marRight w:val="0"/>
      <w:marTop w:val="0"/>
      <w:marBottom w:val="0"/>
      <w:divBdr>
        <w:top w:val="none" w:sz="0" w:space="0" w:color="auto"/>
        <w:left w:val="none" w:sz="0" w:space="0" w:color="auto"/>
        <w:bottom w:val="none" w:sz="0" w:space="0" w:color="auto"/>
        <w:right w:val="none" w:sz="0" w:space="0" w:color="auto"/>
      </w:divBdr>
    </w:div>
    <w:div w:id="1033112158">
      <w:bodyDiv w:val="1"/>
      <w:marLeft w:val="0"/>
      <w:marRight w:val="0"/>
      <w:marTop w:val="0"/>
      <w:marBottom w:val="0"/>
      <w:divBdr>
        <w:top w:val="none" w:sz="0" w:space="0" w:color="auto"/>
        <w:left w:val="none" w:sz="0" w:space="0" w:color="auto"/>
        <w:bottom w:val="none" w:sz="0" w:space="0" w:color="auto"/>
        <w:right w:val="none" w:sz="0" w:space="0" w:color="auto"/>
      </w:divBdr>
    </w:div>
    <w:div w:id="1103691831">
      <w:bodyDiv w:val="1"/>
      <w:marLeft w:val="0"/>
      <w:marRight w:val="0"/>
      <w:marTop w:val="0"/>
      <w:marBottom w:val="0"/>
      <w:divBdr>
        <w:top w:val="none" w:sz="0" w:space="0" w:color="auto"/>
        <w:left w:val="none" w:sz="0" w:space="0" w:color="auto"/>
        <w:bottom w:val="none" w:sz="0" w:space="0" w:color="auto"/>
        <w:right w:val="none" w:sz="0" w:space="0" w:color="auto"/>
      </w:divBdr>
    </w:div>
    <w:div w:id="1320233619">
      <w:bodyDiv w:val="1"/>
      <w:marLeft w:val="0"/>
      <w:marRight w:val="0"/>
      <w:marTop w:val="0"/>
      <w:marBottom w:val="0"/>
      <w:divBdr>
        <w:top w:val="none" w:sz="0" w:space="0" w:color="auto"/>
        <w:left w:val="none" w:sz="0" w:space="0" w:color="auto"/>
        <w:bottom w:val="none" w:sz="0" w:space="0" w:color="auto"/>
        <w:right w:val="none" w:sz="0" w:space="0" w:color="auto"/>
      </w:divBdr>
    </w:div>
    <w:div w:id="1355881543">
      <w:bodyDiv w:val="1"/>
      <w:marLeft w:val="0"/>
      <w:marRight w:val="0"/>
      <w:marTop w:val="0"/>
      <w:marBottom w:val="0"/>
      <w:divBdr>
        <w:top w:val="none" w:sz="0" w:space="0" w:color="auto"/>
        <w:left w:val="none" w:sz="0" w:space="0" w:color="auto"/>
        <w:bottom w:val="none" w:sz="0" w:space="0" w:color="auto"/>
        <w:right w:val="none" w:sz="0" w:space="0" w:color="auto"/>
      </w:divBdr>
    </w:div>
    <w:div w:id="1366981529">
      <w:bodyDiv w:val="1"/>
      <w:marLeft w:val="0"/>
      <w:marRight w:val="0"/>
      <w:marTop w:val="0"/>
      <w:marBottom w:val="0"/>
      <w:divBdr>
        <w:top w:val="none" w:sz="0" w:space="0" w:color="auto"/>
        <w:left w:val="none" w:sz="0" w:space="0" w:color="auto"/>
        <w:bottom w:val="none" w:sz="0" w:space="0" w:color="auto"/>
        <w:right w:val="none" w:sz="0" w:space="0" w:color="auto"/>
      </w:divBdr>
    </w:div>
    <w:div w:id="1402753446">
      <w:bodyDiv w:val="1"/>
      <w:marLeft w:val="0"/>
      <w:marRight w:val="0"/>
      <w:marTop w:val="0"/>
      <w:marBottom w:val="0"/>
      <w:divBdr>
        <w:top w:val="none" w:sz="0" w:space="0" w:color="auto"/>
        <w:left w:val="none" w:sz="0" w:space="0" w:color="auto"/>
        <w:bottom w:val="none" w:sz="0" w:space="0" w:color="auto"/>
        <w:right w:val="none" w:sz="0" w:space="0" w:color="auto"/>
      </w:divBdr>
    </w:div>
    <w:div w:id="1415394784">
      <w:bodyDiv w:val="1"/>
      <w:marLeft w:val="0"/>
      <w:marRight w:val="0"/>
      <w:marTop w:val="0"/>
      <w:marBottom w:val="0"/>
      <w:divBdr>
        <w:top w:val="none" w:sz="0" w:space="0" w:color="auto"/>
        <w:left w:val="none" w:sz="0" w:space="0" w:color="auto"/>
        <w:bottom w:val="none" w:sz="0" w:space="0" w:color="auto"/>
        <w:right w:val="none" w:sz="0" w:space="0" w:color="auto"/>
      </w:divBdr>
    </w:div>
    <w:div w:id="1473909530">
      <w:bodyDiv w:val="1"/>
      <w:marLeft w:val="0"/>
      <w:marRight w:val="0"/>
      <w:marTop w:val="0"/>
      <w:marBottom w:val="0"/>
      <w:divBdr>
        <w:top w:val="none" w:sz="0" w:space="0" w:color="auto"/>
        <w:left w:val="none" w:sz="0" w:space="0" w:color="auto"/>
        <w:bottom w:val="none" w:sz="0" w:space="0" w:color="auto"/>
        <w:right w:val="none" w:sz="0" w:space="0" w:color="auto"/>
      </w:divBdr>
    </w:div>
    <w:div w:id="1541014345">
      <w:bodyDiv w:val="1"/>
      <w:marLeft w:val="0"/>
      <w:marRight w:val="0"/>
      <w:marTop w:val="0"/>
      <w:marBottom w:val="0"/>
      <w:divBdr>
        <w:top w:val="none" w:sz="0" w:space="0" w:color="auto"/>
        <w:left w:val="none" w:sz="0" w:space="0" w:color="auto"/>
        <w:bottom w:val="none" w:sz="0" w:space="0" w:color="auto"/>
        <w:right w:val="none" w:sz="0" w:space="0" w:color="auto"/>
      </w:divBdr>
    </w:div>
    <w:div w:id="1757743853">
      <w:bodyDiv w:val="1"/>
      <w:marLeft w:val="0"/>
      <w:marRight w:val="0"/>
      <w:marTop w:val="0"/>
      <w:marBottom w:val="0"/>
      <w:divBdr>
        <w:top w:val="none" w:sz="0" w:space="0" w:color="auto"/>
        <w:left w:val="none" w:sz="0" w:space="0" w:color="auto"/>
        <w:bottom w:val="none" w:sz="0" w:space="0" w:color="auto"/>
        <w:right w:val="none" w:sz="0" w:space="0" w:color="auto"/>
      </w:divBdr>
    </w:div>
    <w:div w:id="1785467295">
      <w:bodyDiv w:val="1"/>
      <w:marLeft w:val="0"/>
      <w:marRight w:val="0"/>
      <w:marTop w:val="0"/>
      <w:marBottom w:val="0"/>
      <w:divBdr>
        <w:top w:val="none" w:sz="0" w:space="0" w:color="auto"/>
        <w:left w:val="none" w:sz="0" w:space="0" w:color="auto"/>
        <w:bottom w:val="none" w:sz="0" w:space="0" w:color="auto"/>
        <w:right w:val="none" w:sz="0" w:space="0" w:color="auto"/>
      </w:divBdr>
    </w:div>
    <w:div w:id="1972245051">
      <w:bodyDiv w:val="1"/>
      <w:marLeft w:val="0"/>
      <w:marRight w:val="0"/>
      <w:marTop w:val="0"/>
      <w:marBottom w:val="0"/>
      <w:divBdr>
        <w:top w:val="none" w:sz="0" w:space="0" w:color="auto"/>
        <w:left w:val="none" w:sz="0" w:space="0" w:color="auto"/>
        <w:bottom w:val="none" w:sz="0" w:space="0" w:color="auto"/>
        <w:right w:val="none" w:sz="0" w:space="0" w:color="auto"/>
      </w:divBdr>
    </w:div>
    <w:div w:id="2072455840">
      <w:bodyDiv w:val="1"/>
      <w:marLeft w:val="0"/>
      <w:marRight w:val="0"/>
      <w:marTop w:val="0"/>
      <w:marBottom w:val="0"/>
      <w:divBdr>
        <w:top w:val="none" w:sz="0" w:space="0" w:color="auto"/>
        <w:left w:val="none" w:sz="0" w:space="0" w:color="auto"/>
        <w:bottom w:val="none" w:sz="0" w:space="0" w:color="auto"/>
        <w:right w:val="none" w:sz="0" w:space="0" w:color="auto"/>
      </w:divBdr>
    </w:div>
    <w:div w:id="213467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200">
                <a:latin typeface="Arial" panose="020B0604020202020204" pitchFamily="34" charset="0"/>
                <a:cs typeface="Arial" panose="020B0604020202020204" pitchFamily="34" charset="0"/>
              </a:rPr>
              <a:t>Frontline healthcare</a:t>
            </a:r>
            <a:r>
              <a:rPr lang="en-US" sz="1200" baseline="0">
                <a:latin typeface="Arial" panose="020B0604020202020204" pitchFamily="34" charset="0"/>
                <a:cs typeface="Arial" panose="020B0604020202020204" pitchFamily="34" charset="0"/>
              </a:rPr>
              <a:t> workers % vaccinated</a:t>
            </a:r>
            <a:endParaRPr lang="en-US" sz="1200">
              <a:latin typeface="Arial" panose="020B0604020202020204" pitchFamily="34" charset="0"/>
              <a:cs typeface="Arial" panose="020B0604020202020204" pitchFamily="34" charset="0"/>
            </a:endParaRPr>
          </a:p>
        </c:rich>
      </c:tx>
      <c:layout>
        <c:manualLayout>
          <c:xMode val="edge"/>
          <c:yMode val="edge"/>
          <c:x val="0.1979120195503497"/>
          <c:y val="2.7777841798627356E-2"/>
        </c:manualLayout>
      </c:layout>
      <c:overlay val="0"/>
      <c:spPr>
        <a:noFill/>
        <a:ln>
          <a:noFill/>
        </a:ln>
        <a:effectLst/>
      </c:spPr>
      <c:txPr>
        <a:bodyPr rot="0" spcFirstLastPara="1" vertOverflow="ellipsis" vert="horz" wrap="square" anchor="ctr" anchorCtr="1"/>
        <a:lstStyle/>
        <a:p>
          <a:pPr algn="ct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Sheet1!$C$4:$C$8</c:f>
              <c:strCache>
                <c:ptCount val="5"/>
                <c:pt idx="0">
                  <c:v>England average</c:v>
                </c:pt>
                <c:pt idx="1">
                  <c:v>LTHT</c:v>
                </c:pt>
                <c:pt idx="2">
                  <c:v>Regional average</c:v>
                </c:pt>
                <c:pt idx="3">
                  <c:v>LYPFT</c:v>
                </c:pt>
                <c:pt idx="4">
                  <c:v>LCH</c:v>
                </c:pt>
              </c:strCache>
            </c:strRef>
          </c:cat>
          <c:val>
            <c:numRef>
              <c:f>Sheet1!$D$4:$D$8</c:f>
              <c:numCache>
                <c:formatCode>General</c:formatCode>
                <c:ptCount val="5"/>
                <c:pt idx="0">
                  <c:v>49.9</c:v>
                </c:pt>
                <c:pt idx="1">
                  <c:v>52.1</c:v>
                </c:pt>
                <c:pt idx="2">
                  <c:v>53.8</c:v>
                </c:pt>
                <c:pt idx="3">
                  <c:v>56.2</c:v>
                </c:pt>
                <c:pt idx="4">
                  <c:v>62.9</c:v>
                </c:pt>
              </c:numCache>
            </c:numRef>
          </c:val>
          <c:extLst>
            <c:ext xmlns:c16="http://schemas.microsoft.com/office/drawing/2014/chart" uri="{C3380CC4-5D6E-409C-BE32-E72D297353CC}">
              <c16:uniqueId val="{00000000-7B8E-4597-B471-1D9072A9ADA3}"/>
            </c:ext>
          </c:extLst>
        </c:ser>
        <c:ser>
          <c:idx val="1"/>
          <c:order val="1"/>
          <c:spPr>
            <a:solidFill>
              <a:schemeClr val="accent2"/>
            </a:solidFill>
            <a:ln>
              <a:noFill/>
            </a:ln>
            <a:effectLst/>
          </c:spPr>
          <c:invertIfNegative val="0"/>
          <c:cat>
            <c:strRef>
              <c:f>Sheet1!$C$4:$C$8</c:f>
              <c:strCache>
                <c:ptCount val="5"/>
                <c:pt idx="0">
                  <c:v>England average</c:v>
                </c:pt>
                <c:pt idx="1">
                  <c:v>LTHT</c:v>
                </c:pt>
                <c:pt idx="2">
                  <c:v>Regional average</c:v>
                </c:pt>
                <c:pt idx="3">
                  <c:v>LYPFT</c:v>
                </c:pt>
                <c:pt idx="4">
                  <c:v>LCH</c:v>
                </c:pt>
              </c:strCache>
            </c:strRef>
          </c:cat>
          <c:val>
            <c:numRef>
              <c:f>Sheet1!$E$4:$E$8</c:f>
              <c:numCache>
                <c:formatCode>General</c:formatCode>
                <c:ptCount val="5"/>
              </c:numCache>
            </c:numRef>
          </c:val>
          <c:extLst>
            <c:ext xmlns:c16="http://schemas.microsoft.com/office/drawing/2014/chart" uri="{C3380CC4-5D6E-409C-BE32-E72D297353CC}">
              <c16:uniqueId val="{00000001-7B8E-4597-B471-1D9072A9ADA3}"/>
            </c:ext>
          </c:extLst>
        </c:ser>
        <c:dLbls>
          <c:showLegendKey val="0"/>
          <c:showVal val="0"/>
          <c:showCatName val="0"/>
          <c:showSerName val="0"/>
          <c:showPercent val="0"/>
          <c:showBubbleSize val="0"/>
        </c:dLbls>
        <c:gapWidth val="182"/>
        <c:axId val="277418544"/>
        <c:axId val="277428624"/>
      </c:barChart>
      <c:catAx>
        <c:axId val="277418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7428624"/>
        <c:crosses val="autoZero"/>
        <c:auto val="1"/>
        <c:lblAlgn val="ctr"/>
        <c:lblOffset val="100"/>
        <c:noMultiLvlLbl val="0"/>
      </c:catAx>
      <c:valAx>
        <c:axId val="277428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74185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100" b="0" i="0" u="none" strike="noStrike" kern="1200" spc="0" baseline="0">
                <a:solidFill>
                  <a:sysClr val="windowText" lastClr="000000">
                    <a:lumMod val="65000"/>
                    <a:lumOff val="35000"/>
                  </a:sysClr>
                </a:solidFill>
                <a:latin typeface="Arial" panose="020B0604020202020204" pitchFamily="34" charset="0"/>
                <a:ea typeface="+mn-ea"/>
                <a:cs typeface="Arial" panose="020B0604020202020204" pitchFamily="34" charset="0"/>
              </a:rPr>
              <a:t>COVID-19</a:t>
            </a:r>
            <a:r>
              <a:rPr lang="en-GB" sz="1100">
                <a:latin typeface="Arial" panose="020B0604020202020204" pitchFamily="34" charset="0"/>
                <a:cs typeface="Arial" panose="020B0604020202020204" pitchFamily="34" charset="0"/>
              </a:rPr>
              <a:t> outbreaks by month 2022-2023</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Sheet1!$B$2:$M$2</c:f>
              <c:strCache>
                <c:ptCount val="12"/>
                <c:pt idx="0">
                  <c:v>april</c:v>
                </c:pt>
                <c:pt idx="1">
                  <c:v>may</c:v>
                </c:pt>
                <c:pt idx="2">
                  <c:v>june</c:v>
                </c:pt>
                <c:pt idx="3">
                  <c:v>july</c:v>
                </c:pt>
                <c:pt idx="4">
                  <c:v>august</c:v>
                </c:pt>
                <c:pt idx="5">
                  <c:v>september</c:v>
                </c:pt>
                <c:pt idx="6">
                  <c:v>october</c:v>
                </c:pt>
                <c:pt idx="7">
                  <c:v>november</c:v>
                </c:pt>
                <c:pt idx="8">
                  <c:v>december</c:v>
                </c:pt>
                <c:pt idx="9">
                  <c:v>january</c:v>
                </c:pt>
                <c:pt idx="10">
                  <c:v>february</c:v>
                </c:pt>
                <c:pt idx="11">
                  <c:v>march</c:v>
                </c:pt>
              </c:strCache>
            </c:strRef>
          </c:cat>
          <c:val>
            <c:numRef>
              <c:f>Sheet1!$B$3:$M$3</c:f>
              <c:numCache>
                <c:formatCode>General</c:formatCode>
                <c:ptCount val="12"/>
                <c:pt idx="0">
                  <c:v>3</c:v>
                </c:pt>
                <c:pt idx="1">
                  <c:v>2</c:v>
                </c:pt>
                <c:pt idx="2">
                  <c:v>1</c:v>
                </c:pt>
                <c:pt idx="3">
                  <c:v>7</c:v>
                </c:pt>
                <c:pt idx="4">
                  <c:v>2</c:v>
                </c:pt>
                <c:pt idx="5">
                  <c:v>3</c:v>
                </c:pt>
                <c:pt idx="6">
                  <c:v>5</c:v>
                </c:pt>
                <c:pt idx="7">
                  <c:v>0</c:v>
                </c:pt>
                <c:pt idx="8">
                  <c:v>8</c:v>
                </c:pt>
                <c:pt idx="9">
                  <c:v>0</c:v>
                </c:pt>
                <c:pt idx="10">
                  <c:v>1</c:v>
                </c:pt>
                <c:pt idx="11">
                  <c:v>7</c:v>
                </c:pt>
              </c:numCache>
            </c:numRef>
          </c:val>
          <c:extLst>
            <c:ext xmlns:c16="http://schemas.microsoft.com/office/drawing/2014/chart" uri="{C3380CC4-5D6E-409C-BE32-E72D297353CC}">
              <c16:uniqueId val="{00000000-687A-4FE2-A9BD-15B46E4CA8B2}"/>
            </c:ext>
          </c:extLst>
        </c:ser>
        <c:dLbls>
          <c:showLegendKey val="0"/>
          <c:showVal val="0"/>
          <c:showCatName val="0"/>
          <c:showSerName val="0"/>
          <c:showPercent val="0"/>
          <c:showBubbleSize val="0"/>
        </c:dLbls>
        <c:gapWidth val="219"/>
        <c:overlap val="-27"/>
        <c:axId val="1207785248"/>
        <c:axId val="1207776608"/>
      </c:barChart>
      <c:catAx>
        <c:axId val="1207785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07776608"/>
        <c:crosses val="autoZero"/>
        <c:auto val="1"/>
        <c:lblAlgn val="ctr"/>
        <c:lblOffset val="100"/>
        <c:noMultiLvlLbl val="0"/>
      </c:catAx>
      <c:valAx>
        <c:axId val="1207776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7785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0.09507</cdr:x>
      <cdr:y>0.31714</cdr:y>
    </cdr:from>
    <cdr:to>
      <cdr:x>0.86972</cdr:x>
      <cdr:y>0.44789</cdr:y>
    </cdr:to>
    <cdr:sp macro="" textlink="">
      <cdr:nvSpPr>
        <cdr:cNvPr id="2" name="Rectangle 1"/>
        <cdr:cNvSpPr/>
      </cdr:nvSpPr>
      <cdr:spPr>
        <a:xfrm xmlns:a="http://schemas.openxmlformats.org/drawingml/2006/main">
          <a:off x="514350" y="1085850"/>
          <a:ext cx="4191000" cy="447675"/>
        </a:xfrm>
        <a:prstGeom xmlns:a="http://schemas.openxmlformats.org/drawingml/2006/main" prst="rect">
          <a:avLst/>
        </a:prstGeom>
        <a:noFill xmlns:a="http://schemas.openxmlformats.org/drawingml/2006/main"/>
        <a:ln xmlns:a="http://schemas.openxmlformats.org/drawingml/2006/main">
          <a:solidFill>
            <a:srgbClr val="00B05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0516D2351C214C9A3BCBE52080593A" ma:contentTypeVersion="1" ma:contentTypeDescription="Create a new document." ma:contentTypeScope="" ma:versionID="20467f3de946ab5c998c991a8811059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83BA5-652D-4E1C-93ED-8A74A8065E25}">
  <ds:schemaRefs>
    <ds:schemaRef ds:uri="http://schemas.microsoft.com/sharepoint/v3/contenttype/forms"/>
  </ds:schemaRefs>
</ds:datastoreItem>
</file>

<file path=customXml/itemProps2.xml><?xml version="1.0" encoding="utf-8"?>
<ds:datastoreItem xmlns:ds="http://schemas.openxmlformats.org/officeDocument/2006/customXml" ds:itemID="{07B05160-CF96-499F-8461-28626E7C9D68}">
  <ds:schemaRefs>
    <ds:schemaRef ds:uri="http://schemas.microsoft.com/office/2006/metadata/longProperties"/>
  </ds:schemaRefs>
</ds:datastoreItem>
</file>

<file path=customXml/itemProps3.xml><?xml version="1.0" encoding="utf-8"?>
<ds:datastoreItem xmlns:ds="http://schemas.openxmlformats.org/officeDocument/2006/customXml" ds:itemID="{DC3AB05E-EF72-42C6-A247-A58E31FD1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1391782-33ED-44C9-BE0A-49F7B68729B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CF56F3A-AF6F-4BAD-9EDF-33E30802EB28}">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27</Pages>
  <Words>6311</Words>
  <Characters>36227</Characters>
  <Application>Microsoft Office Word</Application>
  <DocSecurity>4</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Leeds Mental Health Trust</Company>
  <LinksUpToDate>false</LinksUpToDate>
  <CharactersWithSpaces>42454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Cutcliffe Stanley</dc:creator>
  <cp:lastModifiedBy>Nicola Anne Curtis</cp:lastModifiedBy>
  <cp:revision>2</cp:revision>
  <cp:lastPrinted>2017-08-15T09:17:00Z</cp:lastPrinted>
  <dcterms:created xsi:type="dcterms:W3CDTF">2024-01-11T09:32:00Z</dcterms:created>
  <dcterms:modified xsi:type="dcterms:W3CDTF">2024-01-11T09:32:00Z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0x010100A70516D2351C214C9A3BCBE52080593A</vt:lpwstr>
  </property>
</Properties>
</file>