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0697" w14:textId="062A9EA0" w:rsidR="0043658C" w:rsidRDefault="00D05658" w:rsidP="00D05658">
      <w:pPr>
        <w:ind w:left="360"/>
        <w:jc w:val="right"/>
        <w:rPr>
          <w:b/>
        </w:rPr>
      </w:pPr>
      <w:r>
        <w:rPr>
          <w:noProof/>
          <w:lang w:eastAsia="en-GB"/>
        </w:rPr>
        <w:drawing>
          <wp:anchor distT="0" distB="0" distL="114300" distR="114300" simplePos="0" relativeHeight="251668480" behindDoc="1" locked="0" layoutInCell="1" allowOverlap="1" wp14:anchorId="3BAFA116" wp14:editId="0BE26F2A">
            <wp:simplePos x="0" y="0"/>
            <wp:positionH relativeFrom="column">
              <wp:posOffset>5378450</wp:posOffset>
            </wp:positionH>
            <wp:positionV relativeFrom="paragraph">
              <wp:posOffset>-746125</wp:posOffset>
            </wp:positionV>
            <wp:extent cx="4093845" cy="1839595"/>
            <wp:effectExtent l="0" t="0" r="1905" b="8255"/>
            <wp:wrapNone/>
            <wp:docPr id="9" name="Picture 9"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5D10D" w14:textId="689062C9" w:rsidR="0043658C" w:rsidRDefault="0043658C" w:rsidP="0043658C">
      <w:pPr>
        <w:ind w:left="360"/>
        <w:jc w:val="both"/>
        <w:rPr>
          <w:b/>
        </w:rPr>
      </w:pPr>
    </w:p>
    <w:p w14:paraId="70D16A5B" w14:textId="77777777" w:rsidR="0043658C" w:rsidRDefault="0043658C" w:rsidP="0043658C">
      <w:pPr>
        <w:ind w:left="360"/>
        <w:jc w:val="both"/>
        <w:rPr>
          <w:b/>
        </w:rPr>
      </w:pPr>
    </w:p>
    <w:p w14:paraId="2B5427BB" w14:textId="77777777" w:rsidR="0043658C" w:rsidRDefault="0043658C" w:rsidP="0043658C">
      <w:pPr>
        <w:ind w:left="360"/>
        <w:jc w:val="both"/>
        <w:rPr>
          <w:b/>
        </w:rPr>
      </w:pPr>
    </w:p>
    <w:p w14:paraId="7815EF0F" w14:textId="77777777" w:rsidR="00280AE9" w:rsidRDefault="00280AE9" w:rsidP="0043658C">
      <w:pPr>
        <w:ind w:left="360"/>
        <w:jc w:val="both"/>
        <w:rPr>
          <w:b/>
        </w:rPr>
      </w:pPr>
    </w:p>
    <w:p w14:paraId="7CC138EA" w14:textId="77777777" w:rsidR="00280AE9" w:rsidRDefault="00280AE9" w:rsidP="0043658C">
      <w:pPr>
        <w:ind w:left="360"/>
        <w:jc w:val="both"/>
        <w:rPr>
          <w:b/>
        </w:rPr>
      </w:pPr>
    </w:p>
    <w:p w14:paraId="7F54D76A" w14:textId="77777777" w:rsidR="00280AE9" w:rsidRDefault="00280AE9" w:rsidP="0043658C">
      <w:pPr>
        <w:ind w:left="360"/>
        <w:jc w:val="both"/>
        <w:rPr>
          <w:b/>
        </w:rPr>
      </w:pPr>
    </w:p>
    <w:p w14:paraId="41C0F55A" w14:textId="77777777" w:rsidR="00280AE9" w:rsidRDefault="00280AE9" w:rsidP="0043658C">
      <w:pPr>
        <w:ind w:left="360"/>
        <w:jc w:val="both"/>
        <w:rPr>
          <w:b/>
        </w:rPr>
      </w:pPr>
    </w:p>
    <w:p w14:paraId="3D3F6FC9" w14:textId="77777777" w:rsidR="00280AE9" w:rsidRDefault="00280AE9" w:rsidP="0043658C">
      <w:pPr>
        <w:ind w:left="360"/>
        <w:jc w:val="both"/>
        <w:rPr>
          <w:b/>
        </w:rPr>
      </w:pPr>
    </w:p>
    <w:p w14:paraId="180D4094" w14:textId="77777777" w:rsidR="00280AE9" w:rsidRDefault="00280AE9" w:rsidP="0043658C">
      <w:pPr>
        <w:ind w:left="360"/>
        <w:jc w:val="both"/>
        <w:rPr>
          <w:b/>
        </w:rPr>
      </w:pPr>
    </w:p>
    <w:p w14:paraId="10B20379" w14:textId="77777777" w:rsidR="00280AE9" w:rsidRDefault="00280AE9" w:rsidP="0043658C">
      <w:pPr>
        <w:ind w:left="360"/>
        <w:jc w:val="both"/>
        <w:rPr>
          <w:b/>
        </w:rPr>
      </w:pPr>
    </w:p>
    <w:p w14:paraId="4D93F3E0" w14:textId="77777777" w:rsidR="00280AE9" w:rsidRDefault="00280AE9" w:rsidP="0043658C">
      <w:pPr>
        <w:ind w:left="360"/>
        <w:jc w:val="both"/>
        <w:rPr>
          <w:b/>
        </w:rPr>
      </w:pPr>
    </w:p>
    <w:p w14:paraId="509B2BAF" w14:textId="77777777" w:rsidR="00280AE9" w:rsidRDefault="00280AE9" w:rsidP="0043658C">
      <w:pPr>
        <w:ind w:left="360"/>
        <w:jc w:val="both"/>
        <w:rPr>
          <w:b/>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914"/>
        <w:gridCol w:w="9044"/>
      </w:tblGrid>
      <w:tr w:rsidR="00280AE9" w:rsidRPr="00280AE9" w14:paraId="4579DD6C" w14:textId="77777777" w:rsidTr="006C1F61">
        <w:tc>
          <w:tcPr>
            <w:tcW w:w="4914" w:type="dxa"/>
            <w:tcBorders>
              <w:bottom w:val="single" w:sz="18" w:space="0" w:color="808080" w:themeColor="background1" w:themeShade="80"/>
              <w:right w:val="single" w:sz="18" w:space="0" w:color="808080" w:themeColor="background1" w:themeShade="80"/>
            </w:tcBorders>
            <w:vAlign w:val="center"/>
          </w:tcPr>
          <w:p w14:paraId="60F3F08E" w14:textId="77777777" w:rsidR="00280AE9" w:rsidRDefault="00280AE9" w:rsidP="00280AE9">
            <w:pPr>
              <w:rPr>
                <w:rFonts w:ascii="Cambria" w:eastAsiaTheme="majorEastAsia" w:hAnsi="Cambria" w:cstheme="majorBidi"/>
                <w:sz w:val="76"/>
                <w:szCs w:val="72"/>
                <w:lang w:val="en-US" w:eastAsia="ja-JP"/>
              </w:rPr>
            </w:pPr>
            <w:r w:rsidRPr="00280AE9">
              <w:rPr>
                <w:rFonts w:ascii="Cambria" w:eastAsiaTheme="majorEastAsia" w:hAnsi="Cambria" w:cstheme="majorBidi"/>
                <w:sz w:val="76"/>
                <w:szCs w:val="72"/>
                <w:lang w:val="en-US" w:eastAsia="ja-JP"/>
              </w:rPr>
              <w:t xml:space="preserve">Workforce </w:t>
            </w:r>
            <w:r>
              <w:rPr>
                <w:rFonts w:ascii="Cambria" w:eastAsiaTheme="majorEastAsia" w:hAnsi="Cambria" w:cstheme="majorBidi"/>
                <w:sz w:val="76"/>
                <w:szCs w:val="72"/>
                <w:lang w:val="en-US" w:eastAsia="ja-JP"/>
              </w:rPr>
              <w:t>Race</w:t>
            </w:r>
          </w:p>
          <w:p w14:paraId="04677CC1" w14:textId="7D87E1F2" w:rsidR="00280AE9" w:rsidRPr="00280AE9" w:rsidRDefault="00280AE9" w:rsidP="00280AE9">
            <w:pPr>
              <w:rPr>
                <w:rFonts w:ascii="Cambria" w:eastAsiaTheme="majorEastAsia" w:hAnsi="Cambria" w:cstheme="majorBidi"/>
                <w:sz w:val="76"/>
                <w:szCs w:val="72"/>
                <w:lang w:val="en-US" w:eastAsia="ja-JP"/>
              </w:rPr>
            </w:pPr>
            <w:r w:rsidRPr="00280AE9">
              <w:rPr>
                <w:rFonts w:ascii="Cambria" w:eastAsiaTheme="majorEastAsia" w:hAnsi="Cambria" w:cstheme="majorBidi"/>
                <w:sz w:val="76"/>
                <w:szCs w:val="72"/>
                <w:lang w:val="en-US" w:eastAsia="ja-JP"/>
              </w:rPr>
              <w:t>Equality Report</w:t>
            </w:r>
          </w:p>
        </w:tc>
        <w:tc>
          <w:tcPr>
            <w:tcW w:w="9044" w:type="dxa"/>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lang w:val="en-US" w:eastAsia="ja-JP"/>
              </w:rPr>
              <w:alias w:val="Date"/>
              <w:id w:val="276713165"/>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Content>
              <w:p w14:paraId="11299869" w14:textId="30603166" w:rsidR="00280AE9" w:rsidRPr="00280AE9" w:rsidRDefault="00280AE9" w:rsidP="00280AE9">
                <w:pPr>
                  <w:rPr>
                    <w:rFonts w:asciiTheme="majorHAnsi" w:eastAsiaTheme="majorEastAsia" w:hAnsiTheme="majorHAnsi" w:cstheme="majorBidi"/>
                    <w:sz w:val="36"/>
                    <w:szCs w:val="36"/>
                    <w:lang w:val="en-US" w:eastAsia="ja-JP"/>
                  </w:rPr>
                </w:pPr>
                <w:r>
                  <w:rPr>
                    <w:rFonts w:asciiTheme="majorHAnsi" w:eastAsiaTheme="majorEastAsia" w:hAnsiTheme="majorHAnsi" w:cstheme="majorBidi"/>
                    <w:sz w:val="36"/>
                    <w:szCs w:val="36"/>
                    <w:lang w:val="en-US" w:eastAsia="ja-JP"/>
                  </w:rPr>
                  <w:t xml:space="preserve"> 2022 </w:t>
                </w:r>
              </w:p>
            </w:sdtContent>
          </w:sdt>
          <w:sdt>
            <w:sdtPr>
              <w:rPr>
                <w:rFonts w:ascii="Times New Roman" w:hAnsi="Times New Roman"/>
                <w:color w:val="4472C4" w:themeColor="accent1"/>
                <w:sz w:val="200"/>
                <w:szCs w:val="200"/>
                <w:lang w:val="en-US" w:eastAsia="ja-JP"/>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03C8B2A4" w14:textId="549CE11C" w:rsidR="00280AE9" w:rsidRPr="00280AE9" w:rsidRDefault="00280AE9" w:rsidP="00280AE9">
                <w:pPr>
                  <w:rPr>
                    <w:rFonts w:asciiTheme="minorHAnsi" w:eastAsiaTheme="minorEastAsia" w:hAnsiTheme="minorHAnsi" w:cstheme="minorBidi"/>
                    <w:color w:val="4472C4" w:themeColor="accent1"/>
                    <w:sz w:val="200"/>
                    <w:szCs w:val="200"/>
                    <w:lang w:val="en-US" w:eastAsia="ja-JP"/>
                    <w14:numForm w14:val="oldStyle"/>
                  </w:rPr>
                </w:pPr>
                <w:r w:rsidRPr="00280AE9">
                  <w:rPr>
                    <w:rFonts w:ascii="Times New Roman" w:hAnsi="Times New Roman"/>
                    <w:color w:val="4472C4" w:themeColor="accent1"/>
                    <w:sz w:val="200"/>
                    <w:szCs w:val="200"/>
                    <w:lang w:val="en-US" w:eastAsia="ja-JP"/>
                    <w14:shadow w14:blurRad="50800" w14:dist="38100" w14:dir="2700000" w14:sx="100000" w14:sy="100000" w14:kx="0" w14:ky="0" w14:algn="tl">
                      <w14:srgbClr w14:val="000000">
                        <w14:alpha w14:val="60000"/>
                      </w14:srgbClr>
                    </w14:shadow>
                    <w14:numForm w14:val="oldStyle"/>
                  </w:rPr>
                  <w:t xml:space="preserve"> 2022 </w:t>
                </w:r>
              </w:p>
            </w:sdtContent>
          </w:sdt>
        </w:tc>
      </w:tr>
    </w:tbl>
    <w:p w14:paraId="5A6A8940" w14:textId="77777777" w:rsidR="00280AE9" w:rsidRDefault="00280AE9" w:rsidP="00280AE9">
      <w:pPr>
        <w:jc w:val="both"/>
        <w:rPr>
          <w:b/>
        </w:rPr>
      </w:pPr>
    </w:p>
    <w:p w14:paraId="24EFC933" w14:textId="77777777" w:rsidR="00280AE9" w:rsidRDefault="00280AE9" w:rsidP="0043658C">
      <w:pPr>
        <w:ind w:left="360"/>
        <w:jc w:val="both"/>
        <w:rPr>
          <w:b/>
        </w:rPr>
      </w:pPr>
    </w:p>
    <w:p w14:paraId="774168FA" w14:textId="77777777" w:rsidR="00280AE9" w:rsidRDefault="00280AE9" w:rsidP="0043658C">
      <w:pPr>
        <w:ind w:left="360"/>
        <w:jc w:val="both"/>
        <w:rPr>
          <w:b/>
        </w:rPr>
      </w:pPr>
    </w:p>
    <w:p w14:paraId="7E3B1A68" w14:textId="77777777" w:rsidR="00280AE9" w:rsidRDefault="00280AE9" w:rsidP="0043658C">
      <w:pPr>
        <w:ind w:left="360"/>
        <w:jc w:val="both"/>
        <w:rPr>
          <w:b/>
        </w:rPr>
      </w:pPr>
    </w:p>
    <w:p w14:paraId="55CDD191" w14:textId="77777777" w:rsidR="00280AE9" w:rsidRDefault="00280AE9" w:rsidP="0043658C">
      <w:pPr>
        <w:ind w:left="360"/>
        <w:jc w:val="both"/>
        <w:rPr>
          <w:b/>
        </w:rPr>
      </w:pPr>
    </w:p>
    <w:p w14:paraId="66C7A6FD" w14:textId="3152DED5" w:rsidR="0043658C" w:rsidRPr="00980ACF" w:rsidRDefault="0043658C" w:rsidP="0043658C">
      <w:pPr>
        <w:ind w:left="360"/>
        <w:jc w:val="both"/>
        <w:rPr>
          <w:b/>
        </w:rPr>
      </w:pPr>
      <w:r>
        <w:rPr>
          <w:b/>
        </w:rPr>
        <w:lastRenderedPageBreak/>
        <w:t>Workforce R</w:t>
      </w:r>
      <w:r w:rsidR="00280AE9">
        <w:rPr>
          <w:b/>
        </w:rPr>
        <w:t>epresentation</w:t>
      </w:r>
    </w:p>
    <w:p w14:paraId="145E1AE5" w14:textId="77777777" w:rsidR="0043658C" w:rsidRDefault="0043658C" w:rsidP="0043658C">
      <w:pPr>
        <w:ind w:left="360"/>
        <w:jc w:val="both"/>
        <w:rPr>
          <w:bCs/>
        </w:rPr>
      </w:pPr>
      <w:bookmarkStart w:id="0" w:name="_Hlk114150774"/>
    </w:p>
    <w:p w14:paraId="793A74A4" w14:textId="3DB4EC20" w:rsidR="0043658C" w:rsidRDefault="0043658C" w:rsidP="0043658C">
      <w:pPr>
        <w:ind w:left="360"/>
        <w:jc w:val="both"/>
        <w:rPr>
          <w:bCs/>
        </w:rPr>
      </w:pPr>
      <w:r w:rsidRPr="00980ACF">
        <w:rPr>
          <w:bCs/>
        </w:rPr>
        <w:t>The first WRES indicator</w:t>
      </w:r>
      <w:r>
        <w:rPr>
          <w:bCs/>
        </w:rPr>
        <w:t xml:space="preserve"> 1</w:t>
      </w:r>
      <w:r w:rsidRPr="00980ACF">
        <w:rPr>
          <w:bCs/>
        </w:rPr>
        <w:t xml:space="preserve"> looks at the composition of our workforce (excluding bank) by banding compared with the overall workforce.</w:t>
      </w:r>
      <w:r>
        <w:rPr>
          <w:bCs/>
        </w:rPr>
        <w:t xml:space="preserve"> The tables below show the changes in the overall number of </w:t>
      </w:r>
      <w:r w:rsidR="00662E4B">
        <w:rPr>
          <w:bCs/>
        </w:rPr>
        <w:t>ethnic minority</w:t>
      </w:r>
      <w:r w:rsidR="00EE0691">
        <w:rPr>
          <w:bCs/>
        </w:rPr>
        <w:t xml:space="preserve"> staff</w:t>
      </w:r>
      <w:r>
        <w:rPr>
          <w:bCs/>
        </w:rPr>
        <w:t xml:space="preserve"> in each Agenda for Change pay band and the medical workforce over the last two financial years.</w:t>
      </w:r>
    </w:p>
    <w:p w14:paraId="5299B349" w14:textId="77777777" w:rsidR="0043658C" w:rsidRDefault="0043658C" w:rsidP="0043658C">
      <w:pPr>
        <w:ind w:left="360"/>
        <w:jc w:val="both"/>
        <w:rPr>
          <w:bCs/>
        </w:rPr>
      </w:pPr>
    </w:p>
    <w:bookmarkEnd w:id="0"/>
    <w:p w14:paraId="733254E5" w14:textId="77777777" w:rsidR="0043658C" w:rsidRPr="00980EEB" w:rsidRDefault="0043658C" w:rsidP="0043658C">
      <w:pPr>
        <w:pStyle w:val="ListParagraph"/>
        <w:ind w:left="1080"/>
        <w:jc w:val="both"/>
        <w:rPr>
          <w:b/>
        </w:rPr>
      </w:pPr>
    </w:p>
    <w:p w14:paraId="6CEFC030" w14:textId="77777777" w:rsidR="0043658C" w:rsidRDefault="0043658C" w:rsidP="0043658C">
      <w:pPr>
        <w:jc w:val="both"/>
        <w:rPr>
          <w:b/>
        </w:rPr>
      </w:pPr>
      <w:r>
        <w:rPr>
          <w:b/>
        </w:rPr>
        <w:t xml:space="preserve">     </w:t>
      </w:r>
      <w:r w:rsidRPr="00980EEB">
        <w:rPr>
          <w:b/>
        </w:rPr>
        <w:t>Table 1- Non-Clinical staff breakdown for 2020/21 and 2021 to 2022</w:t>
      </w:r>
    </w:p>
    <w:p w14:paraId="44ACD9F6" w14:textId="77777777" w:rsidR="0043658C" w:rsidRPr="00980EEB" w:rsidRDefault="0043658C" w:rsidP="0043658C">
      <w:pPr>
        <w:jc w:val="both"/>
        <w:rPr>
          <w:b/>
        </w:rPr>
      </w:pPr>
    </w:p>
    <w:tbl>
      <w:tblPr>
        <w:tblStyle w:val="TableGrid2"/>
        <w:tblW w:w="0" w:type="auto"/>
        <w:tblLook w:val="04A0" w:firstRow="1" w:lastRow="0" w:firstColumn="1" w:lastColumn="0" w:noHBand="0" w:noVBand="1"/>
      </w:tblPr>
      <w:tblGrid>
        <w:gridCol w:w="1784"/>
        <w:gridCol w:w="1724"/>
        <w:gridCol w:w="1704"/>
        <w:gridCol w:w="1791"/>
        <w:gridCol w:w="1725"/>
        <w:gridCol w:w="1704"/>
        <w:gridCol w:w="1791"/>
        <w:gridCol w:w="1725"/>
      </w:tblGrid>
      <w:tr w:rsidR="0043658C" w:rsidRPr="00DA46FD" w14:paraId="4E78850F" w14:textId="77777777" w:rsidTr="00D05658">
        <w:tc>
          <w:tcPr>
            <w:tcW w:w="13948" w:type="dxa"/>
            <w:gridSpan w:val="8"/>
            <w:shd w:val="clear" w:color="auto" w:fill="0070C0"/>
          </w:tcPr>
          <w:p w14:paraId="36329B31" w14:textId="77777777" w:rsidR="0043658C" w:rsidRPr="00DA46FD" w:rsidRDefault="0043658C" w:rsidP="00027BE9">
            <w:pPr>
              <w:jc w:val="center"/>
              <w:rPr>
                <w:rFonts w:asciiTheme="minorHAnsi" w:hAnsiTheme="minorHAnsi" w:cstheme="minorHAnsi"/>
                <w:b/>
                <w:bCs/>
              </w:rPr>
            </w:pPr>
            <w:bookmarkStart w:id="1" w:name="_Hlk114562910"/>
            <w:r>
              <w:rPr>
                <w:rFonts w:asciiTheme="minorHAnsi" w:hAnsiTheme="minorHAnsi" w:cstheme="minorHAnsi"/>
                <w:b/>
                <w:bCs/>
                <w:color w:val="FFFFFF" w:themeColor="background1"/>
              </w:rPr>
              <w:t>Non-</w:t>
            </w:r>
            <w:r w:rsidRPr="00DA46FD">
              <w:rPr>
                <w:rFonts w:asciiTheme="minorHAnsi" w:hAnsiTheme="minorHAnsi" w:cstheme="minorHAnsi"/>
                <w:b/>
                <w:bCs/>
                <w:color w:val="FFFFFF" w:themeColor="background1"/>
              </w:rPr>
              <w:t>Clinical</w:t>
            </w:r>
          </w:p>
        </w:tc>
      </w:tr>
      <w:tr w:rsidR="0043658C" w:rsidRPr="00DA46FD" w14:paraId="7A08FEDB" w14:textId="77777777" w:rsidTr="00D05658">
        <w:tc>
          <w:tcPr>
            <w:tcW w:w="1784" w:type="dxa"/>
          </w:tcPr>
          <w:p w14:paraId="00957DA0"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Band</w:t>
            </w:r>
          </w:p>
        </w:tc>
        <w:tc>
          <w:tcPr>
            <w:tcW w:w="5219" w:type="dxa"/>
            <w:gridSpan w:val="3"/>
          </w:tcPr>
          <w:p w14:paraId="02010931"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2020/21</w:t>
            </w:r>
          </w:p>
        </w:tc>
        <w:tc>
          <w:tcPr>
            <w:tcW w:w="6945" w:type="dxa"/>
            <w:gridSpan w:val="4"/>
          </w:tcPr>
          <w:p w14:paraId="7CCA5AC4"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2021/22</w:t>
            </w:r>
          </w:p>
        </w:tc>
      </w:tr>
      <w:tr w:rsidR="0043658C" w:rsidRPr="00DA46FD" w14:paraId="702DC4D7" w14:textId="77777777" w:rsidTr="00D05658">
        <w:trPr>
          <w:trHeight w:val="257"/>
        </w:trPr>
        <w:tc>
          <w:tcPr>
            <w:tcW w:w="1784" w:type="dxa"/>
          </w:tcPr>
          <w:p w14:paraId="46260D92" w14:textId="77777777" w:rsidR="0043658C" w:rsidRPr="00DA46FD" w:rsidRDefault="0043658C" w:rsidP="00027BE9">
            <w:pPr>
              <w:rPr>
                <w:rFonts w:asciiTheme="minorHAnsi" w:hAnsiTheme="minorHAnsi" w:cstheme="minorHAnsi"/>
              </w:rPr>
            </w:pPr>
          </w:p>
        </w:tc>
        <w:tc>
          <w:tcPr>
            <w:tcW w:w="1724" w:type="dxa"/>
          </w:tcPr>
          <w:p w14:paraId="3CE3772D"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 xml:space="preserve">White </w:t>
            </w:r>
          </w:p>
        </w:tc>
        <w:tc>
          <w:tcPr>
            <w:tcW w:w="1704" w:type="dxa"/>
          </w:tcPr>
          <w:p w14:paraId="7D5FCAB7"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B</w:t>
            </w:r>
            <w:r>
              <w:rPr>
                <w:rFonts w:asciiTheme="minorHAnsi" w:hAnsiTheme="minorHAnsi" w:cstheme="minorHAnsi"/>
              </w:rPr>
              <w:t>A</w:t>
            </w:r>
            <w:r w:rsidRPr="00DA46FD">
              <w:rPr>
                <w:rFonts w:asciiTheme="minorHAnsi" w:hAnsiTheme="minorHAnsi" w:cstheme="minorHAnsi"/>
              </w:rPr>
              <w:t xml:space="preserve">ME </w:t>
            </w:r>
          </w:p>
        </w:tc>
        <w:tc>
          <w:tcPr>
            <w:tcW w:w="1791" w:type="dxa"/>
          </w:tcPr>
          <w:p w14:paraId="5EF0D8B9"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 xml:space="preserve">Unknown </w:t>
            </w:r>
          </w:p>
        </w:tc>
        <w:tc>
          <w:tcPr>
            <w:tcW w:w="1725" w:type="dxa"/>
          </w:tcPr>
          <w:p w14:paraId="58B70FFD"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 xml:space="preserve">White </w:t>
            </w:r>
          </w:p>
        </w:tc>
        <w:tc>
          <w:tcPr>
            <w:tcW w:w="1704" w:type="dxa"/>
          </w:tcPr>
          <w:p w14:paraId="01ED5480"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B</w:t>
            </w:r>
            <w:r>
              <w:rPr>
                <w:rFonts w:asciiTheme="minorHAnsi" w:hAnsiTheme="minorHAnsi" w:cstheme="minorHAnsi"/>
              </w:rPr>
              <w:t>A</w:t>
            </w:r>
            <w:r w:rsidRPr="00DA46FD">
              <w:rPr>
                <w:rFonts w:asciiTheme="minorHAnsi" w:hAnsiTheme="minorHAnsi" w:cstheme="minorHAnsi"/>
              </w:rPr>
              <w:t xml:space="preserve">ME </w:t>
            </w:r>
          </w:p>
        </w:tc>
        <w:tc>
          <w:tcPr>
            <w:tcW w:w="1791" w:type="dxa"/>
          </w:tcPr>
          <w:p w14:paraId="08CF6215"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 xml:space="preserve">Unknown </w:t>
            </w:r>
          </w:p>
        </w:tc>
        <w:tc>
          <w:tcPr>
            <w:tcW w:w="1725" w:type="dxa"/>
          </w:tcPr>
          <w:p w14:paraId="16F2803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 xml:space="preserve">% </w:t>
            </w:r>
            <w:r w:rsidRPr="00DA46FD">
              <w:rPr>
                <w:rFonts w:asciiTheme="minorHAnsi" w:hAnsiTheme="minorHAnsi" w:cstheme="minorHAnsi"/>
              </w:rPr>
              <w:t xml:space="preserve">BME </w:t>
            </w:r>
            <w:r>
              <w:rPr>
                <w:rFonts w:asciiTheme="minorHAnsi" w:hAnsiTheme="minorHAnsi" w:cstheme="minorHAnsi"/>
              </w:rPr>
              <w:t>in band</w:t>
            </w:r>
          </w:p>
        </w:tc>
      </w:tr>
      <w:tr w:rsidR="0043658C" w:rsidRPr="00DA46FD" w14:paraId="6F272990" w14:textId="77777777" w:rsidTr="00D05658">
        <w:tc>
          <w:tcPr>
            <w:tcW w:w="1784" w:type="dxa"/>
          </w:tcPr>
          <w:p w14:paraId="26E55B43"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1</w:t>
            </w:r>
          </w:p>
        </w:tc>
        <w:tc>
          <w:tcPr>
            <w:tcW w:w="1724" w:type="dxa"/>
          </w:tcPr>
          <w:p w14:paraId="47EAF1D4"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4</w:t>
            </w:r>
          </w:p>
        </w:tc>
        <w:tc>
          <w:tcPr>
            <w:tcW w:w="1704" w:type="dxa"/>
          </w:tcPr>
          <w:p w14:paraId="1B4C3FB7"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91" w:type="dxa"/>
          </w:tcPr>
          <w:p w14:paraId="5734FFF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25" w:type="dxa"/>
          </w:tcPr>
          <w:p w14:paraId="274C47DA"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w:t>
            </w:r>
          </w:p>
        </w:tc>
        <w:tc>
          <w:tcPr>
            <w:tcW w:w="1704" w:type="dxa"/>
          </w:tcPr>
          <w:p w14:paraId="346D349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91" w:type="dxa"/>
          </w:tcPr>
          <w:p w14:paraId="5C882A46"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25" w:type="dxa"/>
          </w:tcPr>
          <w:p w14:paraId="6ECAA4F4"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r>
      <w:tr w:rsidR="0043658C" w:rsidRPr="00DA46FD" w14:paraId="504A1C5B" w14:textId="77777777" w:rsidTr="00D05658">
        <w:tc>
          <w:tcPr>
            <w:tcW w:w="1784" w:type="dxa"/>
          </w:tcPr>
          <w:p w14:paraId="4C725C24"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2</w:t>
            </w:r>
          </w:p>
        </w:tc>
        <w:tc>
          <w:tcPr>
            <w:tcW w:w="1724" w:type="dxa"/>
          </w:tcPr>
          <w:p w14:paraId="5A45C16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105</w:t>
            </w:r>
          </w:p>
        </w:tc>
        <w:tc>
          <w:tcPr>
            <w:tcW w:w="1704" w:type="dxa"/>
          </w:tcPr>
          <w:p w14:paraId="4119243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23</w:t>
            </w:r>
          </w:p>
        </w:tc>
        <w:tc>
          <w:tcPr>
            <w:tcW w:w="1791" w:type="dxa"/>
          </w:tcPr>
          <w:p w14:paraId="7C90559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4</w:t>
            </w:r>
          </w:p>
        </w:tc>
        <w:tc>
          <w:tcPr>
            <w:tcW w:w="1725" w:type="dxa"/>
          </w:tcPr>
          <w:p w14:paraId="4830270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103</w:t>
            </w:r>
          </w:p>
        </w:tc>
        <w:tc>
          <w:tcPr>
            <w:tcW w:w="1704" w:type="dxa"/>
          </w:tcPr>
          <w:p w14:paraId="7A55C84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23</w:t>
            </w:r>
          </w:p>
        </w:tc>
        <w:tc>
          <w:tcPr>
            <w:tcW w:w="1791" w:type="dxa"/>
          </w:tcPr>
          <w:p w14:paraId="47F02C7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10</w:t>
            </w:r>
          </w:p>
        </w:tc>
        <w:tc>
          <w:tcPr>
            <w:tcW w:w="1725" w:type="dxa"/>
          </w:tcPr>
          <w:p w14:paraId="63E7D7AE"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16.9%</w:t>
            </w:r>
          </w:p>
        </w:tc>
      </w:tr>
      <w:tr w:rsidR="0043658C" w:rsidRPr="00DA46FD" w14:paraId="7DD9D23F" w14:textId="77777777" w:rsidTr="00D05658">
        <w:tc>
          <w:tcPr>
            <w:tcW w:w="1784" w:type="dxa"/>
          </w:tcPr>
          <w:p w14:paraId="462EA959"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3</w:t>
            </w:r>
          </w:p>
        </w:tc>
        <w:tc>
          <w:tcPr>
            <w:tcW w:w="1724" w:type="dxa"/>
          </w:tcPr>
          <w:p w14:paraId="07239074"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131</w:t>
            </w:r>
          </w:p>
        </w:tc>
        <w:tc>
          <w:tcPr>
            <w:tcW w:w="1704" w:type="dxa"/>
          </w:tcPr>
          <w:p w14:paraId="7A6972C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28</w:t>
            </w:r>
          </w:p>
        </w:tc>
        <w:tc>
          <w:tcPr>
            <w:tcW w:w="1791" w:type="dxa"/>
          </w:tcPr>
          <w:p w14:paraId="3A66194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w:t>
            </w:r>
          </w:p>
        </w:tc>
        <w:tc>
          <w:tcPr>
            <w:tcW w:w="1725" w:type="dxa"/>
          </w:tcPr>
          <w:p w14:paraId="79E5C8D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158</w:t>
            </w:r>
          </w:p>
        </w:tc>
        <w:tc>
          <w:tcPr>
            <w:tcW w:w="1704" w:type="dxa"/>
          </w:tcPr>
          <w:p w14:paraId="7F568B1C"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32</w:t>
            </w:r>
          </w:p>
        </w:tc>
        <w:tc>
          <w:tcPr>
            <w:tcW w:w="1791" w:type="dxa"/>
          </w:tcPr>
          <w:p w14:paraId="3623BB91"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w:t>
            </w:r>
          </w:p>
        </w:tc>
        <w:tc>
          <w:tcPr>
            <w:tcW w:w="1725" w:type="dxa"/>
          </w:tcPr>
          <w:p w14:paraId="13DF700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16.6%</w:t>
            </w:r>
          </w:p>
        </w:tc>
      </w:tr>
      <w:tr w:rsidR="0043658C" w:rsidRPr="00DA46FD" w14:paraId="1A6FCF4E" w14:textId="77777777" w:rsidTr="00D05658">
        <w:tc>
          <w:tcPr>
            <w:tcW w:w="1784" w:type="dxa"/>
          </w:tcPr>
          <w:p w14:paraId="2863B7F2"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4</w:t>
            </w:r>
          </w:p>
        </w:tc>
        <w:tc>
          <w:tcPr>
            <w:tcW w:w="1724" w:type="dxa"/>
          </w:tcPr>
          <w:p w14:paraId="1494788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93</w:t>
            </w:r>
          </w:p>
        </w:tc>
        <w:tc>
          <w:tcPr>
            <w:tcW w:w="1704" w:type="dxa"/>
          </w:tcPr>
          <w:p w14:paraId="1EE0ED66"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11</w:t>
            </w:r>
          </w:p>
        </w:tc>
        <w:tc>
          <w:tcPr>
            <w:tcW w:w="1791" w:type="dxa"/>
          </w:tcPr>
          <w:p w14:paraId="36001C6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25" w:type="dxa"/>
          </w:tcPr>
          <w:p w14:paraId="3D4F482E"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98</w:t>
            </w:r>
          </w:p>
        </w:tc>
        <w:tc>
          <w:tcPr>
            <w:tcW w:w="1704" w:type="dxa"/>
          </w:tcPr>
          <w:p w14:paraId="2590EA9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16</w:t>
            </w:r>
          </w:p>
        </w:tc>
        <w:tc>
          <w:tcPr>
            <w:tcW w:w="1791" w:type="dxa"/>
          </w:tcPr>
          <w:p w14:paraId="4384B9E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25" w:type="dxa"/>
          </w:tcPr>
          <w:p w14:paraId="55DD00A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13.9%</w:t>
            </w:r>
          </w:p>
        </w:tc>
      </w:tr>
      <w:tr w:rsidR="0043658C" w:rsidRPr="00DA46FD" w14:paraId="4DF7B349" w14:textId="77777777" w:rsidTr="00D05658">
        <w:tc>
          <w:tcPr>
            <w:tcW w:w="1784" w:type="dxa"/>
          </w:tcPr>
          <w:p w14:paraId="4E70B0BC"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5</w:t>
            </w:r>
          </w:p>
        </w:tc>
        <w:tc>
          <w:tcPr>
            <w:tcW w:w="1724" w:type="dxa"/>
          </w:tcPr>
          <w:p w14:paraId="54390E7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57</w:t>
            </w:r>
          </w:p>
        </w:tc>
        <w:tc>
          <w:tcPr>
            <w:tcW w:w="1704" w:type="dxa"/>
          </w:tcPr>
          <w:p w14:paraId="2BEDA45B"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9</w:t>
            </w:r>
          </w:p>
        </w:tc>
        <w:tc>
          <w:tcPr>
            <w:tcW w:w="1791" w:type="dxa"/>
          </w:tcPr>
          <w:p w14:paraId="56C713D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w:t>
            </w:r>
          </w:p>
        </w:tc>
        <w:tc>
          <w:tcPr>
            <w:tcW w:w="1725" w:type="dxa"/>
          </w:tcPr>
          <w:p w14:paraId="2E50342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56</w:t>
            </w:r>
          </w:p>
        </w:tc>
        <w:tc>
          <w:tcPr>
            <w:tcW w:w="1704" w:type="dxa"/>
          </w:tcPr>
          <w:p w14:paraId="55EEC13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9</w:t>
            </w:r>
          </w:p>
        </w:tc>
        <w:tc>
          <w:tcPr>
            <w:tcW w:w="1791" w:type="dxa"/>
          </w:tcPr>
          <w:p w14:paraId="4376780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25" w:type="dxa"/>
          </w:tcPr>
          <w:p w14:paraId="32E673D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13.6%</w:t>
            </w:r>
          </w:p>
        </w:tc>
      </w:tr>
      <w:tr w:rsidR="0043658C" w:rsidRPr="00DA46FD" w14:paraId="6649742F" w14:textId="77777777" w:rsidTr="00D05658">
        <w:tc>
          <w:tcPr>
            <w:tcW w:w="1784" w:type="dxa"/>
          </w:tcPr>
          <w:p w14:paraId="32A5D4BB"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6</w:t>
            </w:r>
          </w:p>
        </w:tc>
        <w:tc>
          <w:tcPr>
            <w:tcW w:w="1724" w:type="dxa"/>
          </w:tcPr>
          <w:p w14:paraId="1EDEE247"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64</w:t>
            </w:r>
          </w:p>
        </w:tc>
        <w:tc>
          <w:tcPr>
            <w:tcW w:w="1704" w:type="dxa"/>
          </w:tcPr>
          <w:p w14:paraId="679B773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9</w:t>
            </w:r>
          </w:p>
        </w:tc>
        <w:tc>
          <w:tcPr>
            <w:tcW w:w="1791" w:type="dxa"/>
          </w:tcPr>
          <w:p w14:paraId="52384B8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w:t>
            </w:r>
          </w:p>
        </w:tc>
        <w:tc>
          <w:tcPr>
            <w:tcW w:w="1725" w:type="dxa"/>
          </w:tcPr>
          <w:p w14:paraId="54B61A6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60</w:t>
            </w:r>
          </w:p>
        </w:tc>
        <w:tc>
          <w:tcPr>
            <w:tcW w:w="1704" w:type="dxa"/>
          </w:tcPr>
          <w:p w14:paraId="692019F7"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12</w:t>
            </w:r>
          </w:p>
        </w:tc>
        <w:tc>
          <w:tcPr>
            <w:tcW w:w="1791" w:type="dxa"/>
          </w:tcPr>
          <w:p w14:paraId="0F91012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25" w:type="dxa"/>
          </w:tcPr>
          <w:p w14:paraId="48E7237E"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16.4%</w:t>
            </w:r>
          </w:p>
        </w:tc>
      </w:tr>
      <w:tr w:rsidR="0043658C" w:rsidRPr="00DA46FD" w14:paraId="4CF58C3A" w14:textId="77777777" w:rsidTr="00D05658">
        <w:tc>
          <w:tcPr>
            <w:tcW w:w="1784" w:type="dxa"/>
          </w:tcPr>
          <w:p w14:paraId="7D8C3B41" w14:textId="77777777" w:rsidR="0043658C" w:rsidRDefault="0043658C" w:rsidP="00027BE9">
            <w:pPr>
              <w:rPr>
                <w:rFonts w:asciiTheme="minorHAnsi" w:hAnsiTheme="minorHAnsi" w:cstheme="minorHAnsi"/>
              </w:rPr>
            </w:pPr>
            <w:r w:rsidRPr="00DA46FD">
              <w:rPr>
                <w:rFonts w:asciiTheme="minorHAnsi" w:hAnsiTheme="minorHAnsi" w:cstheme="minorHAnsi"/>
              </w:rPr>
              <w:t>Band 7</w:t>
            </w:r>
          </w:p>
          <w:p w14:paraId="2AFB1FFE" w14:textId="2CDB8BBA" w:rsidR="00D05658" w:rsidRPr="00DA46FD" w:rsidRDefault="00D05658" w:rsidP="00027BE9">
            <w:pPr>
              <w:rPr>
                <w:rFonts w:asciiTheme="minorHAnsi" w:hAnsiTheme="minorHAnsi" w:cstheme="minorHAnsi"/>
              </w:rPr>
            </w:pPr>
          </w:p>
        </w:tc>
        <w:tc>
          <w:tcPr>
            <w:tcW w:w="1724" w:type="dxa"/>
          </w:tcPr>
          <w:p w14:paraId="7F0722D8"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57</w:t>
            </w:r>
          </w:p>
        </w:tc>
        <w:tc>
          <w:tcPr>
            <w:tcW w:w="1704" w:type="dxa"/>
          </w:tcPr>
          <w:p w14:paraId="4FD0B4E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8</w:t>
            </w:r>
          </w:p>
        </w:tc>
        <w:tc>
          <w:tcPr>
            <w:tcW w:w="1791" w:type="dxa"/>
          </w:tcPr>
          <w:p w14:paraId="14B9B6B3"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w:t>
            </w:r>
          </w:p>
        </w:tc>
        <w:tc>
          <w:tcPr>
            <w:tcW w:w="1725" w:type="dxa"/>
          </w:tcPr>
          <w:p w14:paraId="33A2B94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56</w:t>
            </w:r>
          </w:p>
        </w:tc>
        <w:tc>
          <w:tcPr>
            <w:tcW w:w="1704" w:type="dxa"/>
          </w:tcPr>
          <w:p w14:paraId="04A9F6B7"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10</w:t>
            </w:r>
          </w:p>
        </w:tc>
        <w:tc>
          <w:tcPr>
            <w:tcW w:w="1791" w:type="dxa"/>
          </w:tcPr>
          <w:p w14:paraId="076A86E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4</w:t>
            </w:r>
          </w:p>
        </w:tc>
        <w:tc>
          <w:tcPr>
            <w:tcW w:w="1725" w:type="dxa"/>
          </w:tcPr>
          <w:p w14:paraId="1CC5024A"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14.2%</w:t>
            </w:r>
          </w:p>
        </w:tc>
      </w:tr>
      <w:tr w:rsidR="0043658C" w:rsidRPr="00DA46FD" w14:paraId="22E2C134" w14:textId="77777777" w:rsidTr="00D05658">
        <w:trPr>
          <w:trHeight w:val="41"/>
        </w:trPr>
        <w:tc>
          <w:tcPr>
            <w:tcW w:w="1784" w:type="dxa"/>
          </w:tcPr>
          <w:p w14:paraId="03116185"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8a</w:t>
            </w:r>
          </w:p>
          <w:p w14:paraId="4CD6D3A1"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8b</w:t>
            </w:r>
          </w:p>
          <w:p w14:paraId="688196B0"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8c</w:t>
            </w:r>
          </w:p>
        </w:tc>
        <w:tc>
          <w:tcPr>
            <w:tcW w:w="1724" w:type="dxa"/>
          </w:tcPr>
          <w:p w14:paraId="4E7ECE8E" w14:textId="77777777" w:rsidR="0043658C" w:rsidRDefault="0043658C" w:rsidP="00027BE9">
            <w:pPr>
              <w:jc w:val="center"/>
              <w:rPr>
                <w:rFonts w:asciiTheme="minorHAnsi" w:hAnsiTheme="minorHAnsi" w:cstheme="minorHAnsi"/>
              </w:rPr>
            </w:pPr>
            <w:r>
              <w:rPr>
                <w:rFonts w:asciiTheme="minorHAnsi" w:hAnsiTheme="minorHAnsi" w:cstheme="minorHAnsi"/>
              </w:rPr>
              <w:t>39</w:t>
            </w:r>
          </w:p>
          <w:p w14:paraId="71C6F7A6" w14:textId="77777777" w:rsidR="0043658C" w:rsidRDefault="0043658C" w:rsidP="00027BE9">
            <w:pPr>
              <w:jc w:val="center"/>
              <w:rPr>
                <w:rFonts w:asciiTheme="minorHAnsi" w:hAnsiTheme="minorHAnsi" w:cstheme="minorHAnsi"/>
              </w:rPr>
            </w:pPr>
            <w:r>
              <w:rPr>
                <w:rFonts w:asciiTheme="minorHAnsi" w:hAnsiTheme="minorHAnsi" w:cstheme="minorHAnsi"/>
              </w:rPr>
              <w:t>14</w:t>
            </w:r>
          </w:p>
          <w:p w14:paraId="791781E1"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11</w:t>
            </w:r>
          </w:p>
        </w:tc>
        <w:tc>
          <w:tcPr>
            <w:tcW w:w="1704" w:type="dxa"/>
          </w:tcPr>
          <w:p w14:paraId="15DE8835" w14:textId="77777777" w:rsidR="0043658C" w:rsidRDefault="0043658C" w:rsidP="00027BE9">
            <w:pPr>
              <w:jc w:val="center"/>
              <w:rPr>
                <w:rFonts w:asciiTheme="minorHAnsi" w:hAnsiTheme="minorHAnsi" w:cstheme="minorHAnsi"/>
              </w:rPr>
            </w:pPr>
            <w:r>
              <w:rPr>
                <w:rFonts w:asciiTheme="minorHAnsi" w:hAnsiTheme="minorHAnsi" w:cstheme="minorHAnsi"/>
              </w:rPr>
              <w:t>7</w:t>
            </w:r>
          </w:p>
          <w:p w14:paraId="151C0949" w14:textId="77777777" w:rsidR="0043658C" w:rsidRDefault="0043658C" w:rsidP="00027BE9">
            <w:pPr>
              <w:jc w:val="center"/>
              <w:rPr>
                <w:rFonts w:asciiTheme="minorHAnsi" w:hAnsiTheme="minorHAnsi" w:cstheme="minorHAnsi"/>
              </w:rPr>
            </w:pPr>
            <w:r>
              <w:rPr>
                <w:rFonts w:asciiTheme="minorHAnsi" w:hAnsiTheme="minorHAnsi" w:cstheme="minorHAnsi"/>
              </w:rPr>
              <w:t>1</w:t>
            </w:r>
          </w:p>
          <w:p w14:paraId="6F9CF98D" w14:textId="77777777" w:rsidR="0043658C" w:rsidRDefault="0043658C" w:rsidP="00027BE9">
            <w:pPr>
              <w:jc w:val="center"/>
              <w:rPr>
                <w:rFonts w:asciiTheme="minorHAnsi" w:hAnsiTheme="minorHAnsi" w:cstheme="minorHAnsi"/>
              </w:rPr>
            </w:pPr>
            <w:r>
              <w:rPr>
                <w:rFonts w:asciiTheme="minorHAnsi" w:hAnsiTheme="minorHAnsi" w:cstheme="minorHAnsi"/>
              </w:rPr>
              <w:t>1</w:t>
            </w:r>
          </w:p>
          <w:p w14:paraId="741E93BA" w14:textId="77777777" w:rsidR="0043658C" w:rsidRPr="00DA46FD" w:rsidRDefault="0043658C" w:rsidP="00027BE9">
            <w:pPr>
              <w:jc w:val="center"/>
              <w:rPr>
                <w:rFonts w:asciiTheme="minorHAnsi" w:hAnsiTheme="minorHAnsi" w:cstheme="minorHAnsi"/>
              </w:rPr>
            </w:pPr>
          </w:p>
        </w:tc>
        <w:tc>
          <w:tcPr>
            <w:tcW w:w="1791" w:type="dxa"/>
          </w:tcPr>
          <w:p w14:paraId="54162A00" w14:textId="77777777" w:rsidR="0043658C" w:rsidRDefault="0043658C" w:rsidP="00027BE9">
            <w:pPr>
              <w:jc w:val="center"/>
              <w:rPr>
                <w:rFonts w:asciiTheme="minorHAnsi" w:hAnsiTheme="minorHAnsi" w:cstheme="minorHAnsi"/>
              </w:rPr>
            </w:pPr>
            <w:r>
              <w:rPr>
                <w:rFonts w:asciiTheme="minorHAnsi" w:hAnsiTheme="minorHAnsi" w:cstheme="minorHAnsi"/>
              </w:rPr>
              <w:t>4</w:t>
            </w:r>
          </w:p>
          <w:p w14:paraId="71561D56" w14:textId="77777777" w:rsidR="0043658C" w:rsidRDefault="0043658C" w:rsidP="00027BE9">
            <w:pPr>
              <w:jc w:val="center"/>
              <w:rPr>
                <w:rFonts w:asciiTheme="minorHAnsi" w:hAnsiTheme="minorHAnsi" w:cstheme="minorHAnsi"/>
              </w:rPr>
            </w:pPr>
            <w:r>
              <w:rPr>
                <w:rFonts w:asciiTheme="minorHAnsi" w:hAnsiTheme="minorHAnsi" w:cstheme="minorHAnsi"/>
              </w:rPr>
              <w:t>1</w:t>
            </w:r>
          </w:p>
          <w:p w14:paraId="0FB05632" w14:textId="77777777" w:rsidR="0043658C" w:rsidRDefault="0043658C" w:rsidP="00027BE9">
            <w:pPr>
              <w:jc w:val="center"/>
              <w:rPr>
                <w:rFonts w:asciiTheme="minorHAnsi" w:hAnsiTheme="minorHAnsi" w:cstheme="minorHAnsi"/>
              </w:rPr>
            </w:pPr>
            <w:r>
              <w:rPr>
                <w:rFonts w:asciiTheme="minorHAnsi" w:hAnsiTheme="minorHAnsi" w:cstheme="minorHAnsi"/>
              </w:rPr>
              <w:t>1</w:t>
            </w:r>
          </w:p>
          <w:p w14:paraId="7AE769A4" w14:textId="77777777" w:rsidR="0043658C" w:rsidRPr="00DA46FD" w:rsidRDefault="0043658C" w:rsidP="00027BE9">
            <w:pPr>
              <w:jc w:val="center"/>
              <w:rPr>
                <w:rFonts w:asciiTheme="minorHAnsi" w:hAnsiTheme="minorHAnsi" w:cstheme="minorHAnsi"/>
              </w:rPr>
            </w:pPr>
          </w:p>
        </w:tc>
        <w:tc>
          <w:tcPr>
            <w:tcW w:w="1725" w:type="dxa"/>
          </w:tcPr>
          <w:p w14:paraId="1ACCC299" w14:textId="77777777" w:rsidR="0043658C" w:rsidRDefault="0043658C" w:rsidP="00027BE9">
            <w:pPr>
              <w:jc w:val="center"/>
              <w:rPr>
                <w:rFonts w:asciiTheme="minorHAnsi" w:hAnsiTheme="minorHAnsi" w:cstheme="minorHAnsi"/>
              </w:rPr>
            </w:pPr>
            <w:r>
              <w:rPr>
                <w:rFonts w:asciiTheme="minorHAnsi" w:hAnsiTheme="minorHAnsi" w:cstheme="minorHAnsi"/>
              </w:rPr>
              <w:t>48</w:t>
            </w:r>
          </w:p>
          <w:p w14:paraId="3C523189" w14:textId="77777777" w:rsidR="0043658C" w:rsidRDefault="0043658C" w:rsidP="00027BE9">
            <w:pPr>
              <w:jc w:val="center"/>
              <w:rPr>
                <w:rFonts w:asciiTheme="minorHAnsi" w:hAnsiTheme="minorHAnsi" w:cstheme="minorHAnsi"/>
              </w:rPr>
            </w:pPr>
            <w:r>
              <w:rPr>
                <w:rFonts w:asciiTheme="minorHAnsi" w:hAnsiTheme="minorHAnsi" w:cstheme="minorHAnsi"/>
              </w:rPr>
              <w:t>16</w:t>
            </w:r>
          </w:p>
          <w:p w14:paraId="38433953" w14:textId="77777777" w:rsidR="0043658C" w:rsidRDefault="0043658C" w:rsidP="00027BE9">
            <w:pPr>
              <w:jc w:val="center"/>
              <w:rPr>
                <w:rFonts w:asciiTheme="minorHAnsi" w:hAnsiTheme="minorHAnsi" w:cstheme="minorHAnsi"/>
              </w:rPr>
            </w:pPr>
            <w:r>
              <w:rPr>
                <w:rFonts w:asciiTheme="minorHAnsi" w:hAnsiTheme="minorHAnsi" w:cstheme="minorHAnsi"/>
              </w:rPr>
              <w:t>15</w:t>
            </w:r>
          </w:p>
          <w:p w14:paraId="05FAF5DB" w14:textId="77777777" w:rsidR="0043658C" w:rsidRPr="00DA46FD" w:rsidRDefault="0043658C" w:rsidP="00027BE9">
            <w:pPr>
              <w:jc w:val="center"/>
              <w:rPr>
                <w:rFonts w:asciiTheme="minorHAnsi" w:hAnsiTheme="minorHAnsi" w:cstheme="minorHAnsi"/>
              </w:rPr>
            </w:pPr>
          </w:p>
        </w:tc>
        <w:tc>
          <w:tcPr>
            <w:tcW w:w="1704" w:type="dxa"/>
          </w:tcPr>
          <w:p w14:paraId="07B677BA" w14:textId="77777777" w:rsidR="0043658C" w:rsidRDefault="0043658C" w:rsidP="00027BE9">
            <w:pPr>
              <w:jc w:val="center"/>
              <w:rPr>
                <w:rFonts w:asciiTheme="minorHAnsi" w:hAnsiTheme="minorHAnsi" w:cstheme="minorHAnsi"/>
              </w:rPr>
            </w:pPr>
            <w:r>
              <w:rPr>
                <w:rFonts w:asciiTheme="minorHAnsi" w:hAnsiTheme="minorHAnsi" w:cstheme="minorHAnsi"/>
              </w:rPr>
              <w:t>8</w:t>
            </w:r>
          </w:p>
          <w:p w14:paraId="7E1BD1A4" w14:textId="77777777" w:rsidR="0043658C" w:rsidRDefault="0043658C" w:rsidP="00027BE9">
            <w:pPr>
              <w:jc w:val="center"/>
              <w:rPr>
                <w:rFonts w:asciiTheme="minorHAnsi" w:hAnsiTheme="minorHAnsi" w:cstheme="minorHAnsi"/>
              </w:rPr>
            </w:pPr>
            <w:r>
              <w:rPr>
                <w:rFonts w:asciiTheme="minorHAnsi" w:hAnsiTheme="minorHAnsi" w:cstheme="minorHAnsi"/>
              </w:rPr>
              <w:t>1</w:t>
            </w:r>
          </w:p>
          <w:p w14:paraId="0C466DD4"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91" w:type="dxa"/>
          </w:tcPr>
          <w:p w14:paraId="04F00B34" w14:textId="77777777" w:rsidR="0043658C" w:rsidRDefault="0043658C" w:rsidP="00027BE9">
            <w:pPr>
              <w:jc w:val="center"/>
              <w:rPr>
                <w:rFonts w:asciiTheme="minorHAnsi" w:hAnsiTheme="minorHAnsi" w:cstheme="minorHAnsi"/>
              </w:rPr>
            </w:pPr>
            <w:r>
              <w:rPr>
                <w:rFonts w:asciiTheme="minorHAnsi" w:hAnsiTheme="minorHAnsi" w:cstheme="minorHAnsi"/>
              </w:rPr>
              <w:t>7</w:t>
            </w:r>
          </w:p>
          <w:p w14:paraId="07EA6B50" w14:textId="77777777" w:rsidR="0043658C" w:rsidRDefault="0043658C" w:rsidP="00027BE9">
            <w:pPr>
              <w:jc w:val="center"/>
              <w:rPr>
                <w:rFonts w:asciiTheme="minorHAnsi" w:hAnsiTheme="minorHAnsi" w:cstheme="minorHAnsi"/>
              </w:rPr>
            </w:pPr>
            <w:r>
              <w:rPr>
                <w:rFonts w:asciiTheme="minorHAnsi" w:hAnsiTheme="minorHAnsi" w:cstheme="minorHAnsi"/>
              </w:rPr>
              <w:t>1</w:t>
            </w:r>
          </w:p>
          <w:p w14:paraId="47238FFD" w14:textId="77777777" w:rsidR="0043658C" w:rsidRDefault="0043658C" w:rsidP="00027BE9">
            <w:pPr>
              <w:jc w:val="center"/>
              <w:rPr>
                <w:rFonts w:asciiTheme="minorHAnsi" w:hAnsiTheme="minorHAnsi" w:cstheme="minorHAnsi"/>
              </w:rPr>
            </w:pPr>
            <w:r>
              <w:rPr>
                <w:rFonts w:asciiTheme="minorHAnsi" w:hAnsiTheme="minorHAnsi" w:cstheme="minorHAnsi"/>
              </w:rPr>
              <w:t>2</w:t>
            </w:r>
          </w:p>
          <w:p w14:paraId="3A57B208" w14:textId="77777777" w:rsidR="0043658C" w:rsidRPr="00DA46FD" w:rsidRDefault="0043658C" w:rsidP="00027BE9">
            <w:pPr>
              <w:jc w:val="center"/>
              <w:rPr>
                <w:rFonts w:asciiTheme="minorHAnsi" w:hAnsiTheme="minorHAnsi" w:cstheme="minorHAnsi"/>
              </w:rPr>
            </w:pPr>
          </w:p>
        </w:tc>
        <w:tc>
          <w:tcPr>
            <w:tcW w:w="1725" w:type="dxa"/>
          </w:tcPr>
          <w:p w14:paraId="51559D92" w14:textId="77777777" w:rsidR="0043658C" w:rsidRDefault="0043658C" w:rsidP="00027BE9">
            <w:pPr>
              <w:jc w:val="center"/>
              <w:rPr>
                <w:rFonts w:asciiTheme="minorHAnsi" w:hAnsiTheme="minorHAnsi" w:cstheme="minorHAnsi"/>
              </w:rPr>
            </w:pPr>
            <w:r>
              <w:rPr>
                <w:rFonts w:asciiTheme="minorHAnsi" w:hAnsiTheme="minorHAnsi" w:cstheme="minorHAnsi"/>
              </w:rPr>
              <w:t>12.6%</w:t>
            </w:r>
          </w:p>
          <w:p w14:paraId="5C8ABA83" w14:textId="77777777" w:rsidR="0043658C" w:rsidRDefault="0043658C" w:rsidP="00027BE9">
            <w:pPr>
              <w:jc w:val="center"/>
              <w:rPr>
                <w:rFonts w:asciiTheme="minorHAnsi" w:hAnsiTheme="minorHAnsi" w:cstheme="minorHAnsi"/>
              </w:rPr>
            </w:pPr>
            <w:r>
              <w:rPr>
                <w:rFonts w:asciiTheme="minorHAnsi" w:hAnsiTheme="minorHAnsi" w:cstheme="minorHAnsi"/>
              </w:rPr>
              <w:t>5.5%</w:t>
            </w:r>
          </w:p>
          <w:p w14:paraId="51221093"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5.5%</w:t>
            </w:r>
          </w:p>
        </w:tc>
      </w:tr>
      <w:tr w:rsidR="0043658C" w:rsidRPr="00DA46FD" w14:paraId="67D30B9D" w14:textId="77777777" w:rsidTr="00D05658">
        <w:tc>
          <w:tcPr>
            <w:tcW w:w="1784" w:type="dxa"/>
          </w:tcPr>
          <w:p w14:paraId="701AADA5" w14:textId="77777777" w:rsidR="0043658C" w:rsidRPr="00DA46FD" w:rsidRDefault="0043658C" w:rsidP="00027BE9">
            <w:pPr>
              <w:rPr>
                <w:rFonts w:asciiTheme="minorHAnsi" w:hAnsiTheme="minorHAnsi" w:cstheme="minorHAnsi"/>
              </w:rPr>
            </w:pPr>
            <w:r>
              <w:rPr>
                <w:rFonts w:asciiTheme="minorHAnsi" w:hAnsiTheme="minorHAnsi" w:cstheme="minorHAnsi"/>
              </w:rPr>
              <w:t>Band 8d</w:t>
            </w:r>
          </w:p>
        </w:tc>
        <w:tc>
          <w:tcPr>
            <w:tcW w:w="1724" w:type="dxa"/>
          </w:tcPr>
          <w:p w14:paraId="4A849744" w14:textId="77777777" w:rsidR="0043658C" w:rsidRDefault="0043658C" w:rsidP="00027BE9">
            <w:pPr>
              <w:jc w:val="center"/>
              <w:rPr>
                <w:rFonts w:asciiTheme="minorHAnsi" w:hAnsiTheme="minorHAnsi" w:cstheme="minorHAnsi"/>
              </w:rPr>
            </w:pPr>
            <w:r>
              <w:rPr>
                <w:rFonts w:asciiTheme="minorHAnsi" w:hAnsiTheme="minorHAnsi" w:cstheme="minorHAnsi"/>
              </w:rPr>
              <w:t>8</w:t>
            </w:r>
          </w:p>
        </w:tc>
        <w:tc>
          <w:tcPr>
            <w:tcW w:w="1704" w:type="dxa"/>
          </w:tcPr>
          <w:p w14:paraId="5BABDD26" w14:textId="77777777" w:rsidR="0043658C" w:rsidRDefault="0043658C" w:rsidP="00027BE9">
            <w:pPr>
              <w:jc w:val="center"/>
              <w:rPr>
                <w:rFonts w:asciiTheme="minorHAnsi" w:hAnsiTheme="minorHAnsi" w:cstheme="minorHAnsi"/>
              </w:rPr>
            </w:pPr>
            <w:r>
              <w:rPr>
                <w:rFonts w:asciiTheme="minorHAnsi" w:hAnsiTheme="minorHAnsi" w:cstheme="minorHAnsi"/>
              </w:rPr>
              <w:t>0</w:t>
            </w:r>
          </w:p>
        </w:tc>
        <w:tc>
          <w:tcPr>
            <w:tcW w:w="1791" w:type="dxa"/>
          </w:tcPr>
          <w:p w14:paraId="6B4FE5A6" w14:textId="77777777" w:rsidR="0043658C" w:rsidRDefault="0043658C" w:rsidP="00027BE9">
            <w:pPr>
              <w:jc w:val="center"/>
              <w:rPr>
                <w:rFonts w:asciiTheme="minorHAnsi" w:hAnsiTheme="minorHAnsi" w:cstheme="minorHAnsi"/>
              </w:rPr>
            </w:pPr>
            <w:r>
              <w:rPr>
                <w:rFonts w:asciiTheme="minorHAnsi" w:hAnsiTheme="minorHAnsi" w:cstheme="minorHAnsi"/>
              </w:rPr>
              <w:t>0</w:t>
            </w:r>
          </w:p>
        </w:tc>
        <w:tc>
          <w:tcPr>
            <w:tcW w:w="1725" w:type="dxa"/>
          </w:tcPr>
          <w:p w14:paraId="732A1241" w14:textId="77777777" w:rsidR="0043658C" w:rsidRDefault="0043658C" w:rsidP="00027BE9">
            <w:pPr>
              <w:jc w:val="center"/>
              <w:rPr>
                <w:rFonts w:asciiTheme="minorHAnsi" w:hAnsiTheme="minorHAnsi" w:cstheme="minorHAnsi"/>
              </w:rPr>
            </w:pPr>
            <w:r>
              <w:rPr>
                <w:rFonts w:asciiTheme="minorHAnsi" w:hAnsiTheme="minorHAnsi" w:cstheme="minorHAnsi"/>
              </w:rPr>
              <w:t>8</w:t>
            </w:r>
          </w:p>
        </w:tc>
        <w:tc>
          <w:tcPr>
            <w:tcW w:w="1704" w:type="dxa"/>
          </w:tcPr>
          <w:p w14:paraId="300B38AE" w14:textId="77777777" w:rsidR="0043658C" w:rsidRDefault="0043658C" w:rsidP="00027BE9">
            <w:pPr>
              <w:jc w:val="center"/>
              <w:rPr>
                <w:rFonts w:asciiTheme="minorHAnsi" w:hAnsiTheme="minorHAnsi" w:cstheme="minorHAnsi"/>
              </w:rPr>
            </w:pPr>
            <w:r>
              <w:rPr>
                <w:rFonts w:asciiTheme="minorHAnsi" w:hAnsiTheme="minorHAnsi" w:cstheme="minorHAnsi"/>
              </w:rPr>
              <w:t>0</w:t>
            </w:r>
          </w:p>
        </w:tc>
        <w:tc>
          <w:tcPr>
            <w:tcW w:w="1791" w:type="dxa"/>
          </w:tcPr>
          <w:p w14:paraId="398A48CC" w14:textId="77777777" w:rsidR="0043658C" w:rsidRDefault="0043658C" w:rsidP="00027BE9">
            <w:pPr>
              <w:jc w:val="center"/>
              <w:rPr>
                <w:rFonts w:asciiTheme="minorHAnsi" w:hAnsiTheme="minorHAnsi" w:cstheme="minorHAnsi"/>
              </w:rPr>
            </w:pPr>
            <w:r>
              <w:rPr>
                <w:rFonts w:asciiTheme="minorHAnsi" w:hAnsiTheme="minorHAnsi" w:cstheme="minorHAnsi"/>
              </w:rPr>
              <w:t>2</w:t>
            </w:r>
          </w:p>
        </w:tc>
        <w:tc>
          <w:tcPr>
            <w:tcW w:w="1725" w:type="dxa"/>
          </w:tcPr>
          <w:p w14:paraId="09178EEF" w14:textId="77777777" w:rsidR="0043658C" w:rsidRDefault="0043658C" w:rsidP="00027BE9">
            <w:pPr>
              <w:jc w:val="center"/>
              <w:rPr>
                <w:rFonts w:asciiTheme="minorHAnsi" w:hAnsiTheme="minorHAnsi" w:cstheme="minorHAnsi"/>
              </w:rPr>
            </w:pPr>
            <w:r>
              <w:rPr>
                <w:rFonts w:asciiTheme="minorHAnsi" w:hAnsiTheme="minorHAnsi" w:cstheme="minorHAnsi"/>
              </w:rPr>
              <w:t>0%</w:t>
            </w:r>
          </w:p>
        </w:tc>
      </w:tr>
      <w:tr w:rsidR="0043658C" w:rsidRPr="00DA46FD" w14:paraId="4708CF64" w14:textId="77777777" w:rsidTr="00D05658">
        <w:tc>
          <w:tcPr>
            <w:tcW w:w="1784" w:type="dxa"/>
          </w:tcPr>
          <w:p w14:paraId="267166FF"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9</w:t>
            </w:r>
          </w:p>
        </w:tc>
        <w:tc>
          <w:tcPr>
            <w:tcW w:w="1724" w:type="dxa"/>
          </w:tcPr>
          <w:p w14:paraId="6788F9C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04" w:type="dxa"/>
          </w:tcPr>
          <w:p w14:paraId="0CE27F5E"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91" w:type="dxa"/>
          </w:tcPr>
          <w:p w14:paraId="683CDE3C"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25" w:type="dxa"/>
          </w:tcPr>
          <w:p w14:paraId="0226A0A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w:t>
            </w:r>
          </w:p>
        </w:tc>
        <w:tc>
          <w:tcPr>
            <w:tcW w:w="1704" w:type="dxa"/>
          </w:tcPr>
          <w:p w14:paraId="1EED0B7E"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91" w:type="dxa"/>
          </w:tcPr>
          <w:p w14:paraId="06DEB3C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25" w:type="dxa"/>
          </w:tcPr>
          <w:p w14:paraId="28A46D7B"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r>
      <w:tr w:rsidR="0043658C" w:rsidRPr="00DA46FD" w14:paraId="68DC77CC" w14:textId="77777777" w:rsidTr="00D05658">
        <w:tc>
          <w:tcPr>
            <w:tcW w:w="1784" w:type="dxa"/>
          </w:tcPr>
          <w:p w14:paraId="380902A6"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VSM</w:t>
            </w:r>
          </w:p>
        </w:tc>
        <w:tc>
          <w:tcPr>
            <w:tcW w:w="1724" w:type="dxa"/>
          </w:tcPr>
          <w:p w14:paraId="4CB7738B"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6</w:t>
            </w:r>
          </w:p>
        </w:tc>
        <w:tc>
          <w:tcPr>
            <w:tcW w:w="1704" w:type="dxa"/>
          </w:tcPr>
          <w:p w14:paraId="34D88226"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91" w:type="dxa"/>
          </w:tcPr>
          <w:p w14:paraId="7105BFCC"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w:t>
            </w:r>
          </w:p>
        </w:tc>
        <w:tc>
          <w:tcPr>
            <w:tcW w:w="1725" w:type="dxa"/>
          </w:tcPr>
          <w:p w14:paraId="049BE6B4"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11</w:t>
            </w:r>
          </w:p>
        </w:tc>
        <w:tc>
          <w:tcPr>
            <w:tcW w:w="1704" w:type="dxa"/>
          </w:tcPr>
          <w:p w14:paraId="6BEE48F3"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91" w:type="dxa"/>
          </w:tcPr>
          <w:p w14:paraId="2F71900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8</w:t>
            </w:r>
          </w:p>
        </w:tc>
        <w:tc>
          <w:tcPr>
            <w:tcW w:w="1725" w:type="dxa"/>
          </w:tcPr>
          <w:p w14:paraId="32AE6EC6"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5.2%</w:t>
            </w:r>
          </w:p>
        </w:tc>
      </w:tr>
    </w:tbl>
    <w:p w14:paraId="6CECAD17" w14:textId="77777777" w:rsidR="0043658C" w:rsidRDefault="0043658C" w:rsidP="0043658C">
      <w:pPr>
        <w:jc w:val="both"/>
        <w:rPr>
          <w:b/>
        </w:rPr>
      </w:pPr>
      <w:bookmarkStart w:id="2" w:name="_Hlk114147483"/>
      <w:bookmarkEnd w:id="1"/>
    </w:p>
    <w:p w14:paraId="24E7EB17" w14:textId="77777777" w:rsidR="00280AE9" w:rsidRDefault="00280AE9" w:rsidP="0043658C">
      <w:pPr>
        <w:jc w:val="both"/>
        <w:rPr>
          <w:b/>
        </w:rPr>
      </w:pPr>
    </w:p>
    <w:p w14:paraId="60352D7C" w14:textId="77777777" w:rsidR="00280AE9" w:rsidRDefault="00280AE9" w:rsidP="0043658C">
      <w:pPr>
        <w:jc w:val="both"/>
        <w:rPr>
          <w:b/>
        </w:rPr>
      </w:pPr>
    </w:p>
    <w:p w14:paraId="017C4365" w14:textId="77777777" w:rsidR="00280AE9" w:rsidRDefault="00280AE9" w:rsidP="0043658C">
      <w:pPr>
        <w:jc w:val="both"/>
        <w:rPr>
          <w:b/>
        </w:rPr>
      </w:pPr>
    </w:p>
    <w:p w14:paraId="4EB93F58" w14:textId="731ED91E" w:rsidR="0043658C" w:rsidRPr="00827EED" w:rsidRDefault="0043658C" w:rsidP="0043658C">
      <w:pPr>
        <w:jc w:val="both"/>
        <w:rPr>
          <w:b/>
        </w:rPr>
      </w:pPr>
      <w:r>
        <w:rPr>
          <w:b/>
        </w:rPr>
        <w:lastRenderedPageBreak/>
        <w:t>Table 2- Clinical staff breakdown for 2020/21 and 2021 to 2022</w:t>
      </w:r>
    </w:p>
    <w:bookmarkEnd w:id="2"/>
    <w:p w14:paraId="33BFF3B4" w14:textId="77777777" w:rsidR="0043658C" w:rsidRDefault="0043658C" w:rsidP="0043658C">
      <w:pPr>
        <w:ind w:left="360"/>
        <w:jc w:val="both"/>
        <w:rPr>
          <w:b/>
        </w:rPr>
      </w:pPr>
    </w:p>
    <w:tbl>
      <w:tblPr>
        <w:tblStyle w:val="TableGrid2"/>
        <w:tblW w:w="0" w:type="auto"/>
        <w:tblLook w:val="04A0" w:firstRow="1" w:lastRow="0" w:firstColumn="1" w:lastColumn="0" w:noHBand="0" w:noVBand="1"/>
      </w:tblPr>
      <w:tblGrid>
        <w:gridCol w:w="1837"/>
        <w:gridCol w:w="1717"/>
        <w:gridCol w:w="1688"/>
        <w:gridCol w:w="1791"/>
        <w:gridCol w:w="1718"/>
        <w:gridCol w:w="1688"/>
        <w:gridCol w:w="1791"/>
        <w:gridCol w:w="1718"/>
      </w:tblGrid>
      <w:tr w:rsidR="0043658C" w:rsidRPr="00DA46FD" w14:paraId="04195C59" w14:textId="77777777" w:rsidTr="00027BE9">
        <w:tc>
          <w:tcPr>
            <w:tcW w:w="14254" w:type="dxa"/>
            <w:gridSpan w:val="8"/>
            <w:shd w:val="clear" w:color="auto" w:fill="0070C0"/>
          </w:tcPr>
          <w:p w14:paraId="65F506F9" w14:textId="77777777" w:rsidR="0043658C" w:rsidRPr="00DA46FD" w:rsidRDefault="0043658C" w:rsidP="00027BE9">
            <w:pPr>
              <w:jc w:val="center"/>
              <w:rPr>
                <w:rFonts w:asciiTheme="minorHAnsi" w:hAnsiTheme="minorHAnsi" w:cstheme="minorHAnsi"/>
                <w:b/>
                <w:bCs/>
              </w:rPr>
            </w:pPr>
            <w:bookmarkStart w:id="3" w:name="_Hlk114147454"/>
            <w:r w:rsidRPr="00DA46FD">
              <w:rPr>
                <w:rFonts w:asciiTheme="minorHAnsi" w:hAnsiTheme="minorHAnsi" w:cstheme="minorHAnsi"/>
                <w:b/>
                <w:bCs/>
                <w:color w:val="FFFFFF" w:themeColor="background1"/>
              </w:rPr>
              <w:t>Clinical</w:t>
            </w:r>
          </w:p>
        </w:tc>
      </w:tr>
      <w:tr w:rsidR="0043658C" w:rsidRPr="00DA46FD" w14:paraId="60F966AB" w14:textId="77777777" w:rsidTr="00027BE9">
        <w:tc>
          <w:tcPr>
            <w:tcW w:w="1858" w:type="dxa"/>
          </w:tcPr>
          <w:p w14:paraId="5BF8664C" w14:textId="77777777" w:rsidR="0043658C" w:rsidRPr="00DA46FD" w:rsidRDefault="0043658C" w:rsidP="00027BE9">
            <w:pPr>
              <w:jc w:val="center"/>
              <w:rPr>
                <w:rFonts w:asciiTheme="minorHAnsi" w:hAnsiTheme="minorHAnsi" w:cstheme="minorHAnsi"/>
              </w:rPr>
            </w:pPr>
          </w:p>
        </w:tc>
        <w:tc>
          <w:tcPr>
            <w:tcW w:w="5317" w:type="dxa"/>
            <w:gridSpan w:val="3"/>
          </w:tcPr>
          <w:p w14:paraId="637952A4"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2020/21</w:t>
            </w:r>
          </w:p>
        </w:tc>
        <w:tc>
          <w:tcPr>
            <w:tcW w:w="7079" w:type="dxa"/>
            <w:gridSpan w:val="4"/>
          </w:tcPr>
          <w:p w14:paraId="40644009"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2021/22</w:t>
            </w:r>
          </w:p>
        </w:tc>
      </w:tr>
      <w:tr w:rsidR="0043658C" w:rsidRPr="00DA46FD" w14:paraId="66F1926D" w14:textId="77777777" w:rsidTr="00027BE9">
        <w:tc>
          <w:tcPr>
            <w:tcW w:w="1858" w:type="dxa"/>
          </w:tcPr>
          <w:p w14:paraId="5AE4A04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Band</w:t>
            </w:r>
          </w:p>
        </w:tc>
        <w:tc>
          <w:tcPr>
            <w:tcW w:w="1760" w:type="dxa"/>
          </w:tcPr>
          <w:p w14:paraId="0FE6F003"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 xml:space="preserve">White </w:t>
            </w:r>
          </w:p>
        </w:tc>
        <w:tc>
          <w:tcPr>
            <w:tcW w:w="1736" w:type="dxa"/>
          </w:tcPr>
          <w:p w14:paraId="2992597D"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 xml:space="preserve">BME </w:t>
            </w:r>
          </w:p>
        </w:tc>
        <w:tc>
          <w:tcPr>
            <w:tcW w:w="1821" w:type="dxa"/>
          </w:tcPr>
          <w:p w14:paraId="6E7FE54D"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 xml:space="preserve">Unknown </w:t>
            </w:r>
          </w:p>
        </w:tc>
        <w:tc>
          <w:tcPr>
            <w:tcW w:w="1761" w:type="dxa"/>
          </w:tcPr>
          <w:p w14:paraId="3B8CB375"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 xml:space="preserve">White </w:t>
            </w:r>
          </w:p>
        </w:tc>
        <w:tc>
          <w:tcPr>
            <w:tcW w:w="1736" w:type="dxa"/>
          </w:tcPr>
          <w:p w14:paraId="1FCD6C58"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 xml:space="preserve">BME </w:t>
            </w:r>
          </w:p>
        </w:tc>
        <w:tc>
          <w:tcPr>
            <w:tcW w:w="1821" w:type="dxa"/>
          </w:tcPr>
          <w:p w14:paraId="26C22178" w14:textId="77777777" w:rsidR="0043658C" w:rsidRPr="00DA46FD" w:rsidRDefault="0043658C" w:rsidP="00027BE9">
            <w:pPr>
              <w:jc w:val="center"/>
              <w:rPr>
                <w:rFonts w:asciiTheme="minorHAnsi" w:hAnsiTheme="minorHAnsi" w:cstheme="minorHAnsi"/>
              </w:rPr>
            </w:pPr>
            <w:r w:rsidRPr="00DA46FD">
              <w:rPr>
                <w:rFonts w:asciiTheme="minorHAnsi" w:hAnsiTheme="minorHAnsi" w:cstheme="minorHAnsi"/>
              </w:rPr>
              <w:t>Unknown</w:t>
            </w:r>
          </w:p>
        </w:tc>
        <w:tc>
          <w:tcPr>
            <w:tcW w:w="1761" w:type="dxa"/>
          </w:tcPr>
          <w:p w14:paraId="008AC69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 xml:space="preserve"> </w:t>
            </w:r>
            <w:r w:rsidRPr="00DA46FD">
              <w:rPr>
                <w:rFonts w:asciiTheme="minorHAnsi" w:hAnsiTheme="minorHAnsi" w:cstheme="minorHAnsi"/>
              </w:rPr>
              <w:t xml:space="preserve">BME </w:t>
            </w:r>
            <w:r>
              <w:rPr>
                <w:rFonts w:asciiTheme="minorHAnsi" w:hAnsiTheme="minorHAnsi" w:cstheme="minorHAnsi"/>
              </w:rPr>
              <w:t>in band</w:t>
            </w:r>
          </w:p>
        </w:tc>
      </w:tr>
      <w:tr w:rsidR="0043658C" w:rsidRPr="00DA46FD" w14:paraId="50E861A1" w14:textId="77777777" w:rsidTr="00027BE9">
        <w:tc>
          <w:tcPr>
            <w:tcW w:w="1858" w:type="dxa"/>
          </w:tcPr>
          <w:p w14:paraId="5C8B5E4D"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1</w:t>
            </w:r>
          </w:p>
        </w:tc>
        <w:tc>
          <w:tcPr>
            <w:tcW w:w="1760" w:type="dxa"/>
          </w:tcPr>
          <w:p w14:paraId="69AD9B31"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36" w:type="dxa"/>
          </w:tcPr>
          <w:p w14:paraId="4427A43B"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821" w:type="dxa"/>
          </w:tcPr>
          <w:p w14:paraId="3FD447D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4DD41BB4"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36" w:type="dxa"/>
          </w:tcPr>
          <w:p w14:paraId="5D37AF1E"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821" w:type="dxa"/>
          </w:tcPr>
          <w:p w14:paraId="3C45ECD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619CA164"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r>
      <w:tr w:rsidR="0043658C" w:rsidRPr="00DA46FD" w14:paraId="3329CF79" w14:textId="77777777" w:rsidTr="00027BE9">
        <w:tc>
          <w:tcPr>
            <w:tcW w:w="1858" w:type="dxa"/>
          </w:tcPr>
          <w:p w14:paraId="7DF63154"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2</w:t>
            </w:r>
          </w:p>
        </w:tc>
        <w:tc>
          <w:tcPr>
            <w:tcW w:w="1760" w:type="dxa"/>
          </w:tcPr>
          <w:p w14:paraId="68CF6D88"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15</w:t>
            </w:r>
          </w:p>
        </w:tc>
        <w:tc>
          <w:tcPr>
            <w:tcW w:w="1736" w:type="dxa"/>
          </w:tcPr>
          <w:p w14:paraId="78A9EAB8"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4</w:t>
            </w:r>
          </w:p>
        </w:tc>
        <w:tc>
          <w:tcPr>
            <w:tcW w:w="1821" w:type="dxa"/>
          </w:tcPr>
          <w:p w14:paraId="299E9FC3"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4563CCB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17</w:t>
            </w:r>
          </w:p>
        </w:tc>
        <w:tc>
          <w:tcPr>
            <w:tcW w:w="1736" w:type="dxa"/>
          </w:tcPr>
          <w:p w14:paraId="20B05567"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w:t>
            </w:r>
          </w:p>
        </w:tc>
        <w:tc>
          <w:tcPr>
            <w:tcW w:w="1821" w:type="dxa"/>
          </w:tcPr>
          <w:p w14:paraId="27C9259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9</w:t>
            </w:r>
          </w:p>
        </w:tc>
        <w:tc>
          <w:tcPr>
            <w:tcW w:w="1761" w:type="dxa"/>
          </w:tcPr>
          <w:p w14:paraId="6AB4BFAA"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16.1%</w:t>
            </w:r>
          </w:p>
        </w:tc>
      </w:tr>
      <w:tr w:rsidR="0043658C" w:rsidRPr="00DA46FD" w14:paraId="4B478338" w14:textId="77777777" w:rsidTr="00027BE9">
        <w:tc>
          <w:tcPr>
            <w:tcW w:w="1858" w:type="dxa"/>
          </w:tcPr>
          <w:p w14:paraId="66093251"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3</w:t>
            </w:r>
          </w:p>
        </w:tc>
        <w:tc>
          <w:tcPr>
            <w:tcW w:w="1760" w:type="dxa"/>
          </w:tcPr>
          <w:p w14:paraId="09DC33B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413</w:t>
            </w:r>
          </w:p>
        </w:tc>
        <w:tc>
          <w:tcPr>
            <w:tcW w:w="1736" w:type="dxa"/>
          </w:tcPr>
          <w:p w14:paraId="5FB857E8"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145</w:t>
            </w:r>
          </w:p>
        </w:tc>
        <w:tc>
          <w:tcPr>
            <w:tcW w:w="1821" w:type="dxa"/>
          </w:tcPr>
          <w:p w14:paraId="3E113F1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8</w:t>
            </w:r>
          </w:p>
        </w:tc>
        <w:tc>
          <w:tcPr>
            <w:tcW w:w="1761" w:type="dxa"/>
          </w:tcPr>
          <w:p w14:paraId="36AF2197"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401</w:t>
            </w:r>
          </w:p>
        </w:tc>
        <w:tc>
          <w:tcPr>
            <w:tcW w:w="1736" w:type="dxa"/>
          </w:tcPr>
          <w:p w14:paraId="77A86077"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206</w:t>
            </w:r>
          </w:p>
        </w:tc>
        <w:tc>
          <w:tcPr>
            <w:tcW w:w="1821" w:type="dxa"/>
          </w:tcPr>
          <w:p w14:paraId="1189A16E"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16</w:t>
            </w:r>
          </w:p>
        </w:tc>
        <w:tc>
          <w:tcPr>
            <w:tcW w:w="1761" w:type="dxa"/>
          </w:tcPr>
          <w:p w14:paraId="6802B786"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33.0%</w:t>
            </w:r>
          </w:p>
        </w:tc>
      </w:tr>
      <w:tr w:rsidR="0043658C" w:rsidRPr="00DA46FD" w14:paraId="2B99C9AF" w14:textId="77777777" w:rsidTr="00027BE9">
        <w:tc>
          <w:tcPr>
            <w:tcW w:w="1858" w:type="dxa"/>
          </w:tcPr>
          <w:p w14:paraId="1181D8A2"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4</w:t>
            </w:r>
          </w:p>
        </w:tc>
        <w:tc>
          <w:tcPr>
            <w:tcW w:w="1760" w:type="dxa"/>
          </w:tcPr>
          <w:p w14:paraId="3D6077CC"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76</w:t>
            </w:r>
          </w:p>
        </w:tc>
        <w:tc>
          <w:tcPr>
            <w:tcW w:w="1736" w:type="dxa"/>
          </w:tcPr>
          <w:p w14:paraId="38E0A8B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10</w:t>
            </w:r>
          </w:p>
        </w:tc>
        <w:tc>
          <w:tcPr>
            <w:tcW w:w="1821" w:type="dxa"/>
          </w:tcPr>
          <w:p w14:paraId="1DB686D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w:t>
            </w:r>
          </w:p>
        </w:tc>
        <w:tc>
          <w:tcPr>
            <w:tcW w:w="1761" w:type="dxa"/>
          </w:tcPr>
          <w:p w14:paraId="7E5FF60A"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97</w:t>
            </w:r>
          </w:p>
        </w:tc>
        <w:tc>
          <w:tcPr>
            <w:tcW w:w="1736" w:type="dxa"/>
          </w:tcPr>
          <w:p w14:paraId="426EDB36"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13</w:t>
            </w:r>
          </w:p>
        </w:tc>
        <w:tc>
          <w:tcPr>
            <w:tcW w:w="1821" w:type="dxa"/>
          </w:tcPr>
          <w:p w14:paraId="31DC90F1"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3</w:t>
            </w:r>
          </w:p>
        </w:tc>
        <w:tc>
          <w:tcPr>
            <w:tcW w:w="1761" w:type="dxa"/>
          </w:tcPr>
          <w:p w14:paraId="75B13DB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11.5%</w:t>
            </w:r>
          </w:p>
        </w:tc>
      </w:tr>
      <w:tr w:rsidR="0043658C" w:rsidRPr="00DA46FD" w14:paraId="0A2ECBCD" w14:textId="77777777" w:rsidTr="00027BE9">
        <w:tc>
          <w:tcPr>
            <w:tcW w:w="1858" w:type="dxa"/>
          </w:tcPr>
          <w:p w14:paraId="45DB1292"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5</w:t>
            </w:r>
          </w:p>
        </w:tc>
        <w:tc>
          <w:tcPr>
            <w:tcW w:w="1760" w:type="dxa"/>
          </w:tcPr>
          <w:p w14:paraId="0064364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271</w:t>
            </w:r>
          </w:p>
        </w:tc>
        <w:tc>
          <w:tcPr>
            <w:tcW w:w="1736" w:type="dxa"/>
          </w:tcPr>
          <w:p w14:paraId="1F82B6A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72</w:t>
            </w:r>
          </w:p>
        </w:tc>
        <w:tc>
          <w:tcPr>
            <w:tcW w:w="1821" w:type="dxa"/>
          </w:tcPr>
          <w:p w14:paraId="74A515DA"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16</w:t>
            </w:r>
          </w:p>
        </w:tc>
        <w:tc>
          <w:tcPr>
            <w:tcW w:w="1761" w:type="dxa"/>
          </w:tcPr>
          <w:p w14:paraId="7C4452D7"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223</w:t>
            </w:r>
          </w:p>
        </w:tc>
        <w:tc>
          <w:tcPr>
            <w:tcW w:w="1736" w:type="dxa"/>
          </w:tcPr>
          <w:p w14:paraId="642AEBA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72</w:t>
            </w:r>
          </w:p>
        </w:tc>
        <w:tc>
          <w:tcPr>
            <w:tcW w:w="1821" w:type="dxa"/>
          </w:tcPr>
          <w:p w14:paraId="5DA0498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19</w:t>
            </w:r>
          </w:p>
        </w:tc>
        <w:tc>
          <w:tcPr>
            <w:tcW w:w="1761" w:type="dxa"/>
          </w:tcPr>
          <w:p w14:paraId="6930A4CA"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22.9%</w:t>
            </w:r>
          </w:p>
        </w:tc>
      </w:tr>
      <w:tr w:rsidR="0043658C" w:rsidRPr="00DA46FD" w14:paraId="2226AB72" w14:textId="77777777" w:rsidTr="00027BE9">
        <w:tc>
          <w:tcPr>
            <w:tcW w:w="1858" w:type="dxa"/>
          </w:tcPr>
          <w:p w14:paraId="404D38F6"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6</w:t>
            </w:r>
          </w:p>
        </w:tc>
        <w:tc>
          <w:tcPr>
            <w:tcW w:w="1760" w:type="dxa"/>
          </w:tcPr>
          <w:p w14:paraId="6D8F05C3"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422</w:t>
            </w:r>
          </w:p>
        </w:tc>
        <w:tc>
          <w:tcPr>
            <w:tcW w:w="1736" w:type="dxa"/>
          </w:tcPr>
          <w:p w14:paraId="22DD063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53</w:t>
            </w:r>
          </w:p>
        </w:tc>
        <w:tc>
          <w:tcPr>
            <w:tcW w:w="1821" w:type="dxa"/>
          </w:tcPr>
          <w:p w14:paraId="14448044"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7</w:t>
            </w:r>
          </w:p>
        </w:tc>
        <w:tc>
          <w:tcPr>
            <w:tcW w:w="1761" w:type="dxa"/>
          </w:tcPr>
          <w:p w14:paraId="22F97617"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452</w:t>
            </w:r>
          </w:p>
        </w:tc>
        <w:tc>
          <w:tcPr>
            <w:tcW w:w="1736" w:type="dxa"/>
          </w:tcPr>
          <w:p w14:paraId="57340B7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75</w:t>
            </w:r>
          </w:p>
        </w:tc>
        <w:tc>
          <w:tcPr>
            <w:tcW w:w="1821" w:type="dxa"/>
          </w:tcPr>
          <w:p w14:paraId="02A906D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8</w:t>
            </w:r>
          </w:p>
        </w:tc>
        <w:tc>
          <w:tcPr>
            <w:tcW w:w="1761" w:type="dxa"/>
          </w:tcPr>
          <w:p w14:paraId="297900F6"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14.0%</w:t>
            </w:r>
          </w:p>
        </w:tc>
      </w:tr>
      <w:tr w:rsidR="0043658C" w:rsidRPr="00DA46FD" w14:paraId="1DA30050" w14:textId="77777777" w:rsidTr="00027BE9">
        <w:tc>
          <w:tcPr>
            <w:tcW w:w="1858" w:type="dxa"/>
          </w:tcPr>
          <w:p w14:paraId="408C093C"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7</w:t>
            </w:r>
          </w:p>
        </w:tc>
        <w:tc>
          <w:tcPr>
            <w:tcW w:w="1760" w:type="dxa"/>
          </w:tcPr>
          <w:p w14:paraId="574B0DF3"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165</w:t>
            </w:r>
          </w:p>
        </w:tc>
        <w:tc>
          <w:tcPr>
            <w:tcW w:w="1736" w:type="dxa"/>
          </w:tcPr>
          <w:p w14:paraId="7563043B"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15</w:t>
            </w:r>
          </w:p>
        </w:tc>
        <w:tc>
          <w:tcPr>
            <w:tcW w:w="1821" w:type="dxa"/>
          </w:tcPr>
          <w:p w14:paraId="72A64D48"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3</w:t>
            </w:r>
          </w:p>
        </w:tc>
        <w:tc>
          <w:tcPr>
            <w:tcW w:w="1761" w:type="dxa"/>
          </w:tcPr>
          <w:p w14:paraId="70EFBB1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203</w:t>
            </w:r>
          </w:p>
        </w:tc>
        <w:tc>
          <w:tcPr>
            <w:tcW w:w="1736" w:type="dxa"/>
          </w:tcPr>
          <w:p w14:paraId="37EA406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22</w:t>
            </w:r>
          </w:p>
        </w:tc>
        <w:tc>
          <w:tcPr>
            <w:tcW w:w="1821" w:type="dxa"/>
          </w:tcPr>
          <w:p w14:paraId="30B53C1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61" w:type="dxa"/>
          </w:tcPr>
          <w:p w14:paraId="33CEBFDB"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9.7%</w:t>
            </w:r>
          </w:p>
        </w:tc>
      </w:tr>
      <w:tr w:rsidR="0043658C" w:rsidRPr="00DA46FD" w14:paraId="58EAAACC" w14:textId="77777777" w:rsidTr="00027BE9">
        <w:tc>
          <w:tcPr>
            <w:tcW w:w="1858" w:type="dxa"/>
          </w:tcPr>
          <w:p w14:paraId="114FC90B"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8a</w:t>
            </w:r>
          </w:p>
          <w:p w14:paraId="3CE06584"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8b</w:t>
            </w:r>
          </w:p>
          <w:p w14:paraId="07A34D7A" w14:textId="77777777" w:rsidR="0043658C" w:rsidRDefault="0043658C" w:rsidP="00027BE9">
            <w:pPr>
              <w:rPr>
                <w:rFonts w:asciiTheme="minorHAnsi" w:hAnsiTheme="minorHAnsi" w:cstheme="minorHAnsi"/>
              </w:rPr>
            </w:pPr>
            <w:r w:rsidRPr="00DA46FD">
              <w:rPr>
                <w:rFonts w:asciiTheme="minorHAnsi" w:hAnsiTheme="minorHAnsi" w:cstheme="minorHAnsi"/>
              </w:rPr>
              <w:t>Band 8c</w:t>
            </w:r>
          </w:p>
          <w:p w14:paraId="1EDFF09A" w14:textId="77777777" w:rsidR="0043658C" w:rsidRPr="00DA46FD" w:rsidRDefault="0043658C" w:rsidP="00027BE9">
            <w:pPr>
              <w:rPr>
                <w:rFonts w:asciiTheme="minorHAnsi" w:hAnsiTheme="minorHAnsi" w:cstheme="minorHAnsi"/>
              </w:rPr>
            </w:pPr>
            <w:r>
              <w:rPr>
                <w:rFonts w:asciiTheme="minorHAnsi" w:hAnsiTheme="minorHAnsi" w:cstheme="minorHAnsi"/>
              </w:rPr>
              <w:t>Band 8d</w:t>
            </w:r>
          </w:p>
        </w:tc>
        <w:tc>
          <w:tcPr>
            <w:tcW w:w="1760" w:type="dxa"/>
          </w:tcPr>
          <w:p w14:paraId="101E0F07" w14:textId="77777777" w:rsidR="0043658C" w:rsidRDefault="0043658C" w:rsidP="00027BE9">
            <w:pPr>
              <w:jc w:val="center"/>
              <w:rPr>
                <w:rFonts w:asciiTheme="minorHAnsi" w:hAnsiTheme="minorHAnsi" w:cstheme="minorHAnsi"/>
              </w:rPr>
            </w:pPr>
            <w:r>
              <w:rPr>
                <w:rFonts w:asciiTheme="minorHAnsi" w:hAnsiTheme="minorHAnsi" w:cstheme="minorHAnsi"/>
              </w:rPr>
              <w:t>96</w:t>
            </w:r>
          </w:p>
          <w:p w14:paraId="6C33332B" w14:textId="77777777" w:rsidR="0043658C" w:rsidRDefault="0043658C" w:rsidP="00027BE9">
            <w:pPr>
              <w:jc w:val="center"/>
              <w:rPr>
                <w:rFonts w:asciiTheme="minorHAnsi" w:hAnsiTheme="minorHAnsi" w:cstheme="minorHAnsi"/>
              </w:rPr>
            </w:pPr>
            <w:r>
              <w:rPr>
                <w:rFonts w:asciiTheme="minorHAnsi" w:hAnsiTheme="minorHAnsi" w:cstheme="minorHAnsi"/>
              </w:rPr>
              <w:t>27</w:t>
            </w:r>
          </w:p>
          <w:p w14:paraId="033ED83C" w14:textId="77777777" w:rsidR="0043658C" w:rsidRDefault="0043658C" w:rsidP="00027BE9">
            <w:pPr>
              <w:jc w:val="center"/>
              <w:rPr>
                <w:rFonts w:asciiTheme="minorHAnsi" w:hAnsiTheme="minorHAnsi" w:cstheme="minorHAnsi"/>
              </w:rPr>
            </w:pPr>
            <w:r>
              <w:rPr>
                <w:rFonts w:asciiTheme="minorHAnsi" w:hAnsiTheme="minorHAnsi" w:cstheme="minorHAnsi"/>
              </w:rPr>
              <w:t>23</w:t>
            </w:r>
          </w:p>
          <w:p w14:paraId="1CFA209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w:t>
            </w:r>
          </w:p>
        </w:tc>
        <w:tc>
          <w:tcPr>
            <w:tcW w:w="1736" w:type="dxa"/>
          </w:tcPr>
          <w:p w14:paraId="42C0C31B" w14:textId="77777777" w:rsidR="0043658C" w:rsidRDefault="0043658C" w:rsidP="00027BE9">
            <w:pPr>
              <w:jc w:val="center"/>
              <w:rPr>
                <w:rFonts w:asciiTheme="minorHAnsi" w:hAnsiTheme="minorHAnsi" w:cstheme="minorHAnsi"/>
              </w:rPr>
            </w:pPr>
            <w:r>
              <w:rPr>
                <w:rFonts w:asciiTheme="minorHAnsi" w:hAnsiTheme="minorHAnsi" w:cstheme="minorHAnsi"/>
              </w:rPr>
              <w:t>5</w:t>
            </w:r>
          </w:p>
          <w:p w14:paraId="7809BE85" w14:textId="77777777" w:rsidR="0043658C" w:rsidRDefault="0043658C" w:rsidP="00027BE9">
            <w:pPr>
              <w:jc w:val="center"/>
              <w:rPr>
                <w:rFonts w:asciiTheme="minorHAnsi" w:hAnsiTheme="minorHAnsi" w:cstheme="minorHAnsi"/>
              </w:rPr>
            </w:pPr>
            <w:r>
              <w:rPr>
                <w:rFonts w:asciiTheme="minorHAnsi" w:hAnsiTheme="minorHAnsi" w:cstheme="minorHAnsi"/>
              </w:rPr>
              <w:t>4</w:t>
            </w:r>
          </w:p>
          <w:p w14:paraId="28DEDABF" w14:textId="77777777" w:rsidR="0043658C" w:rsidRDefault="0043658C" w:rsidP="00027BE9">
            <w:pPr>
              <w:jc w:val="center"/>
              <w:rPr>
                <w:rFonts w:asciiTheme="minorHAnsi" w:hAnsiTheme="minorHAnsi" w:cstheme="minorHAnsi"/>
              </w:rPr>
            </w:pPr>
            <w:r>
              <w:rPr>
                <w:rFonts w:asciiTheme="minorHAnsi" w:hAnsiTheme="minorHAnsi" w:cstheme="minorHAnsi"/>
              </w:rPr>
              <w:t>3</w:t>
            </w:r>
          </w:p>
          <w:p w14:paraId="087A908E"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821" w:type="dxa"/>
          </w:tcPr>
          <w:p w14:paraId="61084FC8" w14:textId="77777777" w:rsidR="0043658C" w:rsidRDefault="0043658C" w:rsidP="00027BE9">
            <w:pPr>
              <w:jc w:val="center"/>
              <w:rPr>
                <w:rFonts w:asciiTheme="minorHAnsi" w:hAnsiTheme="minorHAnsi" w:cstheme="minorHAnsi"/>
              </w:rPr>
            </w:pPr>
            <w:r>
              <w:rPr>
                <w:rFonts w:asciiTheme="minorHAnsi" w:hAnsiTheme="minorHAnsi" w:cstheme="minorHAnsi"/>
              </w:rPr>
              <w:t>1</w:t>
            </w:r>
          </w:p>
          <w:p w14:paraId="16E98E57" w14:textId="77777777" w:rsidR="0043658C" w:rsidRDefault="0043658C" w:rsidP="00027BE9">
            <w:pPr>
              <w:jc w:val="center"/>
              <w:rPr>
                <w:rFonts w:asciiTheme="minorHAnsi" w:hAnsiTheme="minorHAnsi" w:cstheme="minorHAnsi"/>
              </w:rPr>
            </w:pPr>
            <w:r>
              <w:rPr>
                <w:rFonts w:asciiTheme="minorHAnsi" w:hAnsiTheme="minorHAnsi" w:cstheme="minorHAnsi"/>
              </w:rPr>
              <w:t>0</w:t>
            </w:r>
          </w:p>
          <w:p w14:paraId="19065B8D" w14:textId="77777777" w:rsidR="0043658C" w:rsidRDefault="0043658C" w:rsidP="00027BE9">
            <w:pPr>
              <w:jc w:val="center"/>
              <w:rPr>
                <w:rFonts w:asciiTheme="minorHAnsi" w:hAnsiTheme="minorHAnsi" w:cstheme="minorHAnsi"/>
              </w:rPr>
            </w:pPr>
            <w:r>
              <w:rPr>
                <w:rFonts w:asciiTheme="minorHAnsi" w:hAnsiTheme="minorHAnsi" w:cstheme="minorHAnsi"/>
              </w:rPr>
              <w:t>1</w:t>
            </w:r>
          </w:p>
          <w:p w14:paraId="23F2EFB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39E20702" w14:textId="77777777" w:rsidR="0043658C" w:rsidRDefault="0043658C" w:rsidP="00027BE9">
            <w:pPr>
              <w:jc w:val="center"/>
              <w:rPr>
                <w:rFonts w:asciiTheme="minorHAnsi" w:hAnsiTheme="minorHAnsi" w:cstheme="minorHAnsi"/>
              </w:rPr>
            </w:pPr>
            <w:r>
              <w:rPr>
                <w:rFonts w:asciiTheme="minorHAnsi" w:hAnsiTheme="minorHAnsi" w:cstheme="minorHAnsi"/>
              </w:rPr>
              <w:t>100</w:t>
            </w:r>
          </w:p>
          <w:p w14:paraId="2F33A9ED" w14:textId="77777777" w:rsidR="0043658C" w:rsidRDefault="0043658C" w:rsidP="00027BE9">
            <w:pPr>
              <w:jc w:val="center"/>
              <w:rPr>
                <w:rFonts w:asciiTheme="minorHAnsi" w:hAnsiTheme="minorHAnsi" w:cstheme="minorHAnsi"/>
              </w:rPr>
            </w:pPr>
            <w:r>
              <w:rPr>
                <w:rFonts w:asciiTheme="minorHAnsi" w:hAnsiTheme="minorHAnsi" w:cstheme="minorHAnsi"/>
              </w:rPr>
              <w:t>27</w:t>
            </w:r>
          </w:p>
          <w:p w14:paraId="6C0AA689" w14:textId="77777777" w:rsidR="0043658C" w:rsidRDefault="0043658C" w:rsidP="00027BE9">
            <w:pPr>
              <w:jc w:val="center"/>
              <w:rPr>
                <w:rFonts w:asciiTheme="minorHAnsi" w:hAnsiTheme="minorHAnsi" w:cstheme="minorHAnsi"/>
              </w:rPr>
            </w:pPr>
            <w:r>
              <w:rPr>
                <w:rFonts w:asciiTheme="minorHAnsi" w:hAnsiTheme="minorHAnsi" w:cstheme="minorHAnsi"/>
              </w:rPr>
              <w:t>28</w:t>
            </w:r>
          </w:p>
          <w:p w14:paraId="6FA3D3D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3</w:t>
            </w:r>
          </w:p>
        </w:tc>
        <w:tc>
          <w:tcPr>
            <w:tcW w:w="1736" w:type="dxa"/>
          </w:tcPr>
          <w:p w14:paraId="7B0406D2" w14:textId="77777777" w:rsidR="0043658C" w:rsidRDefault="0043658C" w:rsidP="00027BE9">
            <w:pPr>
              <w:jc w:val="center"/>
              <w:rPr>
                <w:rFonts w:asciiTheme="minorHAnsi" w:hAnsiTheme="minorHAnsi" w:cstheme="minorHAnsi"/>
              </w:rPr>
            </w:pPr>
            <w:r>
              <w:rPr>
                <w:rFonts w:asciiTheme="minorHAnsi" w:hAnsiTheme="minorHAnsi" w:cstheme="minorHAnsi"/>
              </w:rPr>
              <w:t>15</w:t>
            </w:r>
          </w:p>
          <w:p w14:paraId="6486AD62" w14:textId="77777777" w:rsidR="0043658C" w:rsidRDefault="0043658C" w:rsidP="00027BE9">
            <w:pPr>
              <w:jc w:val="center"/>
              <w:rPr>
                <w:rFonts w:asciiTheme="minorHAnsi" w:hAnsiTheme="minorHAnsi" w:cstheme="minorHAnsi"/>
              </w:rPr>
            </w:pPr>
            <w:r>
              <w:rPr>
                <w:rFonts w:asciiTheme="minorHAnsi" w:hAnsiTheme="minorHAnsi" w:cstheme="minorHAnsi"/>
              </w:rPr>
              <w:t>3</w:t>
            </w:r>
          </w:p>
          <w:p w14:paraId="1DB675A0" w14:textId="77777777" w:rsidR="0043658C" w:rsidRDefault="0043658C" w:rsidP="00027BE9">
            <w:pPr>
              <w:jc w:val="center"/>
              <w:rPr>
                <w:rFonts w:asciiTheme="minorHAnsi" w:hAnsiTheme="minorHAnsi" w:cstheme="minorHAnsi"/>
              </w:rPr>
            </w:pPr>
            <w:r>
              <w:rPr>
                <w:rFonts w:asciiTheme="minorHAnsi" w:hAnsiTheme="minorHAnsi" w:cstheme="minorHAnsi"/>
              </w:rPr>
              <w:t>4</w:t>
            </w:r>
          </w:p>
          <w:p w14:paraId="7BCB399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821" w:type="dxa"/>
          </w:tcPr>
          <w:p w14:paraId="3E6E289B" w14:textId="77777777" w:rsidR="0043658C" w:rsidRDefault="0043658C" w:rsidP="00027BE9">
            <w:pPr>
              <w:jc w:val="center"/>
              <w:rPr>
                <w:rFonts w:asciiTheme="minorHAnsi" w:hAnsiTheme="minorHAnsi" w:cstheme="minorHAnsi"/>
              </w:rPr>
            </w:pPr>
            <w:r>
              <w:rPr>
                <w:rFonts w:asciiTheme="minorHAnsi" w:hAnsiTheme="minorHAnsi" w:cstheme="minorHAnsi"/>
              </w:rPr>
              <w:t>6</w:t>
            </w:r>
          </w:p>
          <w:p w14:paraId="2318A3CB" w14:textId="77777777" w:rsidR="0043658C" w:rsidRDefault="0043658C" w:rsidP="00027BE9">
            <w:pPr>
              <w:jc w:val="center"/>
              <w:rPr>
                <w:rFonts w:asciiTheme="minorHAnsi" w:hAnsiTheme="minorHAnsi" w:cstheme="minorHAnsi"/>
              </w:rPr>
            </w:pPr>
            <w:r>
              <w:rPr>
                <w:rFonts w:asciiTheme="minorHAnsi" w:hAnsiTheme="minorHAnsi" w:cstheme="minorHAnsi"/>
              </w:rPr>
              <w:t>1</w:t>
            </w:r>
          </w:p>
          <w:p w14:paraId="0350624A" w14:textId="77777777" w:rsidR="0043658C" w:rsidRDefault="0043658C" w:rsidP="00027BE9">
            <w:pPr>
              <w:jc w:val="center"/>
              <w:rPr>
                <w:rFonts w:asciiTheme="minorHAnsi" w:hAnsiTheme="minorHAnsi" w:cstheme="minorHAnsi"/>
              </w:rPr>
            </w:pPr>
            <w:r>
              <w:rPr>
                <w:rFonts w:asciiTheme="minorHAnsi" w:hAnsiTheme="minorHAnsi" w:cstheme="minorHAnsi"/>
              </w:rPr>
              <w:t>1</w:t>
            </w:r>
          </w:p>
          <w:p w14:paraId="3DD7658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0B5FED08" w14:textId="77777777" w:rsidR="0043658C" w:rsidRDefault="0043658C" w:rsidP="00027BE9">
            <w:pPr>
              <w:jc w:val="center"/>
              <w:rPr>
                <w:rFonts w:asciiTheme="minorHAnsi" w:hAnsiTheme="minorHAnsi" w:cstheme="minorHAnsi"/>
              </w:rPr>
            </w:pPr>
            <w:r>
              <w:rPr>
                <w:rFonts w:asciiTheme="minorHAnsi" w:hAnsiTheme="minorHAnsi" w:cstheme="minorHAnsi"/>
              </w:rPr>
              <w:t>12.3%</w:t>
            </w:r>
          </w:p>
          <w:p w14:paraId="7A14FA5C" w14:textId="77777777" w:rsidR="0043658C" w:rsidRDefault="0043658C" w:rsidP="00027BE9">
            <w:pPr>
              <w:jc w:val="center"/>
              <w:rPr>
                <w:rFonts w:asciiTheme="minorHAnsi" w:hAnsiTheme="minorHAnsi" w:cstheme="minorHAnsi"/>
              </w:rPr>
            </w:pPr>
            <w:r>
              <w:rPr>
                <w:rFonts w:asciiTheme="minorHAnsi" w:hAnsiTheme="minorHAnsi" w:cstheme="minorHAnsi"/>
              </w:rPr>
              <w:t>9.6%</w:t>
            </w:r>
          </w:p>
          <w:p w14:paraId="11D58CF1" w14:textId="77777777" w:rsidR="0043658C" w:rsidRDefault="0043658C" w:rsidP="00027BE9">
            <w:pPr>
              <w:jc w:val="center"/>
              <w:rPr>
                <w:rFonts w:asciiTheme="minorHAnsi" w:hAnsiTheme="minorHAnsi" w:cstheme="minorHAnsi"/>
              </w:rPr>
            </w:pPr>
            <w:r>
              <w:rPr>
                <w:rFonts w:asciiTheme="minorHAnsi" w:hAnsiTheme="minorHAnsi" w:cstheme="minorHAnsi"/>
              </w:rPr>
              <w:t>12.1%</w:t>
            </w:r>
          </w:p>
          <w:p w14:paraId="488CB438"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25.0%</w:t>
            </w:r>
          </w:p>
        </w:tc>
      </w:tr>
      <w:tr w:rsidR="0043658C" w:rsidRPr="00DA46FD" w14:paraId="1700282C" w14:textId="77777777" w:rsidTr="00027BE9">
        <w:tc>
          <w:tcPr>
            <w:tcW w:w="1858" w:type="dxa"/>
          </w:tcPr>
          <w:p w14:paraId="3DA747E0"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Band 9</w:t>
            </w:r>
          </w:p>
        </w:tc>
        <w:tc>
          <w:tcPr>
            <w:tcW w:w="1760" w:type="dxa"/>
          </w:tcPr>
          <w:p w14:paraId="557D2834"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36" w:type="dxa"/>
          </w:tcPr>
          <w:p w14:paraId="3D7C25D6"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821" w:type="dxa"/>
          </w:tcPr>
          <w:p w14:paraId="5EC45F8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2E90ACC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36" w:type="dxa"/>
          </w:tcPr>
          <w:p w14:paraId="7F406098"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821" w:type="dxa"/>
          </w:tcPr>
          <w:p w14:paraId="63C6AA6B"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5784A6C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r>
      <w:tr w:rsidR="0043658C" w:rsidRPr="00DA46FD" w14:paraId="5A1157A8" w14:textId="77777777" w:rsidTr="00027BE9">
        <w:tc>
          <w:tcPr>
            <w:tcW w:w="1858" w:type="dxa"/>
          </w:tcPr>
          <w:p w14:paraId="7C11D2B5"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VSM</w:t>
            </w:r>
          </w:p>
        </w:tc>
        <w:tc>
          <w:tcPr>
            <w:tcW w:w="1760" w:type="dxa"/>
          </w:tcPr>
          <w:p w14:paraId="52CD68D5"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5</w:t>
            </w:r>
          </w:p>
        </w:tc>
        <w:tc>
          <w:tcPr>
            <w:tcW w:w="1736" w:type="dxa"/>
          </w:tcPr>
          <w:p w14:paraId="2D3B8F9E"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821" w:type="dxa"/>
          </w:tcPr>
          <w:p w14:paraId="61016AE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0E6E025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36" w:type="dxa"/>
          </w:tcPr>
          <w:p w14:paraId="2D5CC42F"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821" w:type="dxa"/>
          </w:tcPr>
          <w:p w14:paraId="5ADF0D3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3A0B2EDB"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r>
      <w:tr w:rsidR="0043658C" w:rsidRPr="00DA46FD" w14:paraId="0BBA8E2D" w14:textId="77777777" w:rsidTr="00027BE9">
        <w:tc>
          <w:tcPr>
            <w:tcW w:w="14254" w:type="dxa"/>
            <w:gridSpan w:val="8"/>
            <w:shd w:val="clear" w:color="auto" w:fill="0070C0"/>
          </w:tcPr>
          <w:p w14:paraId="665CA889" w14:textId="77777777" w:rsidR="0043658C" w:rsidRPr="00B41488" w:rsidRDefault="0043658C" w:rsidP="00027BE9">
            <w:pPr>
              <w:jc w:val="center"/>
              <w:rPr>
                <w:rFonts w:asciiTheme="minorHAnsi" w:hAnsiTheme="minorHAnsi" w:cstheme="minorHAnsi"/>
                <w:color w:val="FFFFFF" w:themeColor="background1"/>
              </w:rPr>
            </w:pPr>
            <w:r w:rsidRPr="00B41488">
              <w:rPr>
                <w:rFonts w:asciiTheme="minorHAnsi" w:hAnsiTheme="minorHAnsi" w:cstheme="minorHAnsi"/>
                <w:color w:val="FFFFFF" w:themeColor="background1"/>
              </w:rPr>
              <w:t>Of which are Medical &amp; Dental</w:t>
            </w:r>
          </w:p>
        </w:tc>
      </w:tr>
      <w:tr w:rsidR="0043658C" w:rsidRPr="00DA46FD" w14:paraId="7322EE40" w14:textId="77777777" w:rsidTr="00027BE9">
        <w:tc>
          <w:tcPr>
            <w:tcW w:w="1858" w:type="dxa"/>
          </w:tcPr>
          <w:p w14:paraId="0EED183C" w14:textId="77777777" w:rsidR="0043658C" w:rsidRPr="00DA46FD" w:rsidRDefault="0043658C" w:rsidP="00027BE9">
            <w:pPr>
              <w:rPr>
                <w:rFonts w:asciiTheme="minorHAnsi" w:hAnsiTheme="minorHAnsi" w:cstheme="minorHAnsi"/>
              </w:rPr>
            </w:pPr>
            <w:r>
              <w:rPr>
                <w:rFonts w:asciiTheme="minorHAnsi" w:hAnsiTheme="minorHAnsi" w:cstheme="minorHAnsi"/>
              </w:rPr>
              <w:t>Consultants</w:t>
            </w:r>
          </w:p>
        </w:tc>
        <w:tc>
          <w:tcPr>
            <w:tcW w:w="1760" w:type="dxa"/>
          </w:tcPr>
          <w:p w14:paraId="38C77F01"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43</w:t>
            </w:r>
          </w:p>
        </w:tc>
        <w:tc>
          <w:tcPr>
            <w:tcW w:w="1736" w:type="dxa"/>
          </w:tcPr>
          <w:p w14:paraId="58600E9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32</w:t>
            </w:r>
          </w:p>
        </w:tc>
        <w:tc>
          <w:tcPr>
            <w:tcW w:w="1821" w:type="dxa"/>
          </w:tcPr>
          <w:p w14:paraId="781CD72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0575D4C6"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47</w:t>
            </w:r>
          </w:p>
        </w:tc>
        <w:tc>
          <w:tcPr>
            <w:tcW w:w="1736" w:type="dxa"/>
          </w:tcPr>
          <w:p w14:paraId="1470640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30</w:t>
            </w:r>
          </w:p>
        </w:tc>
        <w:tc>
          <w:tcPr>
            <w:tcW w:w="1821" w:type="dxa"/>
          </w:tcPr>
          <w:p w14:paraId="36B95D6B"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w:t>
            </w:r>
          </w:p>
        </w:tc>
        <w:tc>
          <w:tcPr>
            <w:tcW w:w="1761" w:type="dxa"/>
          </w:tcPr>
          <w:p w14:paraId="0041B0A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38.4%</w:t>
            </w:r>
          </w:p>
        </w:tc>
      </w:tr>
      <w:tr w:rsidR="0043658C" w:rsidRPr="00DA46FD" w14:paraId="11242338" w14:textId="77777777" w:rsidTr="00027BE9">
        <w:tc>
          <w:tcPr>
            <w:tcW w:w="1858" w:type="dxa"/>
          </w:tcPr>
          <w:p w14:paraId="1E1B098F"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of which senior medical manager</w:t>
            </w:r>
          </w:p>
        </w:tc>
        <w:tc>
          <w:tcPr>
            <w:tcW w:w="1760" w:type="dxa"/>
          </w:tcPr>
          <w:p w14:paraId="0E4A820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36" w:type="dxa"/>
          </w:tcPr>
          <w:p w14:paraId="5B6A05A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821" w:type="dxa"/>
          </w:tcPr>
          <w:p w14:paraId="0D68A93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0330AE5A"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36" w:type="dxa"/>
          </w:tcPr>
          <w:p w14:paraId="7D9D607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821" w:type="dxa"/>
          </w:tcPr>
          <w:p w14:paraId="198B017D"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c>
          <w:tcPr>
            <w:tcW w:w="1761" w:type="dxa"/>
          </w:tcPr>
          <w:p w14:paraId="04C4E8D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0%</w:t>
            </w:r>
          </w:p>
        </w:tc>
      </w:tr>
      <w:tr w:rsidR="0043658C" w:rsidRPr="00DA46FD" w14:paraId="69CF2B6C" w14:textId="77777777" w:rsidTr="00027BE9">
        <w:tc>
          <w:tcPr>
            <w:tcW w:w="1858" w:type="dxa"/>
          </w:tcPr>
          <w:p w14:paraId="3267E2E7"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Non-consultant career grade</w:t>
            </w:r>
          </w:p>
          <w:p w14:paraId="56787D4D" w14:textId="77777777" w:rsidR="0043658C" w:rsidRPr="00DA46FD" w:rsidRDefault="0043658C" w:rsidP="00027BE9">
            <w:pPr>
              <w:rPr>
                <w:rFonts w:asciiTheme="minorHAnsi" w:hAnsiTheme="minorHAnsi" w:cstheme="minorHAnsi"/>
              </w:rPr>
            </w:pPr>
            <w:r w:rsidRPr="00DA46FD">
              <w:rPr>
                <w:rFonts w:asciiTheme="minorHAnsi" w:hAnsiTheme="minorHAnsi" w:cstheme="minorHAnsi"/>
              </w:rPr>
              <w:t>Trainee grades</w:t>
            </w:r>
          </w:p>
        </w:tc>
        <w:tc>
          <w:tcPr>
            <w:tcW w:w="1760" w:type="dxa"/>
          </w:tcPr>
          <w:p w14:paraId="676BD474" w14:textId="77777777" w:rsidR="0043658C" w:rsidRDefault="0043658C" w:rsidP="00027BE9">
            <w:pPr>
              <w:jc w:val="center"/>
              <w:rPr>
                <w:rFonts w:asciiTheme="minorHAnsi" w:hAnsiTheme="minorHAnsi" w:cstheme="minorHAnsi"/>
              </w:rPr>
            </w:pPr>
            <w:r>
              <w:rPr>
                <w:rFonts w:asciiTheme="minorHAnsi" w:hAnsiTheme="minorHAnsi" w:cstheme="minorHAnsi"/>
              </w:rPr>
              <w:t>23</w:t>
            </w:r>
          </w:p>
          <w:p w14:paraId="2EC24C0B" w14:textId="77777777" w:rsidR="0043658C" w:rsidRDefault="0043658C" w:rsidP="00027BE9">
            <w:pPr>
              <w:jc w:val="center"/>
              <w:rPr>
                <w:rFonts w:asciiTheme="minorHAnsi" w:hAnsiTheme="minorHAnsi" w:cstheme="minorHAnsi"/>
              </w:rPr>
            </w:pPr>
          </w:p>
          <w:p w14:paraId="6EEC1D08" w14:textId="77777777" w:rsidR="0043658C" w:rsidRDefault="0043658C" w:rsidP="00027BE9">
            <w:pPr>
              <w:jc w:val="center"/>
              <w:rPr>
                <w:rFonts w:asciiTheme="minorHAnsi" w:hAnsiTheme="minorHAnsi" w:cstheme="minorHAnsi"/>
              </w:rPr>
            </w:pPr>
            <w:r>
              <w:rPr>
                <w:rFonts w:asciiTheme="minorHAnsi" w:hAnsiTheme="minorHAnsi" w:cstheme="minorHAnsi"/>
              </w:rPr>
              <w:t>31</w:t>
            </w:r>
          </w:p>
          <w:p w14:paraId="7322B058" w14:textId="77777777" w:rsidR="0043658C" w:rsidRPr="00DA46FD" w:rsidRDefault="0043658C" w:rsidP="00027BE9">
            <w:pPr>
              <w:jc w:val="center"/>
              <w:rPr>
                <w:rFonts w:asciiTheme="minorHAnsi" w:hAnsiTheme="minorHAnsi" w:cstheme="minorHAnsi"/>
              </w:rPr>
            </w:pPr>
          </w:p>
        </w:tc>
        <w:tc>
          <w:tcPr>
            <w:tcW w:w="1736" w:type="dxa"/>
          </w:tcPr>
          <w:p w14:paraId="14D4044D" w14:textId="77777777" w:rsidR="0043658C" w:rsidRDefault="0043658C" w:rsidP="00027BE9">
            <w:pPr>
              <w:jc w:val="center"/>
              <w:rPr>
                <w:rFonts w:asciiTheme="minorHAnsi" w:hAnsiTheme="minorHAnsi" w:cstheme="minorHAnsi"/>
              </w:rPr>
            </w:pPr>
            <w:r>
              <w:rPr>
                <w:rFonts w:asciiTheme="minorHAnsi" w:hAnsiTheme="minorHAnsi" w:cstheme="minorHAnsi"/>
              </w:rPr>
              <w:t>15</w:t>
            </w:r>
          </w:p>
          <w:p w14:paraId="24B5B9D8" w14:textId="77777777" w:rsidR="0043658C" w:rsidRDefault="0043658C" w:rsidP="00027BE9">
            <w:pPr>
              <w:jc w:val="center"/>
              <w:rPr>
                <w:rFonts w:asciiTheme="minorHAnsi" w:hAnsiTheme="minorHAnsi" w:cstheme="minorHAnsi"/>
              </w:rPr>
            </w:pPr>
          </w:p>
          <w:p w14:paraId="6AA74BF6"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28</w:t>
            </w:r>
          </w:p>
        </w:tc>
        <w:tc>
          <w:tcPr>
            <w:tcW w:w="1821" w:type="dxa"/>
          </w:tcPr>
          <w:p w14:paraId="2F1A1AEC" w14:textId="77777777" w:rsidR="0043658C" w:rsidRDefault="0043658C" w:rsidP="00027BE9">
            <w:pPr>
              <w:jc w:val="center"/>
              <w:rPr>
                <w:rFonts w:asciiTheme="minorHAnsi" w:hAnsiTheme="minorHAnsi" w:cstheme="minorHAnsi"/>
              </w:rPr>
            </w:pPr>
            <w:r>
              <w:rPr>
                <w:rFonts w:asciiTheme="minorHAnsi" w:hAnsiTheme="minorHAnsi" w:cstheme="minorHAnsi"/>
              </w:rPr>
              <w:t>0</w:t>
            </w:r>
          </w:p>
          <w:p w14:paraId="1787A18F" w14:textId="77777777" w:rsidR="0043658C" w:rsidRDefault="0043658C" w:rsidP="00027BE9">
            <w:pPr>
              <w:jc w:val="center"/>
              <w:rPr>
                <w:rFonts w:asciiTheme="minorHAnsi" w:hAnsiTheme="minorHAnsi" w:cstheme="minorHAnsi"/>
              </w:rPr>
            </w:pPr>
          </w:p>
          <w:p w14:paraId="494DABE9"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14</w:t>
            </w:r>
          </w:p>
        </w:tc>
        <w:tc>
          <w:tcPr>
            <w:tcW w:w="1761" w:type="dxa"/>
          </w:tcPr>
          <w:p w14:paraId="43C8F5FE" w14:textId="77777777" w:rsidR="0043658C" w:rsidRDefault="0043658C" w:rsidP="00027BE9">
            <w:pPr>
              <w:jc w:val="center"/>
              <w:rPr>
                <w:rFonts w:asciiTheme="minorHAnsi" w:hAnsiTheme="minorHAnsi" w:cstheme="minorHAnsi"/>
              </w:rPr>
            </w:pPr>
            <w:r>
              <w:rPr>
                <w:rFonts w:asciiTheme="minorHAnsi" w:hAnsiTheme="minorHAnsi" w:cstheme="minorHAnsi"/>
              </w:rPr>
              <w:t>25</w:t>
            </w:r>
          </w:p>
          <w:p w14:paraId="0F91DDC7" w14:textId="77777777" w:rsidR="0043658C" w:rsidRDefault="0043658C" w:rsidP="00027BE9">
            <w:pPr>
              <w:jc w:val="center"/>
              <w:rPr>
                <w:rFonts w:asciiTheme="minorHAnsi" w:hAnsiTheme="minorHAnsi" w:cstheme="minorHAnsi"/>
              </w:rPr>
            </w:pPr>
          </w:p>
          <w:p w14:paraId="69F5E03A"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29</w:t>
            </w:r>
          </w:p>
        </w:tc>
        <w:tc>
          <w:tcPr>
            <w:tcW w:w="1736" w:type="dxa"/>
          </w:tcPr>
          <w:p w14:paraId="18A7EF1C" w14:textId="77777777" w:rsidR="0043658C" w:rsidRDefault="0043658C" w:rsidP="00027BE9">
            <w:pPr>
              <w:jc w:val="center"/>
              <w:rPr>
                <w:rFonts w:asciiTheme="minorHAnsi" w:hAnsiTheme="minorHAnsi" w:cstheme="minorHAnsi"/>
              </w:rPr>
            </w:pPr>
            <w:r>
              <w:rPr>
                <w:rFonts w:asciiTheme="minorHAnsi" w:hAnsiTheme="minorHAnsi" w:cstheme="minorHAnsi"/>
              </w:rPr>
              <w:t>13</w:t>
            </w:r>
          </w:p>
          <w:p w14:paraId="7D8CB712" w14:textId="77777777" w:rsidR="0043658C" w:rsidRDefault="0043658C" w:rsidP="00027BE9">
            <w:pPr>
              <w:jc w:val="center"/>
              <w:rPr>
                <w:rFonts w:asciiTheme="minorHAnsi" w:hAnsiTheme="minorHAnsi" w:cstheme="minorHAnsi"/>
              </w:rPr>
            </w:pPr>
          </w:p>
          <w:p w14:paraId="1A582CB2"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29</w:t>
            </w:r>
          </w:p>
        </w:tc>
        <w:tc>
          <w:tcPr>
            <w:tcW w:w="1821" w:type="dxa"/>
          </w:tcPr>
          <w:p w14:paraId="43B76595" w14:textId="77777777" w:rsidR="0043658C" w:rsidRDefault="0043658C" w:rsidP="00027BE9">
            <w:pPr>
              <w:jc w:val="center"/>
              <w:rPr>
                <w:rFonts w:asciiTheme="minorHAnsi" w:hAnsiTheme="minorHAnsi" w:cstheme="minorHAnsi"/>
              </w:rPr>
            </w:pPr>
            <w:r>
              <w:rPr>
                <w:rFonts w:asciiTheme="minorHAnsi" w:hAnsiTheme="minorHAnsi" w:cstheme="minorHAnsi"/>
              </w:rPr>
              <w:t>2</w:t>
            </w:r>
          </w:p>
          <w:p w14:paraId="6DC0D274" w14:textId="77777777" w:rsidR="0043658C" w:rsidRDefault="0043658C" w:rsidP="00027BE9">
            <w:pPr>
              <w:jc w:val="center"/>
              <w:rPr>
                <w:rFonts w:asciiTheme="minorHAnsi" w:hAnsiTheme="minorHAnsi" w:cstheme="minorHAnsi"/>
              </w:rPr>
            </w:pPr>
          </w:p>
          <w:p w14:paraId="1956975E"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20</w:t>
            </w:r>
          </w:p>
        </w:tc>
        <w:tc>
          <w:tcPr>
            <w:tcW w:w="1761" w:type="dxa"/>
          </w:tcPr>
          <w:p w14:paraId="29F9A1EE" w14:textId="77777777" w:rsidR="0043658C" w:rsidRDefault="0043658C" w:rsidP="00027BE9">
            <w:pPr>
              <w:jc w:val="center"/>
              <w:rPr>
                <w:rFonts w:asciiTheme="minorHAnsi" w:hAnsiTheme="minorHAnsi" w:cstheme="minorHAnsi"/>
              </w:rPr>
            </w:pPr>
            <w:r>
              <w:rPr>
                <w:rFonts w:asciiTheme="minorHAnsi" w:hAnsiTheme="minorHAnsi" w:cstheme="minorHAnsi"/>
              </w:rPr>
              <w:t>32.5%</w:t>
            </w:r>
          </w:p>
          <w:p w14:paraId="68C5E473" w14:textId="77777777" w:rsidR="0043658C" w:rsidRDefault="0043658C" w:rsidP="00027BE9">
            <w:pPr>
              <w:jc w:val="center"/>
              <w:rPr>
                <w:rFonts w:asciiTheme="minorHAnsi" w:hAnsiTheme="minorHAnsi" w:cstheme="minorHAnsi"/>
              </w:rPr>
            </w:pPr>
          </w:p>
          <w:p w14:paraId="0ADA0A70" w14:textId="77777777" w:rsidR="0043658C" w:rsidRPr="00DA46FD" w:rsidRDefault="0043658C" w:rsidP="00027BE9">
            <w:pPr>
              <w:jc w:val="center"/>
              <w:rPr>
                <w:rFonts w:asciiTheme="minorHAnsi" w:hAnsiTheme="minorHAnsi" w:cstheme="minorHAnsi"/>
              </w:rPr>
            </w:pPr>
            <w:r>
              <w:rPr>
                <w:rFonts w:asciiTheme="minorHAnsi" w:hAnsiTheme="minorHAnsi" w:cstheme="minorHAnsi"/>
              </w:rPr>
              <w:t>37.1%</w:t>
            </w:r>
          </w:p>
        </w:tc>
      </w:tr>
      <w:bookmarkEnd w:id="3"/>
    </w:tbl>
    <w:p w14:paraId="4BC1CC0A" w14:textId="77777777" w:rsidR="0043658C" w:rsidRDefault="0043658C" w:rsidP="0043658C">
      <w:pPr>
        <w:ind w:left="360"/>
        <w:jc w:val="both"/>
        <w:rPr>
          <w:b/>
        </w:rPr>
      </w:pPr>
    </w:p>
    <w:p w14:paraId="6DD2C47C" w14:textId="77777777" w:rsidR="00B51E35" w:rsidRDefault="00B51E35" w:rsidP="00D05658">
      <w:pPr>
        <w:ind w:left="360"/>
        <w:jc w:val="both"/>
        <w:rPr>
          <w:b/>
        </w:rPr>
      </w:pPr>
    </w:p>
    <w:p w14:paraId="7C9989AB" w14:textId="77777777" w:rsidR="00280AE9" w:rsidRDefault="00280AE9" w:rsidP="00D05658">
      <w:pPr>
        <w:ind w:left="360"/>
        <w:jc w:val="both"/>
        <w:rPr>
          <w:b/>
        </w:rPr>
      </w:pPr>
    </w:p>
    <w:p w14:paraId="286F6301" w14:textId="173237F6" w:rsidR="00D05658" w:rsidRDefault="00D05658" w:rsidP="00D05658">
      <w:pPr>
        <w:ind w:left="360"/>
        <w:jc w:val="both"/>
        <w:rPr>
          <w:b/>
        </w:rPr>
      </w:pPr>
      <w:r>
        <w:rPr>
          <w:b/>
        </w:rPr>
        <w:lastRenderedPageBreak/>
        <w:t>Key Findings.</w:t>
      </w:r>
    </w:p>
    <w:p w14:paraId="5435DEED" w14:textId="77777777" w:rsidR="00D05658" w:rsidRPr="00316EC8" w:rsidRDefault="00D05658" w:rsidP="00D05658">
      <w:pPr>
        <w:ind w:left="360"/>
        <w:jc w:val="both"/>
        <w:rPr>
          <w:bCs/>
        </w:rPr>
      </w:pPr>
    </w:p>
    <w:p w14:paraId="31B60177" w14:textId="2CA9D89C" w:rsidR="00D05658" w:rsidRDefault="00D05658" w:rsidP="00D05658">
      <w:pPr>
        <w:pStyle w:val="ListParagraph"/>
        <w:numPr>
          <w:ilvl w:val="0"/>
          <w:numId w:val="1"/>
        </w:numPr>
        <w:jc w:val="both"/>
        <w:rPr>
          <w:bCs/>
        </w:rPr>
      </w:pPr>
      <w:r w:rsidRPr="00316EC8">
        <w:rPr>
          <w:bCs/>
        </w:rPr>
        <w:t xml:space="preserve">The percentage of </w:t>
      </w:r>
      <w:r w:rsidR="00EE0691">
        <w:rPr>
          <w:bCs/>
        </w:rPr>
        <w:t>ethnic minority</w:t>
      </w:r>
      <w:r w:rsidRPr="00316EC8">
        <w:rPr>
          <w:bCs/>
        </w:rPr>
        <w:t xml:space="preserve"> s</w:t>
      </w:r>
      <w:r>
        <w:rPr>
          <w:bCs/>
        </w:rPr>
        <w:t>taff employed at LYPFT has increased from 17.5% last year to 20% this year.</w:t>
      </w:r>
    </w:p>
    <w:p w14:paraId="2E630421" w14:textId="77777777" w:rsidR="00D05658" w:rsidRDefault="00D05658" w:rsidP="00D05658">
      <w:pPr>
        <w:pStyle w:val="ListParagraph"/>
        <w:numPr>
          <w:ilvl w:val="0"/>
          <w:numId w:val="1"/>
        </w:numPr>
        <w:jc w:val="both"/>
        <w:rPr>
          <w:bCs/>
        </w:rPr>
      </w:pPr>
      <w:r>
        <w:rPr>
          <w:bCs/>
        </w:rPr>
        <w:t xml:space="preserve">The number of people in non-clinical roles in Bands 6, 7, 8a and VSM show slight growth. However, the number of people in Bands 8b, 8c, 8d and 9 has remained static. </w:t>
      </w:r>
    </w:p>
    <w:p w14:paraId="27A22DEC" w14:textId="1681FDB0" w:rsidR="00D05658" w:rsidRDefault="00D05658" w:rsidP="00D05658">
      <w:pPr>
        <w:pStyle w:val="ListParagraph"/>
        <w:numPr>
          <w:ilvl w:val="0"/>
          <w:numId w:val="1"/>
        </w:numPr>
        <w:rPr>
          <w:bCs/>
        </w:rPr>
      </w:pPr>
      <w:r w:rsidRPr="0001211B">
        <w:rPr>
          <w:bCs/>
        </w:rPr>
        <w:t xml:space="preserve">There has been the largest growth in the number of </w:t>
      </w:r>
      <w:r w:rsidR="00EE0691">
        <w:rPr>
          <w:bCs/>
        </w:rPr>
        <w:t>ethnic minority staff</w:t>
      </w:r>
      <w:r w:rsidRPr="0001211B">
        <w:rPr>
          <w:bCs/>
        </w:rPr>
        <w:t xml:space="preserve"> in senior clinical roles at Band 8a from 5 in 2020/21 to 15 in 2021/22.This equates to a 7.4% increase in representation at Band 8a.    </w:t>
      </w:r>
    </w:p>
    <w:p w14:paraId="23C9F135" w14:textId="77777777" w:rsidR="00D05658" w:rsidRDefault="00D05658" w:rsidP="0043658C">
      <w:pPr>
        <w:ind w:left="360"/>
        <w:jc w:val="both"/>
        <w:rPr>
          <w:b/>
        </w:rPr>
      </w:pPr>
    </w:p>
    <w:p w14:paraId="03672E7F" w14:textId="77777777" w:rsidR="00D05658" w:rsidRDefault="00D05658" w:rsidP="0043658C">
      <w:pPr>
        <w:ind w:left="360"/>
        <w:jc w:val="both"/>
        <w:rPr>
          <w:b/>
        </w:rPr>
      </w:pPr>
    </w:p>
    <w:p w14:paraId="64BD747F" w14:textId="15373E8C" w:rsidR="0043658C" w:rsidRDefault="0043658C" w:rsidP="0043658C">
      <w:pPr>
        <w:ind w:left="360"/>
        <w:jc w:val="both"/>
        <w:rPr>
          <w:b/>
        </w:rPr>
      </w:pPr>
      <w:r>
        <w:rPr>
          <w:b/>
        </w:rPr>
        <w:t>Table 3- Representative ethnicity growth by staff group over 5 years</w:t>
      </w:r>
    </w:p>
    <w:p w14:paraId="532B164F" w14:textId="77777777" w:rsidR="0043658C" w:rsidRDefault="0043658C" w:rsidP="0043658C">
      <w:pPr>
        <w:ind w:left="360"/>
        <w:jc w:val="both"/>
        <w:rPr>
          <w:b/>
        </w:rPr>
      </w:pPr>
    </w:p>
    <w:p w14:paraId="3703BD4D" w14:textId="77777777" w:rsidR="0043658C" w:rsidRDefault="0043658C" w:rsidP="0043658C">
      <w:pPr>
        <w:ind w:left="360"/>
        <w:jc w:val="both"/>
        <w:rPr>
          <w:b/>
        </w:rPr>
      </w:pPr>
    </w:p>
    <w:p w14:paraId="2581FC54" w14:textId="77777777" w:rsidR="0043658C" w:rsidRDefault="0043658C" w:rsidP="0043658C">
      <w:pPr>
        <w:ind w:left="360"/>
        <w:jc w:val="both"/>
        <w:rPr>
          <w:b/>
        </w:rPr>
      </w:pPr>
      <w:r>
        <w:rPr>
          <w:noProof/>
        </w:rPr>
        <w:drawing>
          <wp:inline distT="0" distB="0" distL="0" distR="0" wp14:anchorId="5B48F05A" wp14:editId="18399E97">
            <wp:extent cx="6659880" cy="2598420"/>
            <wp:effectExtent l="0" t="0" r="7620" b="0"/>
            <wp:docPr id="2" name="Chart 3" descr="Chart, bar chart&#10;&#10;Description automatically generated">
              <a:extLst xmlns:a="http://schemas.openxmlformats.org/drawingml/2006/main">
                <a:ext uri="{FF2B5EF4-FFF2-40B4-BE49-F238E27FC236}">
                  <a16:creationId xmlns:a16="http://schemas.microsoft.com/office/drawing/2014/main" id="{0AAE50C1-8B7A-4513-824D-25E9C6F5EA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Chart 3" descr="Chart, bar chart&#10;&#10;Description automatically generated">
                      <a:extLst>
                        <a:ext uri="{FF2B5EF4-FFF2-40B4-BE49-F238E27FC236}">
                          <a16:creationId xmlns:a16="http://schemas.microsoft.com/office/drawing/2014/main" id="{0AAE50C1-8B7A-4513-824D-25E9C6F5EA3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2598420"/>
                    </a:xfrm>
                    <a:prstGeom prst="rect">
                      <a:avLst/>
                    </a:prstGeom>
                    <a:noFill/>
                    <a:ln>
                      <a:noFill/>
                    </a:ln>
                  </pic:spPr>
                </pic:pic>
              </a:graphicData>
            </a:graphic>
          </wp:inline>
        </w:drawing>
      </w:r>
    </w:p>
    <w:p w14:paraId="06B9F5B1" w14:textId="77777777" w:rsidR="0043658C" w:rsidRDefault="0043658C" w:rsidP="0043658C">
      <w:pPr>
        <w:ind w:left="360"/>
        <w:jc w:val="both"/>
        <w:rPr>
          <w:b/>
        </w:rPr>
      </w:pPr>
    </w:p>
    <w:p w14:paraId="27132C3E" w14:textId="49C8B65E" w:rsidR="0043658C" w:rsidRDefault="0043658C" w:rsidP="0043658C">
      <w:pPr>
        <w:ind w:left="360"/>
        <w:jc w:val="both"/>
        <w:rPr>
          <w:b/>
        </w:rPr>
      </w:pPr>
    </w:p>
    <w:p w14:paraId="34090E97" w14:textId="77777777" w:rsidR="00B51E35" w:rsidRDefault="00B51E35" w:rsidP="0043658C">
      <w:pPr>
        <w:ind w:left="360"/>
        <w:jc w:val="both"/>
        <w:rPr>
          <w:b/>
        </w:rPr>
      </w:pPr>
    </w:p>
    <w:p w14:paraId="25A66B68" w14:textId="77777777" w:rsidR="00B51E35" w:rsidRDefault="00B51E35" w:rsidP="0043658C">
      <w:pPr>
        <w:ind w:left="360"/>
        <w:jc w:val="both"/>
        <w:rPr>
          <w:b/>
        </w:rPr>
      </w:pPr>
    </w:p>
    <w:p w14:paraId="0D84AD94" w14:textId="77777777" w:rsidR="00280AE9" w:rsidRDefault="00280AE9" w:rsidP="0043658C">
      <w:pPr>
        <w:ind w:left="360"/>
        <w:jc w:val="both"/>
        <w:rPr>
          <w:b/>
        </w:rPr>
      </w:pPr>
    </w:p>
    <w:p w14:paraId="626F5F54" w14:textId="787076A6" w:rsidR="0043658C" w:rsidRDefault="0043658C" w:rsidP="0043658C">
      <w:pPr>
        <w:ind w:left="360"/>
        <w:jc w:val="both"/>
        <w:rPr>
          <w:b/>
        </w:rPr>
      </w:pPr>
      <w:r>
        <w:rPr>
          <w:b/>
        </w:rPr>
        <w:lastRenderedPageBreak/>
        <w:t xml:space="preserve">WRES metrics 2 to 9 </w:t>
      </w:r>
    </w:p>
    <w:p w14:paraId="65A91226" w14:textId="77777777" w:rsidR="0043658C" w:rsidRDefault="0043658C" w:rsidP="0043658C">
      <w:pPr>
        <w:ind w:left="360"/>
        <w:jc w:val="both"/>
        <w:rPr>
          <w:b/>
        </w:rPr>
      </w:pPr>
    </w:p>
    <w:p w14:paraId="222A2694" w14:textId="77777777" w:rsidR="0043658C" w:rsidRDefault="0043658C" w:rsidP="0043658C">
      <w:pPr>
        <w:ind w:left="360"/>
        <w:jc w:val="both"/>
        <w:rPr>
          <w:bCs/>
        </w:rPr>
      </w:pPr>
      <w:r>
        <w:rPr>
          <w:bCs/>
        </w:rPr>
        <w:t>The table below details the WRES data over a two- year period, details of key findings and available benchmark data. It should be noted that for WRES metrics 2 to 4 the national benchmark data used was published in 2021. Further benchmark data will be published by the national team in early 2023. Further detailed benchmarking will be undertaken as part of ongoing analysis.</w:t>
      </w:r>
    </w:p>
    <w:p w14:paraId="7D6A062F" w14:textId="13EDF765" w:rsidR="0043658C" w:rsidRDefault="0043658C" w:rsidP="0043658C">
      <w:pPr>
        <w:ind w:left="360"/>
        <w:jc w:val="both"/>
        <w:rPr>
          <w:bCs/>
        </w:rPr>
      </w:pPr>
    </w:p>
    <w:p w14:paraId="2B38A8D9" w14:textId="37B2476D" w:rsidR="00EE0691" w:rsidRDefault="00EE0691" w:rsidP="0043658C">
      <w:pPr>
        <w:ind w:left="360"/>
        <w:jc w:val="both"/>
        <w:rPr>
          <w:bCs/>
        </w:rPr>
      </w:pPr>
    </w:p>
    <w:p w14:paraId="16B90095" w14:textId="525824FA" w:rsidR="00EE0691" w:rsidRDefault="00EE0691" w:rsidP="0043658C">
      <w:pPr>
        <w:ind w:left="360"/>
        <w:jc w:val="both"/>
        <w:rPr>
          <w:bCs/>
        </w:rPr>
      </w:pPr>
    </w:p>
    <w:p w14:paraId="1A8F644A" w14:textId="77777777" w:rsidR="00EE0691" w:rsidRDefault="00EE0691" w:rsidP="0043658C">
      <w:pPr>
        <w:ind w:left="360"/>
        <w:jc w:val="both"/>
        <w:rPr>
          <w:bCs/>
        </w:rPr>
      </w:pPr>
    </w:p>
    <w:p w14:paraId="1D54F869" w14:textId="5FCA843F" w:rsidR="00EE0691" w:rsidRDefault="00EE0691" w:rsidP="0043658C">
      <w:pPr>
        <w:ind w:left="360"/>
        <w:jc w:val="both"/>
        <w:rPr>
          <w:bCs/>
        </w:rPr>
      </w:pPr>
    </w:p>
    <w:p w14:paraId="77405640" w14:textId="77777777" w:rsidR="00EE0691" w:rsidRPr="00924EFE" w:rsidRDefault="00EE0691" w:rsidP="0043658C">
      <w:pPr>
        <w:ind w:left="360"/>
        <w:jc w:val="both"/>
        <w:rPr>
          <w:bCs/>
        </w:rPr>
      </w:pPr>
    </w:p>
    <w:tbl>
      <w:tblPr>
        <w:tblStyle w:val="TableGrid"/>
        <w:tblW w:w="13637" w:type="dxa"/>
        <w:tblInd w:w="675" w:type="dxa"/>
        <w:tblLayout w:type="fixed"/>
        <w:tblLook w:val="04A0" w:firstRow="1" w:lastRow="0" w:firstColumn="1" w:lastColumn="0" w:noHBand="0" w:noVBand="1"/>
      </w:tblPr>
      <w:tblGrid>
        <w:gridCol w:w="2864"/>
        <w:gridCol w:w="538"/>
        <w:gridCol w:w="1560"/>
        <w:gridCol w:w="454"/>
        <w:gridCol w:w="850"/>
        <w:gridCol w:w="1418"/>
        <w:gridCol w:w="1417"/>
        <w:gridCol w:w="4536"/>
      </w:tblGrid>
      <w:tr w:rsidR="0043658C" w14:paraId="4FC08275" w14:textId="77777777" w:rsidTr="00DF3B8C">
        <w:tc>
          <w:tcPr>
            <w:tcW w:w="3402" w:type="dxa"/>
            <w:gridSpan w:val="2"/>
            <w:shd w:val="clear" w:color="auto" w:fill="0070C0"/>
          </w:tcPr>
          <w:p w14:paraId="677C3142" w14:textId="77777777" w:rsidR="0043658C" w:rsidRPr="00280AE9" w:rsidRDefault="0043658C" w:rsidP="00027BE9">
            <w:pPr>
              <w:rPr>
                <w:rFonts w:cs="Arial"/>
                <w:b/>
                <w:color w:val="FFFFFF" w:themeColor="background1"/>
                <w:sz w:val="22"/>
                <w:szCs w:val="22"/>
              </w:rPr>
            </w:pPr>
            <w:r w:rsidRPr="00280AE9">
              <w:rPr>
                <w:rFonts w:cs="Arial"/>
                <w:b/>
                <w:color w:val="FFFFFF" w:themeColor="background1"/>
                <w:sz w:val="22"/>
                <w:szCs w:val="22"/>
              </w:rPr>
              <w:t>WRES theme/Question</w:t>
            </w:r>
          </w:p>
        </w:tc>
        <w:tc>
          <w:tcPr>
            <w:tcW w:w="1560" w:type="dxa"/>
            <w:shd w:val="clear" w:color="auto" w:fill="0070C0"/>
          </w:tcPr>
          <w:p w14:paraId="227A984E"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Staff Group</w:t>
            </w:r>
          </w:p>
        </w:tc>
        <w:tc>
          <w:tcPr>
            <w:tcW w:w="1304" w:type="dxa"/>
            <w:gridSpan w:val="2"/>
            <w:shd w:val="clear" w:color="auto" w:fill="0070C0"/>
          </w:tcPr>
          <w:p w14:paraId="5431AE51"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Reporting Period-2021</w:t>
            </w:r>
          </w:p>
        </w:tc>
        <w:tc>
          <w:tcPr>
            <w:tcW w:w="1418" w:type="dxa"/>
            <w:shd w:val="clear" w:color="auto" w:fill="0070C0"/>
          </w:tcPr>
          <w:p w14:paraId="10F94C4B"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Reporting Period- 2022</w:t>
            </w:r>
          </w:p>
        </w:tc>
        <w:tc>
          <w:tcPr>
            <w:tcW w:w="1417" w:type="dxa"/>
            <w:shd w:val="clear" w:color="auto" w:fill="0070C0"/>
          </w:tcPr>
          <w:p w14:paraId="46F09E2E"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Benchmark</w:t>
            </w:r>
          </w:p>
          <w:p w14:paraId="17F128C0"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2021</w:t>
            </w:r>
          </w:p>
        </w:tc>
        <w:tc>
          <w:tcPr>
            <w:tcW w:w="4536" w:type="dxa"/>
            <w:shd w:val="clear" w:color="auto" w:fill="0070C0"/>
          </w:tcPr>
          <w:p w14:paraId="19B4FFA8"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Key Findings</w:t>
            </w:r>
          </w:p>
        </w:tc>
      </w:tr>
      <w:tr w:rsidR="00662E4B" w14:paraId="79CC2B76" w14:textId="77777777" w:rsidTr="00DF3B8C">
        <w:tc>
          <w:tcPr>
            <w:tcW w:w="3402" w:type="dxa"/>
            <w:gridSpan w:val="2"/>
          </w:tcPr>
          <w:p w14:paraId="3536FD7A" w14:textId="468B7F86" w:rsidR="00662E4B" w:rsidRPr="003048DD" w:rsidRDefault="00662E4B" w:rsidP="00662E4B">
            <w:pPr>
              <w:rPr>
                <w:rFonts w:cs="Arial"/>
                <w:bCs/>
                <w:sz w:val="22"/>
                <w:szCs w:val="22"/>
              </w:rPr>
            </w:pPr>
            <w:r w:rsidRPr="003048DD">
              <w:rPr>
                <w:rFonts w:cs="Arial"/>
                <w:bCs/>
                <w:sz w:val="22"/>
                <w:szCs w:val="22"/>
              </w:rPr>
              <w:t xml:space="preserve"> </w:t>
            </w:r>
            <w:r w:rsidR="00280AE9">
              <w:rPr>
                <w:rFonts w:cs="Arial"/>
                <w:b/>
                <w:sz w:val="22"/>
                <w:szCs w:val="22"/>
              </w:rPr>
              <w:t>2.</w:t>
            </w:r>
            <w:r w:rsidRPr="003048DD">
              <w:rPr>
                <w:rFonts w:cs="Arial"/>
                <w:bCs/>
                <w:sz w:val="22"/>
                <w:szCs w:val="22"/>
              </w:rPr>
              <w:t>Relative likelihood of white applicants being appointed from shortlisting across all posts compared to BAME staff.</w:t>
            </w:r>
          </w:p>
        </w:tc>
        <w:tc>
          <w:tcPr>
            <w:tcW w:w="1560" w:type="dxa"/>
          </w:tcPr>
          <w:p w14:paraId="19A6FA4E" w14:textId="77777777" w:rsidR="00662E4B" w:rsidRPr="003048DD" w:rsidRDefault="00662E4B" w:rsidP="00027BE9">
            <w:pPr>
              <w:rPr>
                <w:rFonts w:cs="Arial"/>
                <w:bCs/>
                <w:sz w:val="22"/>
                <w:szCs w:val="22"/>
              </w:rPr>
            </w:pPr>
          </w:p>
          <w:p w14:paraId="35DD32AA" w14:textId="77777777" w:rsidR="00662E4B" w:rsidRPr="003048DD" w:rsidRDefault="00662E4B" w:rsidP="00027BE9">
            <w:pPr>
              <w:rPr>
                <w:rFonts w:cs="Arial"/>
                <w:bCs/>
                <w:sz w:val="22"/>
                <w:szCs w:val="22"/>
              </w:rPr>
            </w:pPr>
          </w:p>
          <w:p w14:paraId="01ED83AC" w14:textId="77777777" w:rsidR="00662E4B" w:rsidRPr="003048DD" w:rsidRDefault="00662E4B" w:rsidP="00027BE9">
            <w:pPr>
              <w:jc w:val="both"/>
              <w:rPr>
                <w:rFonts w:cs="Arial"/>
                <w:bCs/>
                <w:sz w:val="22"/>
                <w:szCs w:val="22"/>
              </w:rPr>
            </w:pPr>
            <w:r w:rsidRPr="003048DD">
              <w:rPr>
                <w:rFonts w:cs="Arial"/>
                <w:bCs/>
                <w:sz w:val="22"/>
                <w:szCs w:val="22"/>
              </w:rPr>
              <w:t>White/BAME</w:t>
            </w:r>
          </w:p>
        </w:tc>
        <w:tc>
          <w:tcPr>
            <w:tcW w:w="1304" w:type="dxa"/>
            <w:gridSpan w:val="2"/>
          </w:tcPr>
          <w:p w14:paraId="0FE0FDC8" w14:textId="77777777" w:rsidR="00662E4B" w:rsidRPr="003048DD" w:rsidRDefault="00662E4B" w:rsidP="00027BE9">
            <w:pPr>
              <w:rPr>
                <w:rFonts w:cs="Arial"/>
                <w:bCs/>
                <w:sz w:val="22"/>
                <w:szCs w:val="22"/>
              </w:rPr>
            </w:pPr>
          </w:p>
          <w:p w14:paraId="4574A026" w14:textId="77777777" w:rsidR="00662E4B" w:rsidRPr="003048DD" w:rsidRDefault="00662E4B" w:rsidP="00027BE9">
            <w:pPr>
              <w:rPr>
                <w:rFonts w:cs="Arial"/>
                <w:bCs/>
                <w:sz w:val="22"/>
                <w:szCs w:val="22"/>
              </w:rPr>
            </w:pPr>
          </w:p>
          <w:p w14:paraId="2630AF04" w14:textId="77777777" w:rsidR="00662E4B" w:rsidRPr="003048DD" w:rsidRDefault="00662E4B" w:rsidP="00027BE9">
            <w:pPr>
              <w:jc w:val="both"/>
              <w:rPr>
                <w:rFonts w:cs="Arial"/>
                <w:bCs/>
                <w:sz w:val="22"/>
                <w:szCs w:val="22"/>
              </w:rPr>
            </w:pPr>
            <w:r w:rsidRPr="003048DD">
              <w:rPr>
                <w:rFonts w:cs="Arial"/>
                <w:bCs/>
                <w:sz w:val="22"/>
                <w:szCs w:val="22"/>
              </w:rPr>
              <w:t>1.41</w:t>
            </w:r>
          </w:p>
        </w:tc>
        <w:tc>
          <w:tcPr>
            <w:tcW w:w="1418" w:type="dxa"/>
          </w:tcPr>
          <w:p w14:paraId="34B704CB" w14:textId="77777777" w:rsidR="00662E4B" w:rsidRPr="003048DD" w:rsidRDefault="00662E4B" w:rsidP="00027BE9">
            <w:pPr>
              <w:rPr>
                <w:rFonts w:cs="Arial"/>
                <w:bCs/>
                <w:sz w:val="22"/>
                <w:szCs w:val="22"/>
              </w:rPr>
            </w:pPr>
          </w:p>
          <w:p w14:paraId="6C3FBF81" w14:textId="77777777" w:rsidR="00662E4B" w:rsidRPr="003048DD" w:rsidRDefault="00662E4B" w:rsidP="00027BE9">
            <w:pPr>
              <w:rPr>
                <w:rFonts w:cs="Arial"/>
                <w:bCs/>
                <w:sz w:val="22"/>
                <w:szCs w:val="22"/>
              </w:rPr>
            </w:pPr>
          </w:p>
          <w:p w14:paraId="64A296F2" w14:textId="77777777" w:rsidR="00662E4B" w:rsidRPr="003048DD" w:rsidRDefault="00662E4B" w:rsidP="00027BE9">
            <w:pPr>
              <w:jc w:val="both"/>
              <w:rPr>
                <w:rFonts w:cs="Arial"/>
                <w:bCs/>
                <w:sz w:val="22"/>
                <w:szCs w:val="22"/>
              </w:rPr>
            </w:pPr>
            <w:r w:rsidRPr="003048DD">
              <w:rPr>
                <w:rFonts w:cs="Arial"/>
                <w:bCs/>
                <w:sz w:val="22"/>
                <w:szCs w:val="22"/>
              </w:rPr>
              <w:t xml:space="preserve">2.12  </w:t>
            </w:r>
          </w:p>
        </w:tc>
        <w:tc>
          <w:tcPr>
            <w:tcW w:w="1417" w:type="dxa"/>
          </w:tcPr>
          <w:p w14:paraId="4C85AF16" w14:textId="77777777" w:rsidR="00662E4B" w:rsidRPr="003048DD" w:rsidRDefault="00662E4B" w:rsidP="00027BE9">
            <w:pPr>
              <w:jc w:val="both"/>
              <w:rPr>
                <w:rFonts w:cs="Arial"/>
                <w:bCs/>
                <w:sz w:val="22"/>
                <w:szCs w:val="22"/>
              </w:rPr>
            </w:pPr>
          </w:p>
          <w:p w14:paraId="3F9AAB6B" w14:textId="77777777" w:rsidR="00662E4B" w:rsidRPr="003048DD" w:rsidRDefault="00662E4B" w:rsidP="00027BE9">
            <w:pPr>
              <w:jc w:val="both"/>
              <w:rPr>
                <w:rFonts w:cs="Arial"/>
                <w:bCs/>
                <w:sz w:val="22"/>
                <w:szCs w:val="22"/>
              </w:rPr>
            </w:pPr>
          </w:p>
          <w:p w14:paraId="2BAF0C34" w14:textId="77777777" w:rsidR="00662E4B" w:rsidRPr="003048DD" w:rsidRDefault="00662E4B" w:rsidP="00027BE9">
            <w:pPr>
              <w:jc w:val="both"/>
              <w:rPr>
                <w:rFonts w:cs="Arial"/>
                <w:bCs/>
                <w:sz w:val="22"/>
                <w:szCs w:val="22"/>
              </w:rPr>
            </w:pPr>
            <w:r w:rsidRPr="003048DD">
              <w:rPr>
                <w:rFonts w:cs="Arial"/>
                <w:bCs/>
                <w:sz w:val="22"/>
                <w:szCs w:val="22"/>
              </w:rPr>
              <w:t>1.61</w:t>
            </w:r>
          </w:p>
        </w:tc>
        <w:tc>
          <w:tcPr>
            <w:tcW w:w="4536" w:type="dxa"/>
          </w:tcPr>
          <w:p w14:paraId="7573E2AE" w14:textId="77777777" w:rsidR="00662E4B" w:rsidRPr="003048DD" w:rsidRDefault="00662E4B" w:rsidP="00027BE9">
            <w:pPr>
              <w:jc w:val="both"/>
              <w:rPr>
                <w:rFonts w:cs="Arial"/>
                <w:bCs/>
                <w:sz w:val="22"/>
                <w:szCs w:val="22"/>
              </w:rPr>
            </w:pPr>
            <w:r w:rsidRPr="003048DD">
              <w:rPr>
                <w:rFonts w:cs="Arial"/>
                <w:bCs/>
                <w:sz w:val="22"/>
                <w:szCs w:val="22"/>
              </w:rPr>
              <w:t>Negatively indicates that white staff are over twice as likely to be appointed from shortlisting and this is higher than the currently available benchmark (for 2021) of 1.61.</w:t>
            </w:r>
          </w:p>
        </w:tc>
      </w:tr>
      <w:tr w:rsidR="00662E4B" w14:paraId="46DD2E75" w14:textId="77777777" w:rsidTr="00DF3B8C">
        <w:tc>
          <w:tcPr>
            <w:tcW w:w="3402" w:type="dxa"/>
            <w:gridSpan w:val="2"/>
          </w:tcPr>
          <w:p w14:paraId="759D95E3" w14:textId="2664FCF7" w:rsidR="00662E4B" w:rsidRPr="003048DD" w:rsidRDefault="00280AE9" w:rsidP="00662E4B">
            <w:pPr>
              <w:rPr>
                <w:rFonts w:cs="Arial"/>
                <w:bCs/>
                <w:sz w:val="22"/>
                <w:szCs w:val="22"/>
              </w:rPr>
            </w:pPr>
            <w:r>
              <w:rPr>
                <w:rFonts w:cs="Arial"/>
                <w:b/>
                <w:sz w:val="22"/>
                <w:szCs w:val="22"/>
              </w:rPr>
              <w:t>3.</w:t>
            </w:r>
            <w:r w:rsidR="00662E4B" w:rsidRPr="003048DD">
              <w:rPr>
                <w:rFonts w:cs="Arial"/>
                <w:bCs/>
                <w:sz w:val="22"/>
                <w:szCs w:val="22"/>
              </w:rPr>
              <w:t>Relative likelihood of BAME staff entering the formal disciplinary process compared to White staff.</w:t>
            </w:r>
          </w:p>
        </w:tc>
        <w:tc>
          <w:tcPr>
            <w:tcW w:w="1560" w:type="dxa"/>
            <w:tcBorders>
              <w:left w:val="single" w:sz="4" w:space="0" w:color="auto"/>
            </w:tcBorders>
          </w:tcPr>
          <w:p w14:paraId="398C1329" w14:textId="77777777" w:rsidR="00662E4B" w:rsidRPr="003048DD" w:rsidRDefault="00662E4B" w:rsidP="00027BE9">
            <w:pPr>
              <w:rPr>
                <w:rFonts w:cs="Arial"/>
                <w:bCs/>
                <w:sz w:val="22"/>
                <w:szCs w:val="22"/>
              </w:rPr>
            </w:pPr>
          </w:p>
          <w:p w14:paraId="4DC7E2BC" w14:textId="77777777" w:rsidR="00662E4B" w:rsidRPr="003048DD" w:rsidRDefault="00662E4B" w:rsidP="00027BE9">
            <w:pPr>
              <w:jc w:val="both"/>
              <w:rPr>
                <w:rFonts w:cs="Arial"/>
                <w:bCs/>
                <w:sz w:val="22"/>
                <w:szCs w:val="22"/>
              </w:rPr>
            </w:pPr>
            <w:r w:rsidRPr="003048DD">
              <w:rPr>
                <w:rFonts w:cs="Arial"/>
                <w:bCs/>
                <w:sz w:val="22"/>
                <w:szCs w:val="22"/>
              </w:rPr>
              <w:t>White/BAME</w:t>
            </w:r>
          </w:p>
        </w:tc>
        <w:tc>
          <w:tcPr>
            <w:tcW w:w="1304" w:type="dxa"/>
            <w:gridSpan w:val="2"/>
          </w:tcPr>
          <w:p w14:paraId="08523425" w14:textId="77777777" w:rsidR="00662E4B" w:rsidRPr="003048DD" w:rsidRDefault="00662E4B" w:rsidP="00027BE9">
            <w:pPr>
              <w:rPr>
                <w:rFonts w:cs="Arial"/>
                <w:bCs/>
                <w:sz w:val="22"/>
                <w:szCs w:val="22"/>
              </w:rPr>
            </w:pPr>
          </w:p>
          <w:p w14:paraId="54A72DDB" w14:textId="77777777" w:rsidR="00662E4B" w:rsidRPr="003048DD" w:rsidRDefault="00662E4B" w:rsidP="00027BE9">
            <w:pPr>
              <w:jc w:val="both"/>
              <w:rPr>
                <w:rFonts w:cs="Arial"/>
                <w:bCs/>
                <w:sz w:val="22"/>
                <w:szCs w:val="22"/>
              </w:rPr>
            </w:pPr>
            <w:r w:rsidRPr="003048DD">
              <w:rPr>
                <w:rFonts w:cs="Arial"/>
                <w:bCs/>
                <w:sz w:val="22"/>
                <w:szCs w:val="22"/>
              </w:rPr>
              <w:t>1.19</w:t>
            </w:r>
          </w:p>
        </w:tc>
        <w:tc>
          <w:tcPr>
            <w:tcW w:w="1418" w:type="dxa"/>
          </w:tcPr>
          <w:p w14:paraId="2C97102A" w14:textId="77777777" w:rsidR="00662E4B" w:rsidRPr="003048DD" w:rsidRDefault="00662E4B" w:rsidP="00027BE9">
            <w:pPr>
              <w:rPr>
                <w:rFonts w:cs="Arial"/>
                <w:bCs/>
                <w:sz w:val="22"/>
                <w:szCs w:val="22"/>
              </w:rPr>
            </w:pPr>
          </w:p>
          <w:p w14:paraId="3A53DA6C" w14:textId="77777777" w:rsidR="00662E4B" w:rsidRPr="003048DD" w:rsidRDefault="00662E4B" w:rsidP="00027BE9">
            <w:pPr>
              <w:jc w:val="both"/>
              <w:rPr>
                <w:rFonts w:cs="Arial"/>
                <w:bCs/>
                <w:sz w:val="22"/>
                <w:szCs w:val="22"/>
              </w:rPr>
            </w:pPr>
            <w:r w:rsidRPr="003048DD">
              <w:rPr>
                <w:rFonts w:cs="Arial"/>
                <w:bCs/>
                <w:sz w:val="22"/>
                <w:szCs w:val="22"/>
              </w:rPr>
              <w:t>0.33</w:t>
            </w:r>
          </w:p>
        </w:tc>
        <w:tc>
          <w:tcPr>
            <w:tcW w:w="1417" w:type="dxa"/>
          </w:tcPr>
          <w:p w14:paraId="3DEF3FCB" w14:textId="77777777" w:rsidR="00662E4B" w:rsidRPr="003048DD" w:rsidRDefault="00662E4B" w:rsidP="00027BE9">
            <w:pPr>
              <w:jc w:val="both"/>
              <w:rPr>
                <w:rFonts w:cs="Arial"/>
                <w:bCs/>
                <w:sz w:val="22"/>
                <w:szCs w:val="22"/>
              </w:rPr>
            </w:pPr>
          </w:p>
          <w:p w14:paraId="1E6F316E" w14:textId="77777777" w:rsidR="00662E4B" w:rsidRPr="003048DD" w:rsidRDefault="00662E4B" w:rsidP="00027BE9">
            <w:pPr>
              <w:jc w:val="both"/>
              <w:rPr>
                <w:rFonts w:cs="Arial"/>
                <w:bCs/>
                <w:sz w:val="22"/>
                <w:szCs w:val="22"/>
              </w:rPr>
            </w:pPr>
            <w:r w:rsidRPr="003048DD">
              <w:rPr>
                <w:rFonts w:cs="Arial"/>
                <w:bCs/>
                <w:sz w:val="22"/>
                <w:szCs w:val="22"/>
              </w:rPr>
              <w:t>1.14</w:t>
            </w:r>
          </w:p>
        </w:tc>
        <w:tc>
          <w:tcPr>
            <w:tcW w:w="4536" w:type="dxa"/>
          </w:tcPr>
          <w:p w14:paraId="2AC804E8" w14:textId="685775F5" w:rsidR="00662E4B" w:rsidRPr="003048DD" w:rsidRDefault="00662E4B" w:rsidP="00027BE9">
            <w:pPr>
              <w:rPr>
                <w:rFonts w:cs="Arial"/>
                <w:bCs/>
                <w:sz w:val="22"/>
                <w:szCs w:val="22"/>
              </w:rPr>
            </w:pPr>
            <w:r w:rsidRPr="003048DD">
              <w:rPr>
                <w:rFonts w:cs="Arial"/>
                <w:bCs/>
                <w:sz w:val="22"/>
                <w:szCs w:val="22"/>
              </w:rPr>
              <w:t>Positive reduction which indicates that BAME staff are less likely to enter the formal disciplinary process. This is lower than the currently available benchmark (for 2021) of 1.14. In 2021/22</w:t>
            </w:r>
            <w:r>
              <w:rPr>
                <w:rFonts w:cs="Arial"/>
                <w:bCs/>
                <w:sz w:val="22"/>
                <w:szCs w:val="22"/>
              </w:rPr>
              <w:t xml:space="preserve"> there was a</w:t>
            </w:r>
            <w:r w:rsidRPr="003048DD">
              <w:rPr>
                <w:rFonts w:cs="Arial"/>
                <w:bCs/>
                <w:sz w:val="22"/>
                <w:szCs w:val="22"/>
              </w:rPr>
              <w:t xml:space="preserve"> total of 26 </w:t>
            </w:r>
            <w:r>
              <w:rPr>
                <w:rFonts w:cs="Arial"/>
                <w:bCs/>
                <w:sz w:val="22"/>
                <w:szCs w:val="22"/>
              </w:rPr>
              <w:t xml:space="preserve">formal </w:t>
            </w:r>
            <w:r w:rsidRPr="003048DD">
              <w:rPr>
                <w:rFonts w:cs="Arial"/>
                <w:bCs/>
                <w:sz w:val="22"/>
                <w:szCs w:val="22"/>
              </w:rPr>
              <w:t xml:space="preserve">disciplinary cases and </w:t>
            </w:r>
            <w:r>
              <w:rPr>
                <w:rFonts w:cs="Arial"/>
                <w:bCs/>
                <w:sz w:val="22"/>
                <w:szCs w:val="22"/>
              </w:rPr>
              <w:t>2</w:t>
            </w:r>
            <w:r w:rsidRPr="003048DD">
              <w:rPr>
                <w:rFonts w:cs="Arial"/>
                <w:bCs/>
                <w:sz w:val="22"/>
                <w:szCs w:val="22"/>
              </w:rPr>
              <w:t xml:space="preserve"> involved BAME staff.</w:t>
            </w:r>
          </w:p>
          <w:p w14:paraId="5670F7BF" w14:textId="77777777" w:rsidR="00662E4B" w:rsidRPr="003048DD" w:rsidRDefault="00662E4B" w:rsidP="00027BE9">
            <w:pPr>
              <w:rPr>
                <w:rFonts w:cs="Arial"/>
                <w:bCs/>
                <w:sz w:val="22"/>
                <w:szCs w:val="22"/>
              </w:rPr>
            </w:pPr>
            <w:r w:rsidRPr="003048DD">
              <w:rPr>
                <w:rFonts w:cs="Arial"/>
                <w:bCs/>
                <w:sz w:val="22"/>
                <w:szCs w:val="22"/>
              </w:rPr>
              <w:t xml:space="preserve"> </w:t>
            </w:r>
          </w:p>
        </w:tc>
      </w:tr>
      <w:tr w:rsidR="00662E4B" w14:paraId="5F1DB374" w14:textId="77777777" w:rsidTr="00DF3B8C">
        <w:tc>
          <w:tcPr>
            <w:tcW w:w="3402" w:type="dxa"/>
            <w:gridSpan w:val="2"/>
          </w:tcPr>
          <w:p w14:paraId="3FF33639" w14:textId="49EFC4B4" w:rsidR="00662E4B" w:rsidRDefault="00280AE9" w:rsidP="00027BE9">
            <w:pPr>
              <w:rPr>
                <w:rFonts w:cs="Arial"/>
                <w:bCs/>
                <w:sz w:val="22"/>
                <w:szCs w:val="22"/>
              </w:rPr>
            </w:pPr>
            <w:r>
              <w:rPr>
                <w:rFonts w:cs="Arial"/>
                <w:b/>
                <w:sz w:val="22"/>
                <w:szCs w:val="22"/>
              </w:rPr>
              <w:t>4.</w:t>
            </w:r>
            <w:r w:rsidR="00662E4B" w:rsidRPr="003048DD">
              <w:rPr>
                <w:rFonts w:cs="Arial"/>
                <w:bCs/>
                <w:sz w:val="22"/>
                <w:szCs w:val="22"/>
              </w:rPr>
              <w:t>Relative likelihood of white staff accessing non-mandatory training and continuous professional development (CPD) compared to BAME staff.</w:t>
            </w:r>
          </w:p>
          <w:p w14:paraId="7073F714" w14:textId="77777777" w:rsidR="00662E4B" w:rsidRDefault="00662E4B" w:rsidP="00027BE9">
            <w:pPr>
              <w:rPr>
                <w:rFonts w:cs="Arial"/>
                <w:bCs/>
                <w:sz w:val="22"/>
                <w:szCs w:val="22"/>
              </w:rPr>
            </w:pPr>
          </w:p>
          <w:p w14:paraId="372986D5" w14:textId="70E926B7" w:rsidR="00662E4B" w:rsidRPr="003048DD" w:rsidRDefault="00662E4B" w:rsidP="00027BE9">
            <w:pPr>
              <w:rPr>
                <w:rFonts w:cs="Arial"/>
                <w:bCs/>
                <w:sz w:val="22"/>
                <w:szCs w:val="22"/>
              </w:rPr>
            </w:pPr>
          </w:p>
        </w:tc>
        <w:tc>
          <w:tcPr>
            <w:tcW w:w="1560" w:type="dxa"/>
            <w:tcBorders>
              <w:left w:val="single" w:sz="4" w:space="0" w:color="auto"/>
            </w:tcBorders>
          </w:tcPr>
          <w:p w14:paraId="4F26711F" w14:textId="77777777" w:rsidR="00662E4B" w:rsidRPr="003048DD" w:rsidRDefault="00662E4B" w:rsidP="00027BE9">
            <w:pPr>
              <w:rPr>
                <w:rFonts w:cs="Arial"/>
                <w:bCs/>
                <w:sz w:val="22"/>
                <w:szCs w:val="22"/>
              </w:rPr>
            </w:pPr>
          </w:p>
          <w:p w14:paraId="10CE80A4" w14:textId="77777777" w:rsidR="00662E4B" w:rsidRPr="003048DD" w:rsidRDefault="00662E4B" w:rsidP="00027BE9">
            <w:pPr>
              <w:rPr>
                <w:rFonts w:cs="Arial"/>
                <w:bCs/>
                <w:sz w:val="22"/>
                <w:szCs w:val="22"/>
              </w:rPr>
            </w:pPr>
          </w:p>
          <w:p w14:paraId="5D29C6E7" w14:textId="77777777" w:rsidR="00662E4B" w:rsidRPr="003048DD" w:rsidRDefault="00662E4B" w:rsidP="00027BE9">
            <w:pPr>
              <w:jc w:val="both"/>
              <w:rPr>
                <w:rFonts w:cs="Arial"/>
                <w:bCs/>
                <w:sz w:val="22"/>
                <w:szCs w:val="22"/>
              </w:rPr>
            </w:pPr>
            <w:r w:rsidRPr="003048DD">
              <w:rPr>
                <w:rFonts w:cs="Arial"/>
                <w:bCs/>
                <w:sz w:val="22"/>
                <w:szCs w:val="22"/>
              </w:rPr>
              <w:t>White/BAME</w:t>
            </w:r>
          </w:p>
        </w:tc>
        <w:tc>
          <w:tcPr>
            <w:tcW w:w="1304" w:type="dxa"/>
            <w:gridSpan w:val="2"/>
          </w:tcPr>
          <w:p w14:paraId="26C07605" w14:textId="77777777" w:rsidR="00662E4B" w:rsidRPr="003048DD" w:rsidRDefault="00662E4B" w:rsidP="00027BE9">
            <w:pPr>
              <w:rPr>
                <w:rFonts w:cs="Arial"/>
                <w:bCs/>
                <w:sz w:val="22"/>
                <w:szCs w:val="22"/>
              </w:rPr>
            </w:pPr>
          </w:p>
          <w:p w14:paraId="407C5916" w14:textId="77777777" w:rsidR="00662E4B" w:rsidRPr="003048DD" w:rsidRDefault="00662E4B" w:rsidP="00027BE9">
            <w:pPr>
              <w:rPr>
                <w:rFonts w:cs="Arial"/>
                <w:bCs/>
                <w:sz w:val="22"/>
                <w:szCs w:val="22"/>
              </w:rPr>
            </w:pPr>
          </w:p>
          <w:p w14:paraId="7D726E77" w14:textId="77777777" w:rsidR="00662E4B" w:rsidRPr="003048DD" w:rsidRDefault="00662E4B" w:rsidP="00027BE9">
            <w:pPr>
              <w:jc w:val="both"/>
              <w:rPr>
                <w:rFonts w:cs="Arial"/>
                <w:bCs/>
                <w:sz w:val="22"/>
                <w:szCs w:val="22"/>
              </w:rPr>
            </w:pPr>
            <w:r w:rsidRPr="003048DD">
              <w:rPr>
                <w:rFonts w:cs="Arial"/>
                <w:bCs/>
                <w:sz w:val="22"/>
                <w:szCs w:val="22"/>
              </w:rPr>
              <w:t>0.65</w:t>
            </w:r>
          </w:p>
        </w:tc>
        <w:tc>
          <w:tcPr>
            <w:tcW w:w="1418" w:type="dxa"/>
          </w:tcPr>
          <w:p w14:paraId="2A04C464" w14:textId="77777777" w:rsidR="00662E4B" w:rsidRPr="003048DD" w:rsidRDefault="00662E4B" w:rsidP="00027BE9">
            <w:pPr>
              <w:rPr>
                <w:rFonts w:cs="Arial"/>
                <w:bCs/>
                <w:sz w:val="22"/>
                <w:szCs w:val="22"/>
              </w:rPr>
            </w:pPr>
          </w:p>
          <w:p w14:paraId="13EEFF3B" w14:textId="77777777" w:rsidR="00662E4B" w:rsidRPr="003048DD" w:rsidRDefault="00662E4B" w:rsidP="00027BE9">
            <w:pPr>
              <w:rPr>
                <w:rFonts w:cs="Arial"/>
                <w:bCs/>
                <w:sz w:val="22"/>
                <w:szCs w:val="22"/>
              </w:rPr>
            </w:pPr>
          </w:p>
          <w:p w14:paraId="52C2382C" w14:textId="77777777" w:rsidR="00662E4B" w:rsidRPr="003048DD" w:rsidRDefault="00662E4B" w:rsidP="00027BE9">
            <w:pPr>
              <w:jc w:val="both"/>
              <w:rPr>
                <w:rFonts w:cs="Arial"/>
                <w:bCs/>
                <w:sz w:val="22"/>
                <w:szCs w:val="22"/>
              </w:rPr>
            </w:pPr>
            <w:r w:rsidRPr="003048DD">
              <w:rPr>
                <w:rFonts w:cs="Arial"/>
                <w:bCs/>
                <w:sz w:val="22"/>
                <w:szCs w:val="22"/>
              </w:rPr>
              <w:t>0.83</w:t>
            </w:r>
          </w:p>
        </w:tc>
        <w:tc>
          <w:tcPr>
            <w:tcW w:w="1417" w:type="dxa"/>
          </w:tcPr>
          <w:p w14:paraId="7FF1E398" w14:textId="77777777" w:rsidR="00662E4B" w:rsidRPr="003048DD" w:rsidRDefault="00662E4B" w:rsidP="00027BE9">
            <w:pPr>
              <w:jc w:val="both"/>
              <w:rPr>
                <w:rFonts w:cs="Arial"/>
                <w:bCs/>
                <w:sz w:val="22"/>
                <w:szCs w:val="22"/>
              </w:rPr>
            </w:pPr>
          </w:p>
          <w:p w14:paraId="7DB548D5" w14:textId="77777777" w:rsidR="00662E4B" w:rsidRPr="003048DD" w:rsidRDefault="00662E4B" w:rsidP="00027BE9">
            <w:pPr>
              <w:jc w:val="both"/>
              <w:rPr>
                <w:rFonts w:cs="Arial"/>
                <w:bCs/>
                <w:sz w:val="22"/>
                <w:szCs w:val="22"/>
              </w:rPr>
            </w:pPr>
          </w:p>
          <w:p w14:paraId="2EB81515" w14:textId="77777777" w:rsidR="00662E4B" w:rsidRPr="003048DD" w:rsidRDefault="00662E4B" w:rsidP="00027BE9">
            <w:pPr>
              <w:jc w:val="both"/>
              <w:rPr>
                <w:rFonts w:cs="Arial"/>
                <w:bCs/>
                <w:sz w:val="22"/>
                <w:szCs w:val="22"/>
              </w:rPr>
            </w:pPr>
            <w:r w:rsidRPr="003048DD">
              <w:rPr>
                <w:rFonts w:cs="Arial"/>
                <w:bCs/>
                <w:sz w:val="22"/>
                <w:szCs w:val="22"/>
              </w:rPr>
              <w:t>1.14</w:t>
            </w:r>
          </w:p>
        </w:tc>
        <w:tc>
          <w:tcPr>
            <w:tcW w:w="4536" w:type="dxa"/>
          </w:tcPr>
          <w:p w14:paraId="670D8A49" w14:textId="77777777" w:rsidR="00662E4B" w:rsidRPr="003048DD" w:rsidRDefault="00662E4B" w:rsidP="00027BE9">
            <w:pPr>
              <w:rPr>
                <w:rFonts w:cs="Arial"/>
                <w:bCs/>
                <w:sz w:val="22"/>
                <w:szCs w:val="22"/>
              </w:rPr>
            </w:pPr>
            <w:r w:rsidRPr="003048DD">
              <w:rPr>
                <w:rFonts w:cs="Arial"/>
                <w:bCs/>
                <w:sz w:val="22"/>
                <w:szCs w:val="22"/>
              </w:rPr>
              <w:t>During 2021/22, 51% of BAME staff accessed training or CPD. Compared to 42% of white staff.</w:t>
            </w:r>
            <w:r w:rsidRPr="003048DD">
              <w:rPr>
                <w:rFonts w:cs="Arial"/>
                <w:sz w:val="22"/>
                <w:szCs w:val="22"/>
              </w:rPr>
              <w:t xml:space="preserve"> The probability indicator is in the range of no adverse effect.</w:t>
            </w:r>
          </w:p>
          <w:p w14:paraId="707A7C70" w14:textId="77777777" w:rsidR="00DE39D9" w:rsidRDefault="00DE39D9" w:rsidP="00027BE9">
            <w:pPr>
              <w:rPr>
                <w:rFonts w:cs="Arial"/>
                <w:bCs/>
                <w:sz w:val="22"/>
                <w:szCs w:val="22"/>
              </w:rPr>
            </w:pPr>
          </w:p>
          <w:p w14:paraId="0D7F138D" w14:textId="7E327334" w:rsidR="00DE39D9" w:rsidRPr="003048DD" w:rsidRDefault="00DE39D9" w:rsidP="00027BE9">
            <w:pPr>
              <w:rPr>
                <w:rFonts w:cs="Arial"/>
                <w:bCs/>
                <w:sz w:val="22"/>
                <w:szCs w:val="22"/>
              </w:rPr>
            </w:pPr>
          </w:p>
        </w:tc>
      </w:tr>
      <w:tr w:rsidR="0043658C" w14:paraId="2837F195" w14:textId="77777777" w:rsidTr="00DF3B8C">
        <w:tc>
          <w:tcPr>
            <w:tcW w:w="3402" w:type="dxa"/>
            <w:gridSpan w:val="2"/>
            <w:shd w:val="clear" w:color="auto" w:fill="0070C0"/>
          </w:tcPr>
          <w:p w14:paraId="117A61EE" w14:textId="77777777" w:rsidR="0043658C" w:rsidRPr="00280AE9" w:rsidRDefault="0043658C" w:rsidP="00027BE9">
            <w:pPr>
              <w:rPr>
                <w:rFonts w:cs="Arial"/>
                <w:b/>
                <w:color w:val="FFFFFF" w:themeColor="background1"/>
                <w:sz w:val="22"/>
                <w:szCs w:val="22"/>
              </w:rPr>
            </w:pPr>
            <w:r w:rsidRPr="00280AE9">
              <w:rPr>
                <w:rFonts w:cs="Arial"/>
                <w:b/>
                <w:color w:val="FFFFFF" w:themeColor="background1"/>
                <w:sz w:val="22"/>
                <w:szCs w:val="22"/>
              </w:rPr>
              <w:lastRenderedPageBreak/>
              <w:t>WRES Theme /Question</w:t>
            </w:r>
          </w:p>
          <w:p w14:paraId="1F0B9372" w14:textId="77777777" w:rsidR="0043658C" w:rsidRPr="00280AE9" w:rsidRDefault="0043658C" w:rsidP="00027BE9">
            <w:pPr>
              <w:jc w:val="both"/>
              <w:rPr>
                <w:rFonts w:cs="Arial"/>
                <w:b/>
                <w:color w:val="FFFFFF" w:themeColor="background1"/>
                <w:sz w:val="22"/>
                <w:szCs w:val="22"/>
              </w:rPr>
            </w:pPr>
          </w:p>
        </w:tc>
        <w:tc>
          <w:tcPr>
            <w:tcW w:w="1560" w:type="dxa"/>
            <w:shd w:val="clear" w:color="auto" w:fill="0070C0"/>
          </w:tcPr>
          <w:p w14:paraId="1A2447CB"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Staff Group</w:t>
            </w:r>
          </w:p>
        </w:tc>
        <w:tc>
          <w:tcPr>
            <w:tcW w:w="1304" w:type="dxa"/>
            <w:gridSpan w:val="2"/>
            <w:shd w:val="clear" w:color="auto" w:fill="0070C0"/>
          </w:tcPr>
          <w:p w14:paraId="7CE3063E" w14:textId="77777777" w:rsidR="0043658C" w:rsidRPr="00280AE9" w:rsidRDefault="0043658C" w:rsidP="00027BE9">
            <w:pPr>
              <w:rPr>
                <w:rFonts w:cs="Arial"/>
                <w:b/>
                <w:color w:val="FFFFFF" w:themeColor="background1"/>
                <w:sz w:val="22"/>
                <w:szCs w:val="22"/>
              </w:rPr>
            </w:pPr>
            <w:r w:rsidRPr="00280AE9">
              <w:rPr>
                <w:rFonts w:cs="Arial"/>
                <w:b/>
                <w:color w:val="FFFFFF" w:themeColor="background1"/>
                <w:sz w:val="22"/>
                <w:szCs w:val="22"/>
              </w:rPr>
              <w:t>Staff Survey</w:t>
            </w:r>
          </w:p>
          <w:p w14:paraId="2C736E03"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2020</w:t>
            </w:r>
          </w:p>
        </w:tc>
        <w:tc>
          <w:tcPr>
            <w:tcW w:w="1418" w:type="dxa"/>
            <w:shd w:val="clear" w:color="auto" w:fill="0070C0"/>
          </w:tcPr>
          <w:p w14:paraId="63503BBC" w14:textId="77777777" w:rsidR="0043658C" w:rsidRPr="00280AE9" w:rsidRDefault="0043658C" w:rsidP="00027BE9">
            <w:pPr>
              <w:rPr>
                <w:rFonts w:cs="Arial"/>
                <w:b/>
                <w:color w:val="FFFFFF" w:themeColor="background1"/>
                <w:sz w:val="22"/>
                <w:szCs w:val="22"/>
              </w:rPr>
            </w:pPr>
            <w:r w:rsidRPr="00280AE9">
              <w:rPr>
                <w:rFonts w:cs="Arial"/>
                <w:b/>
                <w:color w:val="FFFFFF" w:themeColor="background1"/>
                <w:sz w:val="22"/>
                <w:szCs w:val="22"/>
              </w:rPr>
              <w:t>Staff Survey</w:t>
            </w:r>
          </w:p>
          <w:p w14:paraId="1810828D"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2021</w:t>
            </w:r>
          </w:p>
        </w:tc>
        <w:tc>
          <w:tcPr>
            <w:tcW w:w="1417" w:type="dxa"/>
            <w:shd w:val="clear" w:color="auto" w:fill="0070C0"/>
          </w:tcPr>
          <w:p w14:paraId="4C6D1A3D"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 xml:space="preserve">Benchmark </w:t>
            </w:r>
          </w:p>
        </w:tc>
        <w:tc>
          <w:tcPr>
            <w:tcW w:w="4536" w:type="dxa"/>
            <w:shd w:val="clear" w:color="auto" w:fill="0070C0"/>
          </w:tcPr>
          <w:p w14:paraId="109466C9" w14:textId="77777777"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Key Findings</w:t>
            </w:r>
          </w:p>
        </w:tc>
      </w:tr>
      <w:tr w:rsidR="00662E4B" w14:paraId="4EC15D65" w14:textId="77777777" w:rsidTr="00DF3B8C">
        <w:trPr>
          <w:trHeight w:val="140"/>
        </w:trPr>
        <w:tc>
          <w:tcPr>
            <w:tcW w:w="3402" w:type="dxa"/>
            <w:gridSpan w:val="2"/>
            <w:vMerge w:val="restart"/>
          </w:tcPr>
          <w:p w14:paraId="5AE8E2A9" w14:textId="313B586E" w:rsidR="00662E4B" w:rsidRPr="003048DD" w:rsidRDefault="00280AE9" w:rsidP="00662E4B">
            <w:pPr>
              <w:rPr>
                <w:rFonts w:cs="Arial"/>
                <w:bCs/>
                <w:sz w:val="22"/>
                <w:szCs w:val="22"/>
              </w:rPr>
            </w:pPr>
            <w:r>
              <w:rPr>
                <w:rFonts w:cs="Arial"/>
                <w:b/>
                <w:sz w:val="22"/>
                <w:szCs w:val="22"/>
              </w:rPr>
              <w:t>5.</w:t>
            </w:r>
            <w:r w:rsidR="00662E4B" w:rsidRPr="003048DD">
              <w:rPr>
                <w:rFonts w:cs="Arial"/>
                <w:bCs/>
                <w:sz w:val="22"/>
                <w:szCs w:val="22"/>
              </w:rPr>
              <w:t xml:space="preserve"> Percentage of staff experiencing harassment, bullying or abuse from patients, relatives, or the public in last 12 months.</w:t>
            </w:r>
          </w:p>
        </w:tc>
        <w:tc>
          <w:tcPr>
            <w:tcW w:w="1560" w:type="dxa"/>
          </w:tcPr>
          <w:p w14:paraId="334C4450" w14:textId="77777777" w:rsidR="00662E4B" w:rsidRPr="003048DD" w:rsidRDefault="00662E4B" w:rsidP="00027BE9">
            <w:pPr>
              <w:rPr>
                <w:rFonts w:cs="Arial"/>
                <w:bCs/>
                <w:sz w:val="22"/>
                <w:szCs w:val="22"/>
              </w:rPr>
            </w:pPr>
          </w:p>
          <w:p w14:paraId="0FE57F84" w14:textId="77777777" w:rsidR="00662E4B" w:rsidRPr="003048DD" w:rsidRDefault="00662E4B" w:rsidP="00027BE9">
            <w:pPr>
              <w:rPr>
                <w:rFonts w:cs="Arial"/>
                <w:bCs/>
                <w:sz w:val="22"/>
                <w:szCs w:val="22"/>
              </w:rPr>
            </w:pPr>
            <w:r w:rsidRPr="003048DD">
              <w:rPr>
                <w:rFonts w:cs="Arial"/>
                <w:bCs/>
                <w:sz w:val="22"/>
                <w:szCs w:val="22"/>
              </w:rPr>
              <w:t>White</w:t>
            </w:r>
          </w:p>
          <w:p w14:paraId="7259A53F" w14:textId="77777777" w:rsidR="00662E4B" w:rsidRPr="003048DD" w:rsidRDefault="00662E4B" w:rsidP="00027BE9">
            <w:pPr>
              <w:rPr>
                <w:rFonts w:cs="Arial"/>
                <w:bCs/>
                <w:sz w:val="22"/>
                <w:szCs w:val="22"/>
              </w:rPr>
            </w:pPr>
          </w:p>
          <w:p w14:paraId="742547DC" w14:textId="77777777" w:rsidR="00662E4B" w:rsidRPr="003048DD" w:rsidRDefault="00662E4B" w:rsidP="00027BE9">
            <w:pPr>
              <w:jc w:val="both"/>
              <w:rPr>
                <w:rFonts w:cs="Arial"/>
                <w:bCs/>
                <w:sz w:val="22"/>
                <w:szCs w:val="22"/>
              </w:rPr>
            </w:pPr>
          </w:p>
          <w:p w14:paraId="5542CB5E" w14:textId="77777777" w:rsidR="00662E4B" w:rsidRPr="003048DD" w:rsidRDefault="00662E4B" w:rsidP="00027BE9">
            <w:pPr>
              <w:jc w:val="both"/>
              <w:rPr>
                <w:rFonts w:cs="Arial"/>
                <w:bCs/>
                <w:sz w:val="22"/>
                <w:szCs w:val="22"/>
              </w:rPr>
            </w:pPr>
          </w:p>
        </w:tc>
        <w:tc>
          <w:tcPr>
            <w:tcW w:w="1304" w:type="dxa"/>
            <w:gridSpan w:val="2"/>
          </w:tcPr>
          <w:p w14:paraId="7E80A624" w14:textId="77777777" w:rsidR="00662E4B" w:rsidRPr="003048DD" w:rsidRDefault="00662E4B" w:rsidP="00027BE9">
            <w:pPr>
              <w:jc w:val="both"/>
              <w:rPr>
                <w:rFonts w:cs="Arial"/>
                <w:bCs/>
                <w:sz w:val="22"/>
                <w:szCs w:val="22"/>
              </w:rPr>
            </w:pPr>
          </w:p>
          <w:p w14:paraId="2872C0D8" w14:textId="77777777" w:rsidR="00662E4B" w:rsidRPr="003048DD" w:rsidRDefault="00662E4B" w:rsidP="00027BE9">
            <w:pPr>
              <w:jc w:val="both"/>
              <w:rPr>
                <w:rFonts w:cs="Arial"/>
                <w:bCs/>
                <w:sz w:val="22"/>
                <w:szCs w:val="22"/>
              </w:rPr>
            </w:pPr>
            <w:r w:rsidRPr="003048DD">
              <w:rPr>
                <w:rFonts w:cs="Arial"/>
                <w:bCs/>
                <w:sz w:val="22"/>
                <w:szCs w:val="22"/>
              </w:rPr>
              <w:t>25%</w:t>
            </w:r>
          </w:p>
        </w:tc>
        <w:tc>
          <w:tcPr>
            <w:tcW w:w="1418" w:type="dxa"/>
          </w:tcPr>
          <w:p w14:paraId="555CEB6B" w14:textId="77777777" w:rsidR="00662E4B" w:rsidRPr="003048DD" w:rsidRDefault="00662E4B" w:rsidP="00027BE9">
            <w:pPr>
              <w:jc w:val="both"/>
              <w:rPr>
                <w:rFonts w:cs="Arial"/>
                <w:bCs/>
                <w:sz w:val="22"/>
                <w:szCs w:val="22"/>
              </w:rPr>
            </w:pPr>
          </w:p>
          <w:p w14:paraId="68C0569D" w14:textId="77777777" w:rsidR="00662E4B" w:rsidRPr="003048DD" w:rsidRDefault="00662E4B" w:rsidP="00027BE9">
            <w:pPr>
              <w:jc w:val="both"/>
              <w:rPr>
                <w:rFonts w:cs="Arial"/>
                <w:bCs/>
                <w:sz w:val="22"/>
                <w:szCs w:val="22"/>
              </w:rPr>
            </w:pPr>
            <w:r w:rsidRPr="003048DD">
              <w:rPr>
                <w:rFonts w:cs="Arial"/>
                <w:bCs/>
                <w:sz w:val="22"/>
                <w:szCs w:val="22"/>
              </w:rPr>
              <w:t>26%</w:t>
            </w:r>
          </w:p>
        </w:tc>
        <w:tc>
          <w:tcPr>
            <w:tcW w:w="1417" w:type="dxa"/>
          </w:tcPr>
          <w:p w14:paraId="35C7B0B5" w14:textId="77777777" w:rsidR="00662E4B" w:rsidRPr="003048DD" w:rsidRDefault="00662E4B" w:rsidP="00027BE9">
            <w:pPr>
              <w:jc w:val="both"/>
              <w:rPr>
                <w:rFonts w:cs="Arial"/>
                <w:bCs/>
                <w:sz w:val="22"/>
                <w:szCs w:val="22"/>
              </w:rPr>
            </w:pPr>
          </w:p>
          <w:p w14:paraId="48D2EA44" w14:textId="77777777" w:rsidR="00662E4B" w:rsidRPr="003048DD" w:rsidRDefault="00662E4B" w:rsidP="00027BE9">
            <w:pPr>
              <w:jc w:val="both"/>
              <w:rPr>
                <w:rFonts w:cs="Arial"/>
                <w:bCs/>
                <w:sz w:val="22"/>
                <w:szCs w:val="22"/>
              </w:rPr>
            </w:pPr>
            <w:r w:rsidRPr="003048DD">
              <w:rPr>
                <w:rFonts w:cs="Arial"/>
                <w:bCs/>
                <w:sz w:val="22"/>
                <w:szCs w:val="22"/>
              </w:rPr>
              <w:t>26%</w:t>
            </w:r>
          </w:p>
        </w:tc>
        <w:tc>
          <w:tcPr>
            <w:tcW w:w="4536" w:type="dxa"/>
            <w:vMerge w:val="restart"/>
          </w:tcPr>
          <w:p w14:paraId="5E721CBA" w14:textId="40C9B139" w:rsidR="00662E4B" w:rsidRPr="003048DD" w:rsidRDefault="00EE0691" w:rsidP="00027BE9">
            <w:pPr>
              <w:rPr>
                <w:rFonts w:cs="Arial"/>
                <w:bCs/>
                <w:sz w:val="22"/>
                <w:szCs w:val="22"/>
              </w:rPr>
            </w:pPr>
            <w:bookmarkStart w:id="4" w:name="_Hlk113962378"/>
            <w:r>
              <w:rPr>
                <w:rFonts w:cs="Arial"/>
                <w:bCs/>
                <w:sz w:val="22"/>
                <w:szCs w:val="22"/>
              </w:rPr>
              <w:t>Ethnic minority staff</w:t>
            </w:r>
            <w:r w:rsidR="00662E4B" w:rsidRPr="003048DD">
              <w:rPr>
                <w:rFonts w:cs="Arial"/>
                <w:bCs/>
                <w:sz w:val="22"/>
                <w:szCs w:val="22"/>
              </w:rPr>
              <w:t xml:space="preserve"> repor</w:t>
            </w:r>
            <w:r>
              <w:rPr>
                <w:rFonts w:cs="Arial"/>
                <w:bCs/>
                <w:sz w:val="22"/>
                <w:szCs w:val="22"/>
              </w:rPr>
              <w:t>ted</w:t>
            </w:r>
            <w:r w:rsidR="00662E4B" w:rsidRPr="003048DD">
              <w:rPr>
                <w:rFonts w:cs="Arial"/>
                <w:bCs/>
                <w:sz w:val="22"/>
                <w:szCs w:val="22"/>
              </w:rPr>
              <w:t xml:space="preserve"> a +12% negative experience than our white colleagues, with incidences unfavourably increased by +6% in 2021</w:t>
            </w:r>
            <w:bookmarkEnd w:id="4"/>
            <w:r w:rsidR="00715B8B">
              <w:rPr>
                <w:rFonts w:cs="Arial"/>
                <w:bCs/>
                <w:sz w:val="22"/>
                <w:szCs w:val="22"/>
              </w:rPr>
              <w:t>.</w:t>
            </w:r>
          </w:p>
          <w:p w14:paraId="19D9A704" w14:textId="77777777" w:rsidR="00662E4B" w:rsidRDefault="00EE0691" w:rsidP="00027BE9">
            <w:pPr>
              <w:rPr>
                <w:rFonts w:cs="Arial"/>
                <w:bCs/>
                <w:sz w:val="22"/>
                <w:szCs w:val="22"/>
              </w:rPr>
            </w:pPr>
            <w:r w:rsidRPr="003048DD">
              <w:rPr>
                <w:rFonts w:cs="Arial"/>
                <w:bCs/>
                <w:sz w:val="22"/>
                <w:szCs w:val="22"/>
              </w:rPr>
              <w:t>Bullying, harassment, and abuse (B&amp;H) by service users, their families, or the public towards our BAME staff is a significant area of concern</w:t>
            </w:r>
            <w:r w:rsidR="00715B8B">
              <w:rPr>
                <w:rFonts w:cs="Arial"/>
                <w:bCs/>
                <w:sz w:val="22"/>
                <w:szCs w:val="22"/>
              </w:rPr>
              <w:t>.</w:t>
            </w:r>
          </w:p>
          <w:p w14:paraId="5AC4E63B" w14:textId="3A8BA22F" w:rsidR="00DF3B8C" w:rsidRPr="003048DD" w:rsidRDefault="00DF3B8C" w:rsidP="00027BE9">
            <w:pPr>
              <w:rPr>
                <w:rFonts w:cs="Arial"/>
                <w:bCs/>
                <w:sz w:val="22"/>
                <w:szCs w:val="22"/>
              </w:rPr>
            </w:pPr>
          </w:p>
        </w:tc>
      </w:tr>
      <w:tr w:rsidR="00662E4B" w14:paraId="22734DE2" w14:textId="77777777" w:rsidTr="00DF3B8C">
        <w:trPr>
          <w:trHeight w:val="140"/>
        </w:trPr>
        <w:tc>
          <w:tcPr>
            <w:tcW w:w="3402" w:type="dxa"/>
            <w:gridSpan w:val="2"/>
            <w:vMerge/>
          </w:tcPr>
          <w:p w14:paraId="151230E2" w14:textId="77777777" w:rsidR="00662E4B" w:rsidRPr="003048DD" w:rsidRDefault="00662E4B" w:rsidP="00027BE9">
            <w:pPr>
              <w:jc w:val="both"/>
              <w:rPr>
                <w:rFonts w:cs="Arial"/>
                <w:bCs/>
                <w:sz w:val="22"/>
                <w:szCs w:val="22"/>
              </w:rPr>
            </w:pPr>
          </w:p>
        </w:tc>
        <w:tc>
          <w:tcPr>
            <w:tcW w:w="1560" w:type="dxa"/>
          </w:tcPr>
          <w:p w14:paraId="75EA198D" w14:textId="77777777" w:rsidR="00662E4B" w:rsidRPr="003048DD" w:rsidRDefault="00662E4B" w:rsidP="00027BE9">
            <w:pPr>
              <w:rPr>
                <w:rFonts w:cs="Arial"/>
                <w:bCs/>
                <w:sz w:val="22"/>
                <w:szCs w:val="22"/>
              </w:rPr>
            </w:pPr>
          </w:p>
          <w:p w14:paraId="30E3330E" w14:textId="77777777" w:rsidR="00662E4B" w:rsidRPr="003048DD" w:rsidRDefault="00662E4B" w:rsidP="00027BE9">
            <w:pPr>
              <w:rPr>
                <w:rFonts w:cs="Arial"/>
                <w:bCs/>
                <w:sz w:val="22"/>
                <w:szCs w:val="22"/>
              </w:rPr>
            </w:pPr>
            <w:r w:rsidRPr="003048DD">
              <w:rPr>
                <w:rFonts w:cs="Arial"/>
                <w:bCs/>
                <w:sz w:val="22"/>
                <w:szCs w:val="22"/>
              </w:rPr>
              <w:t>BAME</w:t>
            </w:r>
          </w:p>
          <w:p w14:paraId="172A6B3E" w14:textId="77777777" w:rsidR="00662E4B" w:rsidRPr="003048DD" w:rsidRDefault="00662E4B" w:rsidP="00027BE9">
            <w:pPr>
              <w:jc w:val="both"/>
              <w:rPr>
                <w:rFonts w:cs="Arial"/>
                <w:bCs/>
                <w:sz w:val="22"/>
                <w:szCs w:val="22"/>
              </w:rPr>
            </w:pPr>
          </w:p>
        </w:tc>
        <w:tc>
          <w:tcPr>
            <w:tcW w:w="1304" w:type="dxa"/>
            <w:gridSpan w:val="2"/>
          </w:tcPr>
          <w:p w14:paraId="5160E41E" w14:textId="77777777" w:rsidR="00662E4B" w:rsidRPr="003048DD" w:rsidRDefault="00662E4B" w:rsidP="00027BE9">
            <w:pPr>
              <w:jc w:val="both"/>
              <w:rPr>
                <w:rFonts w:cs="Arial"/>
                <w:bCs/>
                <w:sz w:val="22"/>
                <w:szCs w:val="22"/>
              </w:rPr>
            </w:pPr>
          </w:p>
          <w:p w14:paraId="0D1C2E64" w14:textId="77777777" w:rsidR="00662E4B" w:rsidRPr="003048DD" w:rsidRDefault="00662E4B" w:rsidP="00027BE9">
            <w:pPr>
              <w:jc w:val="both"/>
              <w:rPr>
                <w:rFonts w:cs="Arial"/>
                <w:bCs/>
                <w:sz w:val="22"/>
                <w:szCs w:val="22"/>
              </w:rPr>
            </w:pPr>
            <w:r w:rsidRPr="003048DD">
              <w:rPr>
                <w:rFonts w:cs="Arial"/>
                <w:bCs/>
                <w:sz w:val="22"/>
                <w:szCs w:val="22"/>
              </w:rPr>
              <w:t>32%</w:t>
            </w:r>
          </w:p>
        </w:tc>
        <w:tc>
          <w:tcPr>
            <w:tcW w:w="1418" w:type="dxa"/>
          </w:tcPr>
          <w:p w14:paraId="0D2C5D7E" w14:textId="77777777" w:rsidR="00662E4B" w:rsidRPr="003048DD" w:rsidRDefault="00662E4B" w:rsidP="00027BE9">
            <w:pPr>
              <w:jc w:val="both"/>
              <w:rPr>
                <w:rFonts w:cs="Arial"/>
                <w:bCs/>
                <w:sz w:val="22"/>
                <w:szCs w:val="22"/>
              </w:rPr>
            </w:pPr>
          </w:p>
          <w:p w14:paraId="7A0B4FDC" w14:textId="77777777" w:rsidR="00662E4B" w:rsidRPr="003048DD" w:rsidRDefault="00662E4B" w:rsidP="00027BE9">
            <w:pPr>
              <w:jc w:val="both"/>
              <w:rPr>
                <w:rFonts w:cs="Arial"/>
                <w:bCs/>
                <w:sz w:val="22"/>
                <w:szCs w:val="22"/>
              </w:rPr>
            </w:pPr>
            <w:r w:rsidRPr="003048DD">
              <w:rPr>
                <w:rFonts w:cs="Arial"/>
                <w:bCs/>
                <w:sz w:val="22"/>
                <w:szCs w:val="22"/>
              </w:rPr>
              <w:t>38%</w:t>
            </w:r>
          </w:p>
        </w:tc>
        <w:tc>
          <w:tcPr>
            <w:tcW w:w="1417" w:type="dxa"/>
          </w:tcPr>
          <w:p w14:paraId="1F03A7C1" w14:textId="77777777" w:rsidR="00662E4B" w:rsidRPr="003048DD" w:rsidRDefault="00662E4B" w:rsidP="00027BE9">
            <w:pPr>
              <w:jc w:val="both"/>
              <w:rPr>
                <w:rFonts w:cs="Arial"/>
                <w:bCs/>
                <w:sz w:val="22"/>
                <w:szCs w:val="22"/>
              </w:rPr>
            </w:pPr>
          </w:p>
          <w:p w14:paraId="6A476244" w14:textId="77777777" w:rsidR="00662E4B" w:rsidRPr="003048DD" w:rsidRDefault="00662E4B" w:rsidP="00027BE9">
            <w:pPr>
              <w:jc w:val="both"/>
              <w:rPr>
                <w:rFonts w:cs="Arial"/>
                <w:bCs/>
                <w:sz w:val="22"/>
                <w:szCs w:val="22"/>
              </w:rPr>
            </w:pPr>
            <w:r w:rsidRPr="003048DD">
              <w:rPr>
                <w:rFonts w:cs="Arial"/>
                <w:bCs/>
                <w:sz w:val="22"/>
                <w:szCs w:val="22"/>
              </w:rPr>
              <w:t>32%</w:t>
            </w:r>
          </w:p>
        </w:tc>
        <w:tc>
          <w:tcPr>
            <w:tcW w:w="4536" w:type="dxa"/>
            <w:vMerge/>
          </w:tcPr>
          <w:p w14:paraId="4F91ABA9" w14:textId="77777777" w:rsidR="00662E4B" w:rsidRPr="003048DD" w:rsidRDefault="00662E4B" w:rsidP="00027BE9">
            <w:pPr>
              <w:jc w:val="both"/>
              <w:rPr>
                <w:rFonts w:cs="Arial"/>
                <w:bCs/>
                <w:sz w:val="22"/>
                <w:szCs w:val="22"/>
              </w:rPr>
            </w:pPr>
          </w:p>
        </w:tc>
      </w:tr>
      <w:tr w:rsidR="00662E4B" w14:paraId="6D05DA7F" w14:textId="77777777" w:rsidTr="00DF3B8C">
        <w:trPr>
          <w:trHeight w:val="140"/>
        </w:trPr>
        <w:tc>
          <w:tcPr>
            <w:tcW w:w="3402" w:type="dxa"/>
            <w:gridSpan w:val="2"/>
            <w:vMerge w:val="restart"/>
          </w:tcPr>
          <w:p w14:paraId="09CE873F" w14:textId="6F018324" w:rsidR="00662E4B" w:rsidRPr="003048DD" w:rsidRDefault="00280AE9" w:rsidP="00027BE9">
            <w:pPr>
              <w:rPr>
                <w:rFonts w:cs="Arial"/>
                <w:bCs/>
                <w:sz w:val="22"/>
                <w:szCs w:val="22"/>
              </w:rPr>
            </w:pPr>
            <w:r>
              <w:rPr>
                <w:rFonts w:cs="Arial"/>
                <w:b/>
                <w:sz w:val="22"/>
                <w:szCs w:val="22"/>
              </w:rPr>
              <w:t>6.</w:t>
            </w:r>
            <w:r w:rsidR="00662E4B" w:rsidRPr="003048DD">
              <w:rPr>
                <w:rFonts w:cs="Arial"/>
                <w:bCs/>
                <w:sz w:val="22"/>
                <w:szCs w:val="22"/>
              </w:rPr>
              <w:t>Percentage of staff experiencing harassment, bullying or abuse from staff in last 12 months.</w:t>
            </w:r>
            <w:r w:rsidR="00662E4B" w:rsidRPr="003048DD">
              <w:rPr>
                <w:rFonts w:cs="Arial"/>
                <w:bCs/>
                <w:sz w:val="22"/>
                <w:szCs w:val="22"/>
              </w:rPr>
              <w:tab/>
            </w:r>
          </w:p>
        </w:tc>
        <w:tc>
          <w:tcPr>
            <w:tcW w:w="1560" w:type="dxa"/>
            <w:tcBorders>
              <w:left w:val="single" w:sz="4" w:space="0" w:color="auto"/>
            </w:tcBorders>
          </w:tcPr>
          <w:p w14:paraId="53273D60" w14:textId="77777777" w:rsidR="00662E4B" w:rsidRPr="003048DD" w:rsidRDefault="00662E4B" w:rsidP="00027BE9">
            <w:pPr>
              <w:jc w:val="both"/>
              <w:rPr>
                <w:rFonts w:cs="Arial"/>
                <w:bCs/>
                <w:sz w:val="22"/>
                <w:szCs w:val="22"/>
              </w:rPr>
            </w:pPr>
          </w:p>
          <w:p w14:paraId="236A5C46" w14:textId="77777777" w:rsidR="00662E4B" w:rsidRPr="003048DD" w:rsidRDefault="00662E4B" w:rsidP="00027BE9">
            <w:pPr>
              <w:jc w:val="both"/>
              <w:rPr>
                <w:rFonts w:cs="Arial"/>
                <w:bCs/>
                <w:sz w:val="22"/>
                <w:szCs w:val="22"/>
              </w:rPr>
            </w:pPr>
            <w:r w:rsidRPr="003048DD">
              <w:rPr>
                <w:rFonts w:cs="Arial"/>
                <w:bCs/>
                <w:sz w:val="22"/>
                <w:szCs w:val="22"/>
              </w:rPr>
              <w:t>White</w:t>
            </w:r>
          </w:p>
        </w:tc>
        <w:tc>
          <w:tcPr>
            <w:tcW w:w="1304" w:type="dxa"/>
            <w:gridSpan w:val="2"/>
          </w:tcPr>
          <w:p w14:paraId="4262BF73" w14:textId="77777777" w:rsidR="00662E4B" w:rsidRPr="003048DD" w:rsidRDefault="00662E4B" w:rsidP="00027BE9">
            <w:pPr>
              <w:jc w:val="both"/>
              <w:rPr>
                <w:rFonts w:cs="Arial"/>
                <w:bCs/>
                <w:sz w:val="22"/>
                <w:szCs w:val="22"/>
              </w:rPr>
            </w:pPr>
          </w:p>
          <w:p w14:paraId="61576655" w14:textId="77777777" w:rsidR="00662E4B" w:rsidRPr="003048DD" w:rsidRDefault="00662E4B" w:rsidP="00027BE9">
            <w:pPr>
              <w:jc w:val="both"/>
              <w:rPr>
                <w:rFonts w:cs="Arial"/>
                <w:bCs/>
                <w:sz w:val="22"/>
                <w:szCs w:val="22"/>
              </w:rPr>
            </w:pPr>
            <w:r w:rsidRPr="003048DD">
              <w:rPr>
                <w:rFonts w:cs="Arial"/>
                <w:bCs/>
                <w:sz w:val="22"/>
                <w:szCs w:val="22"/>
              </w:rPr>
              <w:t>17%</w:t>
            </w:r>
          </w:p>
        </w:tc>
        <w:tc>
          <w:tcPr>
            <w:tcW w:w="1418" w:type="dxa"/>
          </w:tcPr>
          <w:p w14:paraId="70FDB6A0" w14:textId="77777777" w:rsidR="00662E4B" w:rsidRPr="003048DD" w:rsidRDefault="00662E4B" w:rsidP="00027BE9">
            <w:pPr>
              <w:jc w:val="both"/>
              <w:rPr>
                <w:rFonts w:cs="Arial"/>
                <w:bCs/>
                <w:sz w:val="22"/>
                <w:szCs w:val="22"/>
              </w:rPr>
            </w:pPr>
          </w:p>
          <w:p w14:paraId="5053F99B" w14:textId="77777777" w:rsidR="00662E4B" w:rsidRPr="003048DD" w:rsidRDefault="00662E4B" w:rsidP="00027BE9">
            <w:pPr>
              <w:jc w:val="both"/>
              <w:rPr>
                <w:rFonts w:cs="Arial"/>
                <w:bCs/>
                <w:sz w:val="22"/>
                <w:szCs w:val="22"/>
              </w:rPr>
            </w:pPr>
            <w:r w:rsidRPr="003048DD">
              <w:rPr>
                <w:rFonts w:cs="Arial"/>
                <w:bCs/>
                <w:sz w:val="22"/>
                <w:szCs w:val="22"/>
              </w:rPr>
              <w:t>17%</w:t>
            </w:r>
          </w:p>
        </w:tc>
        <w:tc>
          <w:tcPr>
            <w:tcW w:w="1417" w:type="dxa"/>
          </w:tcPr>
          <w:p w14:paraId="409B9549" w14:textId="77777777" w:rsidR="00662E4B" w:rsidRPr="003048DD" w:rsidRDefault="00662E4B" w:rsidP="00027BE9">
            <w:pPr>
              <w:jc w:val="both"/>
              <w:rPr>
                <w:rFonts w:cs="Arial"/>
                <w:bCs/>
                <w:sz w:val="22"/>
                <w:szCs w:val="22"/>
              </w:rPr>
            </w:pPr>
          </w:p>
          <w:p w14:paraId="2BBAF387" w14:textId="77777777" w:rsidR="00662E4B" w:rsidRPr="003048DD" w:rsidRDefault="00662E4B" w:rsidP="00027BE9">
            <w:pPr>
              <w:jc w:val="both"/>
              <w:rPr>
                <w:rFonts w:cs="Arial"/>
                <w:bCs/>
                <w:sz w:val="22"/>
                <w:szCs w:val="22"/>
              </w:rPr>
            </w:pPr>
            <w:r w:rsidRPr="003048DD">
              <w:rPr>
                <w:rFonts w:cs="Arial"/>
                <w:bCs/>
                <w:sz w:val="22"/>
                <w:szCs w:val="22"/>
              </w:rPr>
              <w:t>18%</w:t>
            </w:r>
          </w:p>
          <w:p w14:paraId="3E1D4BFF" w14:textId="77777777" w:rsidR="00662E4B" w:rsidRPr="003048DD" w:rsidRDefault="00662E4B" w:rsidP="00027BE9">
            <w:pPr>
              <w:jc w:val="both"/>
              <w:rPr>
                <w:rFonts w:cs="Arial"/>
                <w:bCs/>
                <w:sz w:val="22"/>
                <w:szCs w:val="22"/>
              </w:rPr>
            </w:pPr>
          </w:p>
        </w:tc>
        <w:tc>
          <w:tcPr>
            <w:tcW w:w="4536" w:type="dxa"/>
            <w:vMerge w:val="restart"/>
          </w:tcPr>
          <w:p w14:paraId="04F95A32" w14:textId="7996589D" w:rsidR="00662E4B" w:rsidRPr="003048DD" w:rsidRDefault="00662E4B" w:rsidP="00027BE9">
            <w:pPr>
              <w:rPr>
                <w:rFonts w:cs="Arial"/>
                <w:bCs/>
                <w:sz w:val="22"/>
                <w:szCs w:val="22"/>
              </w:rPr>
            </w:pPr>
            <w:r w:rsidRPr="003048DD">
              <w:rPr>
                <w:rFonts w:cs="Arial"/>
                <w:bCs/>
                <w:sz w:val="22"/>
                <w:szCs w:val="22"/>
              </w:rPr>
              <w:t xml:space="preserve">Unfavourable increase in </w:t>
            </w:r>
            <w:r w:rsidR="00715B8B">
              <w:rPr>
                <w:rFonts w:cs="Arial"/>
                <w:bCs/>
                <w:sz w:val="22"/>
                <w:szCs w:val="22"/>
              </w:rPr>
              <w:t>ethnic minority</w:t>
            </w:r>
            <w:r w:rsidRPr="003048DD">
              <w:rPr>
                <w:rFonts w:cs="Arial"/>
                <w:bCs/>
                <w:sz w:val="22"/>
                <w:szCs w:val="22"/>
              </w:rPr>
              <w:t xml:space="preserve"> staff reporting experiencing bullying and harassment from staff via the staff survey of 4%</w:t>
            </w:r>
            <w:r>
              <w:rPr>
                <w:rFonts w:cs="Arial"/>
                <w:bCs/>
                <w:sz w:val="22"/>
                <w:szCs w:val="22"/>
              </w:rPr>
              <w:t>. This</w:t>
            </w:r>
            <w:r w:rsidRPr="003048DD">
              <w:rPr>
                <w:rFonts w:cs="Arial"/>
                <w:bCs/>
                <w:sz w:val="22"/>
                <w:szCs w:val="22"/>
              </w:rPr>
              <w:t xml:space="preserve"> equates to the benchmark.</w:t>
            </w:r>
          </w:p>
        </w:tc>
      </w:tr>
      <w:tr w:rsidR="00662E4B" w14:paraId="04FD5FA4" w14:textId="77777777" w:rsidTr="00DF3B8C">
        <w:trPr>
          <w:trHeight w:val="140"/>
        </w:trPr>
        <w:tc>
          <w:tcPr>
            <w:tcW w:w="3402" w:type="dxa"/>
            <w:gridSpan w:val="2"/>
            <w:vMerge/>
          </w:tcPr>
          <w:p w14:paraId="4651E5FA" w14:textId="77777777" w:rsidR="00662E4B" w:rsidRPr="003048DD" w:rsidRDefault="00662E4B" w:rsidP="00027BE9">
            <w:pPr>
              <w:jc w:val="both"/>
              <w:rPr>
                <w:rFonts w:cs="Arial"/>
                <w:bCs/>
                <w:sz w:val="22"/>
                <w:szCs w:val="22"/>
              </w:rPr>
            </w:pPr>
          </w:p>
        </w:tc>
        <w:tc>
          <w:tcPr>
            <w:tcW w:w="1560" w:type="dxa"/>
            <w:tcBorders>
              <w:left w:val="single" w:sz="4" w:space="0" w:color="auto"/>
            </w:tcBorders>
          </w:tcPr>
          <w:p w14:paraId="4EF09511" w14:textId="77777777" w:rsidR="00662E4B" w:rsidRPr="003048DD" w:rsidRDefault="00662E4B" w:rsidP="00027BE9">
            <w:pPr>
              <w:jc w:val="both"/>
              <w:rPr>
                <w:rFonts w:cs="Arial"/>
                <w:bCs/>
                <w:sz w:val="22"/>
                <w:szCs w:val="22"/>
              </w:rPr>
            </w:pPr>
          </w:p>
          <w:p w14:paraId="7E938091" w14:textId="77777777" w:rsidR="00662E4B" w:rsidRPr="003048DD" w:rsidRDefault="00662E4B" w:rsidP="00027BE9">
            <w:pPr>
              <w:jc w:val="both"/>
              <w:rPr>
                <w:rFonts w:cs="Arial"/>
                <w:bCs/>
                <w:sz w:val="22"/>
                <w:szCs w:val="22"/>
              </w:rPr>
            </w:pPr>
            <w:r w:rsidRPr="003048DD">
              <w:rPr>
                <w:rFonts w:cs="Arial"/>
                <w:bCs/>
                <w:sz w:val="22"/>
                <w:szCs w:val="22"/>
              </w:rPr>
              <w:t>BAME</w:t>
            </w:r>
          </w:p>
        </w:tc>
        <w:tc>
          <w:tcPr>
            <w:tcW w:w="1304" w:type="dxa"/>
            <w:gridSpan w:val="2"/>
          </w:tcPr>
          <w:p w14:paraId="7BB8413E" w14:textId="77777777" w:rsidR="00662E4B" w:rsidRPr="003048DD" w:rsidRDefault="00662E4B" w:rsidP="00027BE9">
            <w:pPr>
              <w:jc w:val="both"/>
              <w:rPr>
                <w:rFonts w:cs="Arial"/>
                <w:bCs/>
                <w:sz w:val="22"/>
                <w:szCs w:val="22"/>
              </w:rPr>
            </w:pPr>
          </w:p>
          <w:p w14:paraId="66ABF06A" w14:textId="77777777" w:rsidR="00662E4B" w:rsidRPr="003048DD" w:rsidRDefault="00662E4B" w:rsidP="00027BE9">
            <w:pPr>
              <w:jc w:val="both"/>
              <w:rPr>
                <w:rFonts w:cs="Arial"/>
                <w:bCs/>
                <w:sz w:val="22"/>
                <w:szCs w:val="22"/>
              </w:rPr>
            </w:pPr>
            <w:r w:rsidRPr="003048DD">
              <w:rPr>
                <w:rFonts w:cs="Arial"/>
                <w:bCs/>
                <w:sz w:val="22"/>
                <w:szCs w:val="22"/>
              </w:rPr>
              <w:t>19%</w:t>
            </w:r>
          </w:p>
        </w:tc>
        <w:tc>
          <w:tcPr>
            <w:tcW w:w="1418" w:type="dxa"/>
          </w:tcPr>
          <w:p w14:paraId="6D330D50" w14:textId="77777777" w:rsidR="00662E4B" w:rsidRPr="003048DD" w:rsidRDefault="00662E4B" w:rsidP="00027BE9">
            <w:pPr>
              <w:jc w:val="both"/>
              <w:rPr>
                <w:rFonts w:cs="Arial"/>
                <w:bCs/>
                <w:sz w:val="22"/>
                <w:szCs w:val="22"/>
              </w:rPr>
            </w:pPr>
          </w:p>
          <w:p w14:paraId="5A92AB19" w14:textId="77777777" w:rsidR="00662E4B" w:rsidRPr="003048DD" w:rsidRDefault="00662E4B" w:rsidP="00027BE9">
            <w:pPr>
              <w:jc w:val="both"/>
              <w:rPr>
                <w:rFonts w:cs="Arial"/>
                <w:bCs/>
                <w:sz w:val="22"/>
                <w:szCs w:val="22"/>
              </w:rPr>
            </w:pPr>
            <w:r w:rsidRPr="003048DD">
              <w:rPr>
                <w:rFonts w:cs="Arial"/>
                <w:bCs/>
                <w:sz w:val="22"/>
                <w:szCs w:val="22"/>
              </w:rPr>
              <w:t>23%</w:t>
            </w:r>
          </w:p>
          <w:p w14:paraId="47BAD3CB" w14:textId="77777777" w:rsidR="00662E4B" w:rsidRPr="003048DD" w:rsidRDefault="00662E4B" w:rsidP="00027BE9">
            <w:pPr>
              <w:jc w:val="both"/>
              <w:rPr>
                <w:rFonts w:cs="Arial"/>
                <w:bCs/>
                <w:sz w:val="22"/>
                <w:szCs w:val="22"/>
              </w:rPr>
            </w:pPr>
          </w:p>
        </w:tc>
        <w:tc>
          <w:tcPr>
            <w:tcW w:w="1417" w:type="dxa"/>
          </w:tcPr>
          <w:p w14:paraId="655BFA4C" w14:textId="77777777" w:rsidR="00662E4B" w:rsidRPr="003048DD" w:rsidRDefault="00662E4B" w:rsidP="00027BE9">
            <w:pPr>
              <w:jc w:val="both"/>
              <w:rPr>
                <w:rFonts w:cs="Arial"/>
                <w:bCs/>
                <w:sz w:val="22"/>
                <w:szCs w:val="22"/>
              </w:rPr>
            </w:pPr>
          </w:p>
          <w:p w14:paraId="149E1080" w14:textId="77777777" w:rsidR="00662E4B" w:rsidRPr="003048DD" w:rsidRDefault="00662E4B" w:rsidP="00027BE9">
            <w:pPr>
              <w:jc w:val="both"/>
              <w:rPr>
                <w:rFonts w:cs="Arial"/>
                <w:bCs/>
                <w:sz w:val="22"/>
                <w:szCs w:val="22"/>
              </w:rPr>
            </w:pPr>
            <w:r w:rsidRPr="003048DD">
              <w:rPr>
                <w:rFonts w:cs="Arial"/>
                <w:bCs/>
                <w:sz w:val="22"/>
                <w:szCs w:val="22"/>
              </w:rPr>
              <w:t>23%</w:t>
            </w:r>
          </w:p>
        </w:tc>
        <w:tc>
          <w:tcPr>
            <w:tcW w:w="4536" w:type="dxa"/>
            <w:vMerge/>
          </w:tcPr>
          <w:p w14:paraId="0EEBBEA4" w14:textId="77777777" w:rsidR="00662E4B" w:rsidRPr="003048DD" w:rsidRDefault="00662E4B" w:rsidP="00027BE9">
            <w:pPr>
              <w:jc w:val="both"/>
              <w:rPr>
                <w:rFonts w:cs="Arial"/>
                <w:bCs/>
                <w:sz w:val="22"/>
                <w:szCs w:val="22"/>
              </w:rPr>
            </w:pPr>
          </w:p>
        </w:tc>
      </w:tr>
      <w:tr w:rsidR="00662E4B" w14:paraId="36666C90" w14:textId="77777777" w:rsidTr="00DF3B8C">
        <w:trPr>
          <w:trHeight w:val="140"/>
        </w:trPr>
        <w:tc>
          <w:tcPr>
            <w:tcW w:w="3402" w:type="dxa"/>
            <w:gridSpan w:val="2"/>
            <w:vMerge w:val="restart"/>
          </w:tcPr>
          <w:p w14:paraId="5A41F7C0" w14:textId="2E99E8AE" w:rsidR="00662E4B" w:rsidRPr="003048DD" w:rsidRDefault="00280AE9" w:rsidP="00027BE9">
            <w:pPr>
              <w:rPr>
                <w:rFonts w:cs="Arial"/>
                <w:bCs/>
                <w:sz w:val="22"/>
                <w:szCs w:val="22"/>
              </w:rPr>
            </w:pPr>
            <w:r>
              <w:rPr>
                <w:rFonts w:cs="Arial"/>
                <w:b/>
                <w:sz w:val="22"/>
                <w:szCs w:val="22"/>
              </w:rPr>
              <w:t>7.</w:t>
            </w:r>
            <w:r w:rsidR="00662E4B" w:rsidRPr="003048DD">
              <w:rPr>
                <w:rFonts w:cs="Arial"/>
                <w:bCs/>
                <w:sz w:val="22"/>
                <w:szCs w:val="22"/>
              </w:rPr>
              <w:t>Percentage of staff believing that trust provides equal opportunities for career progression or promotion.</w:t>
            </w:r>
            <w:r w:rsidR="00662E4B" w:rsidRPr="003048DD">
              <w:rPr>
                <w:rFonts w:cs="Arial"/>
                <w:bCs/>
                <w:sz w:val="22"/>
                <w:szCs w:val="22"/>
              </w:rPr>
              <w:tab/>
            </w:r>
          </w:p>
        </w:tc>
        <w:tc>
          <w:tcPr>
            <w:tcW w:w="1560" w:type="dxa"/>
          </w:tcPr>
          <w:p w14:paraId="2FCA5F29" w14:textId="77777777" w:rsidR="00662E4B" w:rsidRPr="003048DD" w:rsidRDefault="00662E4B" w:rsidP="00027BE9">
            <w:pPr>
              <w:jc w:val="both"/>
              <w:rPr>
                <w:rFonts w:cs="Arial"/>
                <w:bCs/>
                <w:sz w:val="22"/>
                <w:szCs w:val="22"/>
              </w:rPr>
            </w:pPr>
          </w:p>
          <w:p w14:paraId="01B17CA4" w14:textId="77777777" w:rsidR="00662E4B" w:rsidRPr="003048DD" w:rsidRDefault="00662E4B" w:rsidP="00027BE9">
            <w:pPr>
              <w:jc w:val="both"/>
              <w:rPr>
                <w:rFonts w:cs="Arial"/>
                <w:bCs/>
                <w:sz w:val="22"/>
                <w:szCs w:val="22"/>
              </w:rPr>
            </w:pPr>
            <w:r w:rsidRPr="003048DD">
              <w:rPr>
                <w:rFonts w:cs="Arial"/>
                <w:bCs/>
                <w:sz w:val="22"/>
                <w:szCs w:val="22"/>
              </w:rPr>
              <w:t>White</w:t>
            </w:r>
          </w:p>
          <w:p w14:paraId="110763C4" w14:textId="77777777" w:rsidR="00662E4B" w:rsidRPr="003048DD" w:rsidRDefault="00662E4B" w:rsidP="00027BE9">
            <w:pPr>
              <w:jc w:val="both"/>
              <w:rPr>
                <w:rFonts w:cs="Arial"/>
                <w:bCs/>
                <w:sz w:val="22"/>
                <w:szCs w:val="22"/>
              </w:rPr>
            </w:pPr>
          </w:p>
        </w:tc>
        <w:tc>
          <w:tcPr>
            <w:tcW w:w="1304" w:type="dxa"/>
            <w:gridSpan w:val="2"/>
          </w:tcPr>
          <w:p w14:paraId="638B14EB" w14:textId="77777777" w:rsidR="00662E4B" w:rsidRPr="003048DD" w:rsidRDefault="00662E4B" w:rsidP="00027BE9">
            <w:pPr>
              <w:jc w:val="both"/>
              <w:rPr>
                <w:rFonts w:cs="Arial"/>
                <w:bCs/>
                <w:sz w:val="22"/>
                <w:szCs w:val="22"/>
              </w:rPr>
            </w:pPr>
          </w:p>
          <w:p w14:paraId="69AE6D7C" w14:textId="77777777" w:rsidR="00662E4B" w:rsidRPr="003048DD" w:rsidRDefault="00662E4B" w:rsidP="00027BE9">
            <w:pPr>
              <w:jc w:val="both"/>
              <w:rPr>
                <w:rFonts w:cs="Arial"/>
                <w:bCs/>
                <w:sz w:val="22"/>
                <w:szCs w:val="22"/>
              </w:rPr>
            </w:pPr>
            <w:r w:rsidRPr="003048DD">
              <w:rPr>
                <w:rFonts w:cs="Arial"/>
                <w:bCs/>
                <w:sz w:val="22"/>
                <w:szCs w:val="22"/>
              </w:rPr>
              <w:t>61%</w:t>
            </w:r>
          </w:p>
        </w:tc>
        <w:tc>
          <w:tcPr>
            <w:tcW w:w="1418" w:type="dxa"/>
          </w:tcPr>
          <w:p w14:paraId="63AB2063" w14:textId="77777777" w:rsidR="00662E4B" w:rsidRPr="003048DD" w:rsidRDefault="00662E4B" w:rsidP="00027BE9">
            <w:pPr>
              <w:jc w:val="both"/>
              <w:rPr>
                <w:rFonts w:cs="Arial"/>
                <w:bCs/>
                <w:sz w:val="22"/>
                <w:szCs w:val="22"/>
              </w:rPr>
            </w:pPr>
          </w:p>
          <w:p w14:paraId="370656D9" w14:textId="77777777" w:rsidR="00662E4B" w:rsidRPr="003048DD" w:rsidRDefault="00662E4B" w:rsidP="00027BE9">
            <w:pPr>
              <w:jc w:val="both"/>
              <w:rPr>
                <w:rFonts w:cs="Arial"/>
                <w:bCs/>
                <w:sz w:val="22"/>
                <w:szCs w:val="22"/>
              </w:rPr>
            </w:pPr>
            <w:r w:rsidRPr="003048DD">
              <w:rPr>
                <w:rFonts w:cs="Arial"/>
                <w:bCs/>
                <w:sz w:val="22"/>
                <w:szCs w:val="22"/>
              </w:rPr>
              <w:t>59%</w:t>
            </w:r>
          </w:p>
        </w:tc>
        <w:tc>
          <w:tcPr>
            <w:tcW w:w="1417" w:type="dxa"/>
          </w:tcPr>
          <w:p w14:paraId="093E975B" w14:textId="77777777" w:rsidR="00662E4B" w:rsidRPr="003048DD" w:rsidRDefault="00662E4B" w:rsidP="00027BE9">
            <w:pPr>
              <w:jc w:val="both"/>
              <w:rPr>
                <w:rFonts w:cs="Arial"/>
                <w:bCs/>
                <w:sz w:val="22"/>
                <w:szCs w:val="22"/>
              </w:rPr>
            </w:pPr>
          </w:p>
          <w:p w14:paraId="41412D57" w14:textId="77777777" w:rsidR="00662E4B" w:rsidRPr="003048DD" w:rsidRDefault="00662E4B" w:rsidP="00027BE9">
            <w:pPr>
              <w:jc w:val="both"/>
              <w:rPr>
                <w:rFonts w:cs="Arial"/>
                <w:bCs/>
                <w:sz w:val="22"/>
                <w:szCs w:val="22"/>
              </w:rPr>
            </w:pPr>
            <w:r w:rsidRPr="003048DD">
              <w:rPr>
                <w:rFonts w:cs="Arial"/>
                <w:bCs/>
                <w:sz w:val="22"/>
                <w:szCs w:val="22"/>
              </w:rPr>
              <w:t>61%</w:t>
            </w:r>
          </w:p>
        </w:tc>
        <w:tc>
          <w:tcPr>
            <w:tcW w:w="4536" w:type="dxa"/>
            <w:vMerge w:val="restart"/>
          </w:tcPr>
          <w:p w14:paraId="7C752DAE" w14:textId="7C96417A" w:rsidR="00DF3B8C" w:rsidRPr="003048DD" w:rsidRDefault="00662E4B" w:rsidP="00DF3B8C">
            <w:pPr>
              <w:rPr>
                <w:rFonts w:cs="Arial"/>
                <w:bCs/>
                <w:sz w:val="22"/>
                <w:szCs w:val="22"/>
              </w:rPr>
            </w:pPr>
            <w:r w:rsidRPr="003048DD">
              <w:rPr>
                <w:rFonts w:cs="Arial"/>
                <w:bCs/>
                <w:sz w:val="22"/>
                <w:szCs w:val="22"/>
              </w:rPr>
              <w:t xml:space="preserve">43% of </w:t>
            </w:r>
            <w:r w:rsidR="00715B8B">
              <w:rPr>
                <w:rFonts w:cs="Arial"/>
                <w:bCs/>
                <w:sz w:val="22"/>
                <w:szCs w:val="22"/>
              </w:rPr>
              <w:t>ethnic minority staff</w:t>
            </w:r>
            <w:r w:rsidRPr="003048DD">
              <w:rPr>
                <w:rFonts w:cs="Arial"/>
                <w:bCs/>
                <w:sz w:val="22"/>
                <w:szCs w:val="22"/>
              </w:rPr>
              <w:t xml:space="preserve"> </w:t>
            </w:r>
            <w:r w:rsidR="00715B8B">
              <w:rPr>
                <w:rFonts w:cs="Arial"/>
                <w:bCs/>
                <w:sz w:val="22"/>
                <w:szCs w:val="22"/>
              </w:rPr>
              <w:t>reported</w:t>
            </w:r>
            <w:r w:rsidRPr="003048DD">
              <w:rPr>
                <w:rFonts w:cs="Arial"/>
                <w:bCs/>
                <w:sz w:val="22"/>
                <w:szCs w:val="22"/>
              </w:rPr>
              <w:t xml:space="preserve"> a less positive experience of career progression or promotion, in comparison to white colleagues</w:t>
            </w:r>
            <w:r>
              <w:rPr>
                <w:rFonts w:cs="Arial"/>
                <w:bCs/>
                <w:sz w:val="22"/>
                <w:szCs w:val="22"/>
              </w:rPr>
              <w:t xml:space="preserve"> at 59%. </w:t>
            </w:r>
            <w:r w:rsidR="00DE39D9">
              <w:rPr>
                <w:rFonts w:cs="Arial"/>
                <w:bCs/>
                <w:sz w:val="22"/>
                <w:szCs w:val="22"/>
              </w:rPr>
              <w:t>Whilst the results have increased, they are significantly lower than that of white staff and remain below the national average</w:t>
            </w:r>
            <w:r w:rsidR="00DF3B8C">
              <w:rPr>
                <w:rFonts w:cs="Arial"/>
                <w:bCs/>
                <w:sz w:val="22"/>
                <w:szCs w:val="22"/>
              </w:rPr>
              <w:t>.</w:t>
            </w:r>
          </w:p>
        </w:tc>
      </w:tr>
      <w:tr w:rsidR="00662E4B" w14:paraId="08C73ED6" w14:textId="77777777" w:rsidTr="00DF3B8C">
        <w:trPr>
          <w:trHeight w:val="140"/>
        </w:trPr>
        <w:tc>
          <w:tcPr>
            <w:tcW w:w="3402" w:type="dxa"/>
            <w:gridSpan w:val="2"/>
            <w:vMerge/>
          </w:tcPr>
          <w:p w14:paraId="7BEFA1C0" w14:textId="77777777" w:rsidR="00662E4B" w:rsidRPr="003048DD" w:rsidRDefault="00662E4B" w:rsidP="00027BE9">
            <w:pPr>
              <w:jc w:val="both"/>
              <w:rPr>
                <w:rFonts w:cs="Arial"/>
                <w:bCs/>
                <w:sz w:val="22"/>
                <w:szCs w:val="22"/>
              </w:rPr>
            </w:pPr>
          </w:p>
        </w:tc>
        <w:tc>
          <w:tcPr>
            <w:tcW w:w="1560" w:type="dxa"/>
          </w:tcPr>
          <w:p w14:paraId="331D33F8" w14:textId="77777777" w:rsidR="00662E4B" w:rsidRPr="003048DD" w:rsidRDefault="00662E4B" w:rsidP="00027BE9">
            <w:pPr>
              <w:jc w:val="both"/>
              <w:rPr>
                <w:rFonts w:cs="Arial"/>
                <w:bCs/>
                <w:sz w:val="22"/>
                <w:szCs w:val="22"/>
              </w:rPr>
            </w:pPr>
          </w:p>
          <w:p w14:paraId="025F7642" w14:textId="77777777" w:rsidR="00662E4B" w:rsidRPr="003048DD" w:rsidRDefault="00662E4B" w:rsidP="00027BE9">
            <w:pPr>
              <w:jc w:val="both"/>
              <w:rPr>
                <w:rFonts w:cs="Arial"/>
                <w:bCs/>
                <w:sz w:val="22"/>
                <w:szCs w:val="22"/>
              </w:rPr>
            </w:pPr>
          </w:p>
          <w:p w14:paraId="23486831" w14:textId="77777777" w:rsidR="00662E4B" w:rsidRPr="003048DD" w:rsidRDefault="00662E4B" w:rsidP="00027BE9">
            <w:pPr>
              <w:jc w:val="both"/>
              <w:rPr>
                <w:rFonts w:cs="Arial"/>
                <w:bCs/>
                <w:sz w:val="22"/>
                <w:szCs w:val="22"/>
              </w:rPr>
            </w:pPr>
            <w:r w:rsidRPr="003048DD">
              <w:rPr>
                <w:rFonts w:cs="Arial"/>
                <w:bCs/>
                <w:sz w:val="22"/>
                <w:szCs w:val="22"/>
              </w:rPr>
              <w:t>BAME</w:t>
            </w:r>
          </w:p>
          <w:p w14:paraId="2BD1EBB5" w14:textId="77777777" w:rsidR="00662E4B" w:rsidRPr="003048DD" w:rsidRDefault="00662E4B" w:rsidP="00027BE9">
            <w:pPr>
              <w:jc w:val="both"/>
              <w:rPr>
                <w:rFonts w:cs="Arial"/>
                <w:bCs/>
                <w:sz w:val="22"/>
                <w:szCs w:val="22"/>
              </w:rPr>
            </w:pPr>
          </w:p>
        </w:tc>
        <w:tc>
          <w:tcPr>
            <w:tcW w:w="1304" w:type="dxa"/>
            <w:gridSpan w:val="2"/>
          </w:tcPr>
          <w:p w14:paraId="2F4C494F" w14:textId="77777777" w:rsidR="00662E4B" w:rsidRPr="003048DD" w:rsidRDefault="00662E4B" w:rsidP="00027BE9">
            <w:pPr>
              <w:jc w:val="both"/>
              <w:rPr>
                <w:rFonts w:cs="Arial"/>
                <w:bCs/>
                <w:sz w:val="22"/>
                <w:szCs w:val="22"/>
              </w:rPr>
            </w:pPr>
          </w:p>
          <w:p w14:paraId="1CA52B47" w14:textId="77777777" w:rsidR="00662E4B" w:rsidRPr="003048DD" w:rsidRDefault="00662E4B" w:rsidP="00027BE9">
            <w:pPr>
              <w:jc w:val="both"/>
              <w:rPr>
                <w:rFonts w:cs="Arial"/>
                <w:bCs/>
                <w:sz w:val="22"/>
                <w:szCs w:val="22"/>
              </w:rPr>
            </w:pPr>
          </w:p>
          <w:p w14:paraId="0779F287" w14:textId="77777777" w:rsidR="00662E4B" w:rsidRPr="003048DD" w:rsidRDefault="00662E4B" w:rsidP="00027BE9">
            <w:pPr>
              <w:jc w:val="both"/>
              <w:rPr>
                <w:rFonts w:cs="Arial"/>
                <w:bCs/>
                <w:sz w:val="22"/>
                <w:szCs w:val="22"/>
              </w:rPr>
            </w:pPr>
            <w:r w:rsidRPr="003048DD">
              <w:rPr>
                <w:rFonts w:cs="Arial"/>
                <w:bCs/>
                <w:sz w:val="22"/>
                <w:szCs w:val="22"/>
              </w:rPr>
              <w:t>42%</w:t>
            </w:r>
          </w:p>
        </w:tc>
        <w:tc>
          <w:tcPr>
            <w:tcW w:w="1418" w:type="dxa"/>
          </w:tcPr>
          <w:p w14:paraId="6C59CD34" w14:textId="77777777" w:rsidR="00662E4B" w:rsidRPr="003048DD" w:rsidRDefault="00662E4B" w:rsidP="00027BE9">
            <w:pPr>
              <w:jc w:val="both"/>
              <w:rPr>
                <w:rFonts w:cs="Arial"/>
                <w:bCs/>
                <w:sz w:val="22"/>
                <w:szCs w:val="22"/>
              </w:rPr>
            </w:pPr>
          </w:p>
          <w:p w14:paraId="4C222B84" w14:textId="77777777" w:rsidR="00662E4B" w:rsidRPr="003048DD" w:rsidRDefault="00662E4B" w:rsidP="00027BE9">
            <w:pPr>
              <w:jc w:val="both"/>
              <w:rPr>
                <w:rFonts w:cs="Arial"/>
                <w:bCs/>
                <w:sz w:val="22"/>
                <w:szCs w:val="22"/>
              </w:rPr>
            </w:pPr>
          </w:p>
          <w:p w14:paraId="55EC48E2" w14:textId="77777777" w:rsidR="00662E4B" w:rsidRPr="003048DD" w:rsidRDefault="00662E4B" w:rsidP="00027BE9">
            <w:pPr>
              <w:jc w:val="both"/>
              <w:rPr>
                <w:rFonts w:cs="Arial"/>
                <w:bCs/>
                <w:sz w:val="22"/>
                <w:szCs w:val="22"/>
              </w:rPr>
            </w:pPr>
            <w:r w:rsidRPr="003048DD">
              <w:rPr>
                <w:rFonts w:cs="Arial"/>
                <w:bCs/>
                <w:sz w:val="22"/>
                <w:szCs w:val="22"/>
              </w:rPr>
              <w:t>43%</w:t>
            </w:r>
          </w:p>
        </w:tc>
        <w:tc>
          <w:tcPr>
            <w:tcW w:w="1417" w:type="dxa"/>
          </w:tcPr>
          <w:p w14:paraId="64B4EF73" w14:textId="77777777" w:rsidR="00662E4B" w:rsidRPr="003048DD" w:rsidRDefault="00662E4B" w:rsidP="00027BE9">
            <w:pPr>
              <w:jc w:val="both"/>
              <w:rPr>
                <w:rFonts w:cs="Arial"/>
                <w:bCs/>
                <w:sz w:val="22"/>
                <w:szCs w:val="22"/>
              </w:rPr>
            </w:pPr>
          </w:p>
          <w:p w14:paraId="0C52F775" w14:textId="77777777" w:rsidR="00662E4B" w:rsidRPr="003048DD" w:rsidRDefault="00662E4B" w:rsidP="00027BE9">
            <w:pPr>
              <w:jc w:val="both"/>
              <w:rPr>
                <w:rFonts w:cs="Arial"/>
                <w:bCs/>
                <w:sz w:val="22"/>
                <w:szCs w:val="22"/>
              </w:rPr>
            </w:pPr>
          </w:p>
          <w:p w14:paraId="65EBED76" w14:textId="77777777" w:rsidR="00662E4B" w:rsidRPr="003048DD" w:rsidRDefault="00662E4B" w:rsidP="00027BE9">
            <w:pPr>
              <w:jc w:val="both"/>
              <w:rPr>
                <w:rFonts w:cs="Arial"/>
                <w:bCs/>
                <w:sz w:val="22"/>
                <w:szCs w:val="22"/>
              </w:rPr>
            </w:pPr>
            <w:r w:rsidRPr="003048DD">
              <w:rPr>
                <w:rFonts w:cs="Arial"/>
                <w:bCs/>
                <w:sz w:val="22"/>
                <w:szCs w:val="22"/>
              </w:rPr>
              <w:t>47%</w:t>
            </w:r>
          </w:p>
        </w:tc>
        <w:tc>
          <w:tcPr>
            <w:tcW w:w="4536" w:type="dxa"/>
            <w:vMerge/>
          </w:tcPr>
          <w:p w14:paraId="2701BD48" w14:textId="77777777" w:rsidR="00662E4B" w:rsidRPr="003048DD" w:rsidRDefault="00662E4B" w:rsidP="00027BE9">
            <w:pPr>
              <w:jc w:val="both"/>
              <w:rPr>
                <w:rFonts w:cs="Arial"/>
                <w:bCs/>
                <w:sz w:val="22"/>
                <w:szCs w:val="22"/>
              </w:rPr>
            </w:pPr>
          </w:p>
        </w:tc>
      </w:tr>
      <w:tr w:rsidR="00662E4B" w14:paraId="596FD7E1" w14:textId="77777777" w:rsidTr="00DF3B8C">
        <w:trPr>
          <w:trHeight w:val="140"/>
        </w:trPr>
        <w:tc>
          <w:tcPr>
            <w:tcW w:w="3402" w:type="dxa"/>
            <w:gridSpan w:val="2"/>
            <w:vMerge w:val="restart"/>
          </w:tcPr>
          <w:p w14:paraId="243CB0A2" w14:textId="0D6EF1AF" w:rsidR="00662E4B" w:rsidRPr="003048DD" w:rsidRDefault="00280AE9" w:rsidP="00027BE9">
            <w:pPr>
              <w:rPr>
                <w:rFonts w:cs="Arial"/>
                <w:bCs/>
                <w:sz w:val="22"/>
                <w:szCs w:val="22"/>
              </w:rPr>
            </w:pPr>
            <w:r>
              <w:rPr>
                <w:rFonts w:cs="Arial"/>
                <w:b/>
                <w:sz w:val="22"/>
                <w:szCs w:val="22"/>
              </w:rPr>
              <w:t>8.</w:t>
            </w:r>
            <w:r w:rsidR="00662E4B" w:rsidRPr="003048DD">
              <w:rPr>
                <w:rFonts w:cs="Arial"/>
                <w:bCs/>
                <w:sz w:val="22"/>
                <w:szCs w:val="22"/>
              </w:rPr>
              <w:t>Percentage of staff experienced discrimination at work from manager / team leader or other colleagues in last 12 months.</w:t>
            </w:r>
          </w:p>
          <w:p w14:paraId="616D16C0" w14:textId="78670BCD" w:rsidR="00662E4B" w:rsidRDefault="00662E4B" w:rsidP="00027BE9">
            <w:pPr>
              <w:rPr>
                <w:rFonts w:cs="Arial"/>
                <w:bCs/>
                <w:sz w:val="22"/>
                <w:szCs w:val="22"/>
              </w:rPr>
            </w:pPr>
          </w:p>
          <w:p w14:paraId="1DA5C325" w14:textId="77777777" w:rsidR="00662E4B" w:rsidRPr="003048DD" w:rsidRDefault="00662E4B" w:rsidP="00027BE9">
            <w:pPr>
              <w:rPr>
                <w:rFonts w:cs="Arial"/>
                <w:bCs/>
                <w:sz w:val="22"/>
                <w:szCs w:val="22"/>
              </w:rPr>
            </w:pPr>
          </w:p>
        </w:tc>
        <w:tc>
          <w:tcPr>
            <w:tcW w:w="1560" w:type="dxa"/>
          </w:tcPr>
          <w:p w14:paraId="7B3C1BC2" w14:textId="77777777" w:rsidR="00662E4B" w:rsidRPr="003048DD" w:rsidRDefault="00662E4B" w:rsidP="00027BE9">
            <w:pPr>
              <w:jc w:val="both"/>
              <w:rPr>
                <w:rFonts w:cs="Arial"/>
                <w:bCs/>
                <w:sz w:val="22"/>
                <w:szCs w:val="22"/>
              </w:rPr>
            </w:pPr>
          </w:p>
          <w:p w14:paraId="4C01DFF5" w14:textId="77777777" w:rsidR="00662E4B" w:rsidRPr="003048DD" w:rsidRDefault="00662E4B" w:rsidP="00027BE9">
            <w:pPr>
              <w:jc w:val="both"/>
              <w:rPr>
                <w:rFonts w:cs="Arial"/>
                <w:bCs/>
                <w:sz w:val="22"/>
                <w:szCs w:val="22"/>
              </w:rPr>
            </w:pPr>
            <w:r w:rsidRPr="003048DD">
              <w:rPr>
                <w:rFonts w:cs="Arial"/>
                <w:bCs/>
                <w:sz w:val="22"/>
                <w:szCs w:val="22"/>
              </w:rPr>
              <w:t>White</w:t>
            </w:r>
          </w:p>
          <w:p w14:paraId="7EF984DB" w14:textId="77777777" w:rsidR="00662E4B" w:rsidRPr="003048DD" w:rsidRDefault="00662E4B" w:rsidP="00027BE9">
            <w:pPr>
              <w:jc w:val="both"/>
              <w:rPr>
                <w:rFonts w:cs="Arial"/>
                <w:bCs/>
                <w:sz w:val="22"/>
                <w:szCs w:val="22"/>
              </w:rPr>
            </w:pPr>
          </w:p>
        </w:tc>
        <w:tc>
          <w:tcPr>
            <w:tcW w:w="1304" w:type="dxa"/>
            <w:gridSpan w:val="2"/>
          </w:tcPr>
          <w:p w14:paraId="456AB101" w14:textId="77777777" w:rsidR="00662E4B" w:rsidRPr="003048DD" w:rsidRDefault="00662E4B" w:rsidP="00027BE9">
            <w:pPr>
              <w:jc w:val="both"/>
              <w:rPr>
                <w:rFonts w:cs="Arial"/>
                <w:bCs/>
                <w:sz w:val="22"/>
                <w:szCs w:val="22"/>
              </w:rPr>
            </w:pPr>
          </w:p>
          <w:p w14:paraId="29155F7D" w14:textId="77777777" w:rsidR="00662E4B" w:rsidRPr="003048DD" w:rsidRDefault="00662E4B" w:rsidP="00027BE9">
            <w:pPr>
              <w:jc w:val="both"/>
              <w:rPr>
                <w:rFonts w:cs="Arial"/>
                <w:bCs/>
                <w:sz w:val="22"/>
                <w:szCs w:val="22"/>
              </w:rPr>
            </w:pPr>
            <w:r w:rsidRPr="003048DD">
              <w:rPr>
                <w:rFonts w:cs="Arial"/>
                <w:bCs/>
                <w:sz w:val="22"/>
                <w:szCs w:val="22"/>
              </w:rPr>
              <w:t>5%</w:t>
            </w:r>
          </w:p>
        </w:tc>
        <w:tc>
          <w:tcPr>
            <w:tcW w:w="1418" w:type="dxa"/>
          </w:tcPr>
          <w:p w14:paraId="33FCF602" w14:textId="77777777" w:rsidR="00662E4B" w:rsidRPr="003048DD" w:rsidRDefault="00662E4B" w:rsidP="00027BE9">
            <w:pPr>
              <w:jc w:val="both"/>
              <w:rPr>
                <w:rFonts w:cs="Arial"/>
                <w:bCs/>
                <w:sz w:val="22"/>
                <w:szCs w:val="22"/>
              </w:rPr>
            </w:pPr>
          </w:p>
          <w:p w14:paraId="0A767C07" w14:textId="77777777" w:rsidR="00662E4B" w:rsidRPr="003048DD" w:rsidRDefault="00662E4B" w:rsidP="00027BE9">
            <w:pPr>
              <w:jc w:val="both"/>
              <w:rPr>
                <w:rFonts w:cs="Arial"/>
                <w:bCs/>
                <w:sz w:val="22"/>
                <w:szCs w:val="22"/>
              </w:rPr>
            </w:pPr>
            <w:r w:rsidRPr="003048DD">
              <w:rPr>
                <w:rFonts w:cs="Arial"/>
                <w:bCs/>
                <w:sz w:val="22"/>
                <w:szCs w:val="22"/>
              </w:rPr>
              <w:t>6%</w:t>
            </w:r>
          </w:p>
        </w:tc>
        <w:tc>
          <w:tcPr>
            <w:tcW w:w="1417" w:type="dxa"/>
          </w:tcPr>
          <w:p w14:paraId="7E80CF16" w14:textId="77777777" w:rsidR="00662E4B" w:rsidRPr="003048DD" w:rsidRDefault="00662E4B" w:rsidP="00027BE9">
            <w:pPr>
              <w:jc w:val="both"/>
              <w:rPr>
                <w:rFonts w:cs="Arial"/>
                <w:bCs/>
                <w:sz w:val="22"/>
                <w:szCs w:val="22"/>
              </w:rPr>
            </w:pPr>
          </w:p>
          <w:p w14:paraId="2E958830" w14:textId="77777777" w:rsidR="00662E4B" w:rsidRPr="003048DD" w:rsidRDefault="00662E4B" w:rsidP="00027BE9">
            <w:pPr>
              <w:jc w:val="both"/>
              <w:rPr>
                <w:rFonts w:cs="Arial"/>
                <w:bCs/>
                <w:sz w:val="22"/>
                <w:szCs w:val="22"/>
              </w:rPr>
            </w:pPr>
            <w:r w:rsidRPr="003048DD">
              <w:rPr>
                <w:rFonts w:cs="Arial"/>
                <w:bCs/>
                <w:sz w:val="22"/>
                <w:szCs w:val="22"/>
              </w:rPr>
              <w:t>6%</w:t>
            </w:r>
          </w:p>
        </w:tc>
        <w:tc>
          <w:tcPr>
            <w:tcW w:w="4536" w:type="dxa"/>
            <w:vMerge w:val="restart"/>
          </w:tcPr>
          <w:p w14:paraId="214B338C" w14:textId="77777777" w:rsidR="00DE39D9" w:rsidRDefault="00662E4B" w:rsidP="00DF3B8C">
            <w:pPr>
              <w:rPr>
                <w:rFonts w:cs="Arial"/>
                <w:bCs/>
                <w:sz w:val="22"/>
                <w:szCs w:val="22"/>
              </w:rPr>
            </w:pPr>
            <w:r w:rsidRPr="003048DD">
              <w:rPr>
                <w:rFonts w:cs="Arial"/>
                <w:bCs/>
                <w:sz w:val="22"/>
                <w:szCs w:val="22"/>
              </w:rPr>
              <w:t>Whilst there has been no reported change over the last year, 14% of our BAME colleagues are experiencing more than double the level of discrimination from managers, compared to our white colleagues.</w:t>
            </w:r>
            <w:r>
              <w:rPr>
                <w:rFonts w:cs="Arial"/>
                <w:bCs/>
                <w:sz w:val="22"/>
                <w:szCs w:val="22"/>
              </w:rPr>
              <w:t xml:space="preserve"> This is an 8% negative gap when comparing responses from </w:t>
            </w:r>
            <w:r w:rsidR="00DE39D9">
              <w:rPr>
                <w:rFonts w:cs="Arial"/>
                <w:bCs/>
                <w:sz w:val="22"/>
                <w:szCs w:val="22"/>
              </w:rPr>
              <w:t xml:space="preserve">ethnic minority </w:t>
            </w:r>
            <w:r>
              <w:rPr>
                <w:rFonts w:cs="Arial"/>
                <w:bCs/>
                <w:sz w:val="22"/>
                <w:szCs w:val="22"/>
              </w:rPr>
              <w:t>and white colleague</w:t>
            </w:r>
            <w:r w:rsidR="00280AE9">
              <w:rPr>
                <w:rFonts w:cs="Arial"/>
                <w:bCs/>
                <w:sz w:val="22"/>
                <w:szCs w:val="22"/>
              </w:rPr>
              <w:t>s.</w:t>
            </w:r>
          </w:p>
          <w:p w14:paraId="3131587C" w14:textId="77777777" w:rsidR="00DF3B8C" w:rsidRDefault="00DF3B8C" w:rsidP="00DF3B8C">
            <w:pPr>
              <w:rPr>
                <w:rFonts w:cs="Arial"/>
                <w:bCs/>
                <w:sz w:val="22"/>
                <w:szCs w:val="22"/>
              </w:rPr>
            </w:pPr>
          </w:p>
          <w:p w14:paraId="39966364" w14:textId="5D0558ED" w:rsidR="00DF3B8C" w:rsidRPr="003048DD" w:rsidRDefault="00DF3B8C" w:rsidP="00DF3B8C">
            <w:pPr>
              <w:rPr>
                <w:rFonts w:cs="Arial"/>
                <w:bCs/>
                <w:sz w:val="22"/>
                <w:szCs w:val="22"/>
              </w:rPr>
            </w:pPr>
          </w:p>
        </w:tc>
      </w:tr>
      <w:tr w:rsidR="00662E4B" w14:paraId="71C9E279" w14:textId="77777777" w:rsidTr="00DF3B8C">
        <w:trPr>
          <w:trHeight w:val="140"/>
        </w:trPr>
        <w:tc>
          <w:tcPr>
            <w:tcW w:w="3402" w:type="dxa"/>
            <w:gridSpan w:val="2"/>
            <w:vMerge/>
          </w:tcPr>
          <w:p w14:paraId="1C7F8901" w14:textId="77777777" w:rsidR="00662E4B" w:rsidRPr="003048DD" w:rsidRDefault="00662E4B" w:rsidP="00027BE9">
            <w:pPr>
              <w:jc w:val="both"/>
              <w:rPr>
                <w:rFonts w:cs="Arial"/>
                <w:bCs/>
                <w:sz w:val="22"/>
                <w:szCs w:val="22"/>
              </w:rPr>
            </w:pPr>
          </w:p>
        </w:tc>
        <w:tc>
          <w:tcPr>
            <w:tcW w:w="1560" w:type="dxa"/>
          </w:tcPr>
          <w:p w14:paraId="63B7A26F" w14:textId="77777777" w:rsidR="00662E4B" w:rsidRPr="003048DD" w:rsidRDefault="00662E4B" w:rsidP="00027BE9">
            <w:pPr>
              <w:jc w:val="both"/>
              <w:rPr>
                <w:rFonts w:cs="Arial"/>
                <w:bCs/>
                <w:sz w:val="22"/>
                <w:szCs w:val="22"/>
              </w:rPr>
            </w:pPr>
          </w:p>
          <w:p w14:paraId="16DF6993" w14:textId="77777777" w:rsidR="00662E4B" w:rsidRPr="003048DD" w:rsidRDefault="00662E4B" w:rsidP="00027BE9">
            <w:pPr>
              <w:jc w:val="both"/>
              <w:rPr>
                <w:rFonts w:cs="Arial"/>
                <w:bCs/>
                <w:sz w:val="22"/>
                <w:szCs w:val="22"/>
              </w:rPr>
            </w:pPr>
            <w:r w:rsidRPr="003048DD">
              <w:rPr>
                <w:rFonts w:cs="Arial"/>
                <w:bCs/>
                <w:sz w:val="22"/>
                <w:szCs w:val="22"/>
              </w:rPr>
              <w:t>BAME</w:t>
            </w:r>
          </w:p>
        </w:tc>
        <w:tc>
          <w:tcPr>
            <w:tcW w:w="1304" w:type="dxa"/>
            <w:gridSpan w:val="2"/>
          </w:tcPr>
          <w:p w14:paraId="13E1D970" w14:textId="77777777" w:rsidR="00662E4B" w:rsidRPr="003048DD" w:rsidRDefault="00662E4B" w:rsidP="00027BE9">
            <w:pPr>
              <w:jc w:val="both"/>
              <w:rPr>
                <w:rFonts w:cs="Arial"/>
                <w:bCs/>
                <w:sz w:val="22"/>
                <w:szCs w:val="22"/>
              </w:rPr>
            </w:pPr>
          </w:p>
          <w:p w14:paraId="5A5F5788" w14:textId="77777777" w:rsidR="00662E4B" w:rsidRPr="003048DD" w:rsidRDefault="00662E4B" w:rsidP="00027BE9">
            <w:pPr>
              <w:jc w:val="both"/>
              <w:rPr>
                <w:rFonts w:cs="Arial"/>
                <w:bCs/>
                <w:sz w:val="22"/>
                <w:szCs w:val="22"/>
              </w:rPr>
            </w:pPr>
            <w:r w:rsidRPr="003048DD">
              <w:rPr>
                <w:rFonts w:cs="Arial"/>
                <w:bCs/>
                <w:sz w:val="22"/>
                <w:szCs w:val="22"/>
              </w:rPr>
              <w:t>14%</w:t>
            </w:r>
          </w:p>
        </w:tc>
        <w:tc>
          <w:tcPr>
            <w:tcW w:w="1418" w:type="dxa"/>
          </w:tcPr>
          <w:p w14:paraId="16ADDEF1" w14:textId="77777777" w:rsidR="00662E4B" w:rsidRPr="003048DD" w:rsidRDefault="00662E4B" w:rsidP="00027BE9">
            <w:pPr>
              <w:jc w:val="both"/>
              <w:rPr>
                <w:rFonts w:cs="Arial"/>
                <w:bCs/>
                <w:sz w:val="22"/>
                <w:szCs w:val="22"/>
              </w:rPr>
            </w:pPr>
          </w:p>
          <w:p w14:paraId="274E718F" w14:textId="77777777" w:rsidR="00662E4B" w:rsidRPr="003048DD" w:rsidRDefault="00662E4B" w:rsidP="00027BE9">
            <w:pPr>
              <w:jc w:val="both"/>
              <w:rPr>
                <w:rFonts w:cs="Arial"/>
                <w:bCs/>
                <w:sz w:val="22"/>
                <w:szCs w:val="22"/>
              </w:rPr>
            </w:pPr>
            <w:r w:rsidRPr="003048DD">
              <w:rPr>
                <w:rFonts w:cs="Arial"/>
                <w:bCs/>
                <w:sz w:val="22"/>
                <w:szCs w:val="22"/>
              </w:rPr>
              <w:t>14%</w:t>
            </w:r>
          </w:p>
        </w:tc>
        <w:tc>
          <w:tcPr>
            <w:tcW w:w="1417" w:type="dxa"/>
          </w:tcPr>
          <w:p w14:paraId="076742A9" w14:textId="77777777" w:rsidR="00662E4B" w:rsidRPr="003048DD" w:rsidRDefault="00662E4B" w:rsidP="00027BE9">
            <w:pPr>
              <w:jc w:val="both"/>
              <w:rPr>
                <w:rFonts w:cs="Arial"/>
                <w:bCs/>
                <w:sz w:val="22"/>
                <w:szCs w:val="22"/>
              </w:rPr>
            </w:pPr>
          </w:p>
          <w:p w14:paraId="1F74FA5B" w14:textId="77777777" w:rsidR="00662E4B" w:rsidRPr="003048DD" w:rsidRDefault="00662E4B" w:rsidP="00027BE9">
            <w:pPr>
              <w:jc w:val="both"/>
              <w:rPr>
                <w:rFonts w:cs="Arial"/>
                <w:bCs/>
                <w:sz w:val="22"/>
                <w:szCs w:val="22"/>
              </w:rPr>
            </w:pPr>
            <w:r w:rsidRPr="003048DD">
              <w:rPr>
                <w:rFonts w:cs="Arial"/>
                <w:bCs/>
                <w:sz w:val="22"/>
                <w:szCs w:val="22"/>
              </w:rPr>
              <w:t>14%</w:t>
            </w:r>
          </w:p>
        </w:tc>
        <w:tc>
          <w:tcPr>
            <w:tcW w:w="4536" w:type="dxa"/>
            <w:vMerge/>
          </w:tcPr>
          <w:p w14:paraId="65B527EF" w14:textId="77777777" w:rsidR="00662E4B" w:rsidRPr="003048DD" w:rsidRDefault="00662E4B" w:rsidP="00027BE9">
            <w:pPr>
              <w:jc w:val="both"/>
              <w:rPr>
                <w:rFonts w:cs="Arial"/>
                <w:bCs/>
                <w:sz w:val="22"/>
                <w:szCs w:val="22"/>
              </w:rPr>
            </w:pPr>
          </w:p>
        </w:tc>
      </w:tr>
      <w:tr w:rsidR="0043658C" w14:paraId="31469C98" w14:textId="77777777" w:rsidTr="00DF3B8C">
        <w:trPr>
          <w:trHeight w:val="140"/>
        </w:trPr>
        <w:tc>
          <w:tcPr>
            <w:tcW w:w="2864" w:type="dxa"/>
            <w:shd w:val="clear" w:color="auto" w:fill="0070C0"/>
          </w:tcPr>
          <w:p w14:paraId="69023650" w14:textId="40F8198F" w:rsidR="0043658C" w:rsidRPr="00280AE9" w:rsidRDefault="00EE0691" w:rsidP="00027BE9">
            <w:pPr>
              <w:jc w:val="both"/>
              <w:rPr>
                <w:rFonts w:cs="Arial"/>
                <w:b/>
                <w:color w:val="FFFFFF" w:themeColor="background1"/>
                <w:sz w:val="22"/>
                <w:szCs w:val="22"/>
              </w:rPr>
            </w:pPr>
            <w:r w:rsidRPr="00280AE9">
              <w:rPr>
                <w:rFonts w:cs="Arial"/>
                <w:b/>
                <w:color w:val="FFFFFF" w:themeColor="background1"/>
                <w:sz w:val="22"/>
                <w:szCs w:val="22"/>
              </w:rPr>
              <w:lastRenderedPageBreak/>
              <w:t>WRES Theme/Question</w:t>
            </w:r>
          </w:p>
        </w:tc>
        <w:tc>
          <w:tcPr>
            <w:tcW w:w="2552" w:type="dxa"/>
            <w:gridSpan w:val="3"/>
            <w:shd w:val="clear" w:color="auto" w:fill="0070C0"/>
          </w:tcPr>
          <w:p w14:paraId="2DCEAEFB" w14:textId="77777777" w:rsid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Reporting Period-</w:t>
            </w:r>
          </w:p>
          <w:p w14:paraId="14EA8CBB" w14:textId="09C6E1BC" w:rsidR="0043658C" w:rsidRPr="00280AE9" w:rsidRDefault="0043658C" w:rsidP="00027BE9">
            <w:pPr>
              <w:jc w:val="both"/>
              <w:rPr>
                <w:rFonts w:cs="Arial"/>
                <w:b/>
                <w:color w:val="FFFFFF" w:themeColor="background1"/>
                <w:sz w:val="22"/>
                <w:szCs w:val="22"/>
              </w:rPr>
            </w:pPr>
            <w:r w:rsidRPr="00280AE9">
              <w:rPr>
                <w:rFonts w:cs="Arial"/>
                <w:b/>
                <w:color w:val="FFFFFF" w:themeColor="background1"/>
                <w:sz w:val="22"/>
                <w:szCs w:val="22"/>
              </w:rPr>
              <w:t>2021</w:t>
            </w:r>
          </w:p>
        </w:tc>
        <w:tc>
          <w:tcPr>
            <w:tcW w:w="2268" w:type="dxa"/>
            <w:gridSpan w:val="2"/>
            <w:shd w:val="clear" w:color="auto" w:fill="0070C0"/>
          </w:tcPr>
          <w:p w14:paraId="0525AA78" w14:textId="45E8A9CC" w:rsidR="0043658C" w:rsidRPr="00280AE9" w:rsidRDefault="0043658C" w:rsidP="00280AE9">
            <w:pPr>
              <w:rPr>
                <w:rFonts w:cs="Arial"/>
                <w:b/>
                <w:color w:val="FFFFFF" w:themeColor="background1"/>
                <w:sz w:val="22"/>
                <w:szCs w:val="22"/>
              </w:rPr>
            </w:pPr>
            <w:r w:rsidRPr="00280AE9">
              <w:rPr>
                <w:rFonts w:cs="Arial"/>
                <w:b/>
                <w:color w:val="FFFFFF" w:themeColor="background1"/>
                <w:sz w:val="22"/>
                <w:szCs w:val="22"/>
              </w:rPr>
              <w:t>Reporting</w:t>
            </w:r>
            <w:r w:rsidR="00280AE9">
              <w:rPr>
                <w:rFonts w:cs="Arial"/>
                <w:b/>
                <w:color w:val="FFFFFF" w:themeColor="background1"/>
                <w:sz w:val="22"/>
                <w:szCs w:val="22"/>
              </w:rPr>
              <w:t xml:space="preserve"> </w:t>
            </w:r>
            <w:r w:rsidRPr="00280AE9">
              <w:rPr>
                <w:rFonts w:cs="Arial"/>
                <w:b/>
                <w:color w:val="FFFFFF" w:themeColor="background1"/>
                <w:sz w:val="22"/>
                <w:szCs w:val="22"/>
              </w:rPr>
              <w:t>Period-2022</w:t>
            </w:r>
          </w:p>
        </w:tc>
        <w:tc>
          <w:tcPr>
            <w:tcW w:w="5953" w:type="dxa"/>
            <w:gridSpan w:val="2"/>
            <w:shd w:val="clear" w:color="auto" w:fill="0070C0"/>
          </w:tcPr>
          <w:p w14:paraId="11096A7B" w14:textId="7BDF1550" w:rsidR="0043658C" w:rsidRPr="00280AE9" w:rsidRDefault="00280AE9" w:rsidP="00027BE9">
            <w:pPr>
              <w:jc w:val="both"/>
              <w:rPr>
                <w:rFonts w:cs="Arial"/>
                <w:b/>
                <w:color w:val="FFFFFF" w:themeColor="background1"/>
                <w:sz w:val="22"/>
                <w:szCs w:val="22"/>
              </w:rPr>
            </w:pPr>
            <w:r>
              <w:rPr>
                <w:rFonts w:cs="Arial"/>
                <w:b/>
                <w:color w:val="FFFFFF" w:themeColor="background1"/>
                <w:sz w:val="22"/>
                <w:szCs w:val="22"/>
              </w:rPr>
              <w:t>Key findings</w:t>
            </w:r>
          </w:p>
        </w:tc>
      </w:tr>
      <w:tr w:rsidR="00662E4B" w14:paraId="29368483" w14:textId="77777777" w:rsidTr="00DF3B8C">
        <w:trPr>
          <w:trHeight w:val="140"/>
        </w:trPr>
        <w:tc>
          <w:tcPr>
            <w:tcW w:w="2864" w:type="dxa"/>
          </w:tcPr>
          <w:p w14:paraId="734CEF1B" w14:textId="0385A998" w:rsidR="00662E4B" w:rsidRPr="003048DD" w:rsidRDefault="00280AE9" w:rsidP="00027BE9">
            <w:pPr>
              <w:rPr>
                <w:rFonts w:cs="Arial"/>
                <w:bCs/>
                <w:sz w:val="22"/>
                <w:szCs w:val="22"/>
              </w:rPr>
            </w:pPr>
            <w:r>
              <w:rPr>
                <w:rFonts w:cs="Arial"/>
                <w:b/>
                <w:sz w:val="22"/>
                <w:szCs w:val="22"/>
              </w:rPr>
              <w:t>9.</w:t>
            </w:r>
            <w:r w:rsidR="00662E4B" w:rsidRPr="003048DD">
              <w:rPr>
                <w:rFonts w:cs="Arial"/>
                <w:bCs/>
                <w:sz w:val="22"/>
                <w:szCs w:val="22"/>
              </w:rPr>
              <w:t>Percentage difference between the organisations Board voting membership and its overall workforce.</w:t>
            </w:r>
          </w:p>
        </w:tc>
        <w:tc>
          <w:tcPr>
            <w:tcW w:w="2552" w:type="dxa"/>
            <w:gridSpan w:val="3"/>
          </w:tcPr>
          <w:p w14:paraId="697DD3EB" w14:textId="77777777" w:rsidR="00662E4B" w:rsidRPr="003048DD" w:rsidRDefault="00662E4B" w:rsidP="00027BE9">
            <w:pPr>
              <w:jc w:val="both"/>
              <w:rPr>
                <w:rFonts w:cs="Arial"/>
                <w:bCs/>
                <w:sz w:val="22"/>
                <w:szCs w:val="22"/>
              </w:rPr>
            </w:pPr>
            <w:r w:rsidRPr="003048DD">
              <w:rPr>
                <w:rFonts w:cs="Arial"/>
                <w:bCs/>
                <w:sz w:val="22"/>
                <w:szCs w:val="22"/>
              </w:rPr>
              <w:t>-9.8%</w:t>
            </w:r>
          </w:p>
        </w:tc>
        <w:tc>
          <w:tcPr>
            <w:tcW w:w="2268" w:type="dxa"/>
            <w:gridSpan w:val="2"/>
          </w:tcPr>
          <w:p w14:paraId="1B37DAFB" w14:textId="77777777" w:rsidR="00662E4B" w:rsidRPr="003048DD" w:rsidRDefault="00662E4B" w:rsidP="00027BE9">
            <w:pPr>
              <w:jc w:val="both"/>
              <w:rPr>
                <w:rFonts w:cs="Arial"/>
                <w:bCs/>
                <w:sz w:val="22"/>
                <w:szCs w:val="22"/>
              </w:rPr>
            </w:pPr>
            <w:r w:rsidRPr="003048DD">
              <w:rPr>
                <w:rFonts w:cs="Arial"/>
                <w:bCs/>
                <w:sz w:val="22"/>
                <w:szCs w:val="22"/>
              </w:rPr>
              <w:t>-12.5%</w:t>
            </w:r>
          </w:p>
        </w:tc>
        <w:tc>
          <w:tcPr>
            <w:tcW w:w="5953" w:type="dxa"/>
            <w:gridSpan w:val="2"/>
          </w:tcPr>
          <w:p w14:paraId="48D88548" w14:textId="77777777" w:rsidR="00662E4B" w:rsidRPr="003048DD" w:rsidRDefault="00662E4B" w:rsidP="00027BE9">
            <w:pPr>
              <w:jc w:val="both"/>
              <w:rPr>
                <w:rFonts w:cs="Arial"/>
                <w:bCs/>
                <w:sz w:val="22"/>
                <w:szCs w:val="22"/>
              </w:rPr>
            </w:pPr>
            <w:r w:rsidRPr="003048DD">
              <w:rPr>
                <w:rFonts w:cs="Arial"/>
                <w:bCs/>
                <w:sz w:val="22"/>
                <w:szCs w:val="22"/>
              </w:rPr>
              <w:t>Trusts are required to look at the percentage difference between the organisations Board membership and its overall workforce</w:t>
            </w:r>
            <w:r>
              <w:rPr>
                <w:rFonts w:cs="Arial"/>
                <w:bCs/>
                <w:sz w:val="22"/>
                <w:szCs w:val="22"/>
              </w:rPr>
              <w:t>. The</w:t>
            </w:r>
            <w:r w:rsidRPr="003048DD">
              <w:rPr>
                <w:rFonts w:cs="Arial"/>
                <w:bCs/>
                <w:sz w:val="22"/>
                <w:szCs w:val="22"/>
              </w:rPr>
              <w:t xml:space="preserve"> data is disaggregated</w:t>
            </w:r>
            <w:r>
              <w:rPr>
                <w:rFonts w:cs="Arial"/>
                <w:bCs/>
                <w:sz w:val="22"/>
                <w:szCs w:val="22"/>
              </w:rPr>
              <w:t>, by:</w:t>
            </w:r>
          </w:p>
          <w:p w14:paraId="357DFA8A" w14:textId="08F964CF" w:rsidR="00662E4B" w:rsidRPr="003048DD" w:rsidRDefault="00662E4B" w:rsidP="0043658C">
            <w:pPr>
              <w:pStyle w:val="ListParagraph"/>
              <w:numPr>
                <w:ilvl w:val="0"/>
                <w:numId w:val="2"/>
              </w:numPr>
              <w:jc w:val="both"/>
              <w:rPr>
                <w:rFonts w:cs="Arial"/>
                <w:bCs/>
                <w:sz w:val="22"/>
                <w:szCs w:val="22"/>
              </w:rPr>
            </w:pPr>
            <w:r w:rsidRPr="003048DD">
              <w:rPr>
                <w:rFonts w:cs="Arial"/>
                <w:bCs/>
                <w:sz w:val="22"/>
                <w:szCs w:val="22"/>
              </w:rPr>
              <w:t>voting membership of the Board</w:t>
            </w:r>
          </w:p>
          <w:p w14:paraId="3D0162BD" w14:textId="77777777" w:rsidR="00662E4B" w:rsidRPr="003048DD" w:rsidRDefault="00662E4B" w:rsidP="0043658C">
            <w:pPr>
              <w:pStyle w:val="ListParagraph"/>
              <w:numPr>
                <w:ilvl w:val="0"/>
                <w:numId w:val="2"/>
              </w:numPr>
              <w:jc w:val="both"/>
              <w:rPr>
                <w:rFonts w:cs="Arial"/>
                <w:bCs/>
                <w:sz w:val="22"/>
                <w:szCs w:val="22"/>
              </w:rPr>
            </w:pPr>
            <w:r w:rsidRPr="003048DD">
              <w:rPr>
                <w:rFonts w:cs="Arial"/>
                <w:bCs/>
                <w:sz w:val="22"/>
                <w:szCs w:val="22"/>
              </w:rPr>
              <w:t>executive membership of the Board.</w:t>
            </w:r>
          </w:p>
          <w:p w14:paraId="6B9A2D56" w14:textId="5CB6F067" w:rsidR="00662E4B" w:rsidRDefault="00662E4B" w:rsidP="00027BE9">
            <w:pPr>
              <w:jc w:val="both"/>
              <w:rPr>
                <w:rFonts w:cs="Arial"/>
                <w:bCs/>
                <w:sz w:val="22"/>
                <w:szCs w:val="22"/>
              </w:rPr>
            </w:pPr>
            <w:r w:rsidRPr="003048DD">
              <w:rPr>
                <w:rFonts w:cs="Arial"/>
                <w:bCs/>
                <w:sz w:val="22"/>
                <w:szCs w:val="22"/>
              </w:rPr>
              <w:t>Percentage of</w:t>
            </w:r>
            <w:r w:rsidR="00DE39D9">
              <w:rPr>
                <w:rFonts w:cs="Arial"/>
                <w:bCs/>
                <w:sz w:val="22"/>
                <w:szCs w:val="22"/>
              </w:rPr>
              <w:t xml:space="preserve"> ethnic minority</w:t>
            </w:r>
            <w:r w:rsidRPr="003048DD">
              <w:rPr>
                <w:rFonts w:cs="Arial"/>
                <w:bCs/>
                <w:sz w:val="22"/>
                <w:szCs w:val="22"/>
              </w:rPr>
              <w:t xml:space="preserve"> Board </w:t>
            </w:r>
            <w:r w:rsidR="00DE39D9" w:rsidRPr="003048DD">
              <w:rPr>
                <w:rFonts w:cs="Arial"/>
                <w:bCs/>
                <w:sz w:val="22"/>
                <w:szCs w:val="22"/>
              </w:rPr>
              <w:t>members as</w:t>
            </w:r>
            <w:r w:rsidRPr="003048DD">
              <w:rPr>
                <w:rFonts w:cs="Arial"/>
                <w:bCs/>
                <w:sz w:val="22"/>
                <w:szCs w:val="22"/>
              </w:rPr>
              <w:t xml:space="preserve"> of 31</w:t>
            </w:r>
            <w:r w:rsidRPr="003048DD">
              <w:rPr>
                <w:rFonts w:cs="Arial"/>
                <w:bCs/>
                <w:sz w:val="22"/>
                <w:szCs w:val="22"/>
                <w:vertAlign w:val="superscript"/>
              </w:rPr>
              <w:t>st</w:t>
            </w:r>
            <w:r w:rsidRPr="003048DD">
              <w:rPr>
                <w:rFonts w:cs="Arial"/>
                <w:bCs/>
                <w:sz w:val="22"/>
                <w:szCs w:val="22"/>
              </w:rPr>
              <w:t xml:space="preserve"> March 2021 was 9.8</w:t>
            </w:r>
            <w:r w:rsidR="00DE39D9">
              <w:rPr>
                <w:rFonts w:cs="Arial"/>
                <w:bCs/>
                <w:sz w:val="22"/>
                <w:szCs w:val="22"/>
              </w:rPr>
              <w:t>. This percentage increased</w:t>
            </w:r>
            <w:r w:rsidRPr="003048DD">
              <w:rPr>
                <w:rFonts w:cs="Arial"/>
                <w:bCs/>
                <w:sz w:val="22"/>
                <w:szCs w:val="22"/>
              </w:rPr>
              <w:t xml:space="preserve"> to 12.5% as of 31 March 2022</w:t>
            </w:r>
            <w:r w:rsidR="00DE39D9">
              <w:rPr>
                <w:rFonts w:cs="Arial"/>
                <w:bCs/>
                <w:sz w:val="22"/>
                <w:szCs w:val="22"/>
              </w:rPr>
              <w:t>.</w:t>
            </w:r>
            <w:r w:rsidRPr="003048DD">
              <w:rPr>
                <w:rFonts w:cs="Arial"/>
                <w:bCs/>
                <w:sz w:val="22"/>
                <w:szCs w:val="22"/>
              </w:rPr>
              <w:t xml:space="preserve"> </w:t>
            </w:r>
          </w:p>
          <w:p w14:paraId="3F43CBC7" w14:textId="77777777" w:rsidR="00EE0691" w:rsidRPr="003048DD" w:rsidRDefault="00EE0691" w:rsidP="00027BE9">
            <w:pPr>
              <w:jc w:val="both"/>
              <w:rPr>
                <w:rFonts w:cs="Arial"/>
                <w:bCs/>
                <w:sz w:val="22"/>
                <w:szCs w:val="22"/>
              </w:rPr>
            </w:pPr>
          </w:p>
          <w:p w14:paraId="14CA1FE6" w14:textId="77777777" w:rsidR="00662E4B" w:rsidRPr="003048DD" w:rsidRDefault="00662E4B" w:rsidP="00027BE9">
            <w:pPr>
              <w:jc w:val="both"/>
              <w:rPr>
                <w:rFonts w:cs="Arial"/>
                <w:bCs/>
                <w:sz w:val="22"/>
                <w:szCs w:val="22"/>
              </w:rPr>
            </w:pPr>
            <w:r w:rsidRPr="003048DD">
              <w:rPr>
                <w:rFonts w:cs="Arial"/>
                <w:bCs/>
                <w:sz w:val="22"/>
                <w:szCs w:val="22"/>
              </w:rPr>
              <w:t>The percentage of BME voting Board members was 0% and Executive Board members 0%.</w:t>
            </w:r>
          </w:p>
        </w:tc>
      </w:tr>
    </w:tbl>
    <w:p w14:paraId="2B8653C8" w14:textId="77777777" w:rsidR="0043658C" w:rsidRDefault="0043658C" w:rsidP="0043658C">
      <w:pPr>
        <w:ind w:left="360"/>
        <w:jc w:val="both"/>
        <w:rPr>
          <w:b/>
        </w:rPr>
      </w:pPr>
    </w:p>
    <w:p w14:paraId="048E48CF" w14:textId="77777777" w:rsidR="00FB54A1" w:rsidRPr="0043658C" w:rsidRDefault="00FB54A1">
      <w:pPr>
        <w:rPr>
          <w:rFonts w:cs="Arial"/>
        </w:rPr>
      </w:pPr>
    </w:p>
    <w:sectPr w:rsidR="00FB54A1" w:rsidRPr="0043658C" w:rsidSect="0043658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3A51" w14:textId="77777777" w:rsidR="0043658C" w:rsidRDefault="0043658C" w:rsidP="0043658C">
      <w:r>
        <w:separator/>
      </w:r>
    </w:p>
  </w:endnote>
  <w:endnote w:type="continuationSeparator" w:id="0">
    <w:p w14:paraId="0CB42B37" w14:textId="77777777" w:rsidR="0043658C" w:rsidRDefault="0043658C" w:rsidP="0043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61152"/>
      <w:docPartObj>
        <w:docPartGallery w:val="Page Numbers (Bottom of Page)"/>
        <w:docPartUnique/>
      </w:docPartObj>
    </w:sdtPr>
    <w:sdtEndPr>
      <w:rPr>
        <w:noProof/>
      </w:rPr>
    </w:sdtEndPr>
    <w:sdtContent>
      <w:p w14:paraId="0246C7AB" w14:textId="14752204" w:rsidR="00EE0691" w:rsidRDefault="00EE06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0296AC" w14:textId="77777777" w:rsidR="00EE0691" w:rsidRDefault="00EE0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BDE6" w14:textId="77777777" w:rsidR="0043658C" w:rsidRDefault="0043658C" w:rsidP="0043658C">
      <w:r>
        <w:separator/>
      </w:r>
    </w:p>
  </w:footnote>
  <w:footnote w:type="continuationSeparator" w:id="0">
    <w:p w14:paraId="4921EAAC" w14:textId="77777777" w:rsidR="0043658C" w:rsidRDefault="0043658C" w:rsidP="0043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4091"/>
    <w:multiLevelType w:val="hybridMultilevel"/>
    <w:tmpl w:val="5BB8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75B05"/>
    <w:multiLevelType w:val="hybridMultilevel"/>
    <w:tmpl w:val="5ACCC7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33677367">
    <w:abstractNumId w:val="1"/>
  </w:num>
  <w:num w:numId="2" w16cid:durableId="189716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8C"/>
    <w:rsid w:val="000B3FC8"/>
    <w:rsid w:val="00280AE9"/>
    <w:rsid w:val="0043658C"/>
    <w:rsid w:val="00662E4B"/>
    <w:rsid w:val="006941F1"/>
    <w:rsid w:val="00715B8B"/>
    <w:rsid w:val="007467F5"/>
    <w:rsid w:val="00B51E35"/>
    <w:rsid w:val="00D05658"/>
    <w:rsid w:val="00DE39D9"/>
    <w:rsid w:val="00DF3B8C"/>
    <w:rsid w:val="00EE0691"/>
    <w:rsid w:val="00FB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FA32"/>
  <w15:chartTrackingRefBased/>
  <w15:docId w15:val="{8744D4D5-1B45-4170-A409-473E7787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8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5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3658C"/>
    <w:pPr>
      <w:ind w:left="720"/>
      <w:contextualSpacing/>
    </w:pPr>
  </w:style>
  <w:style w:type="table" w:customStyle="1" w:styleId="TableGrid2">
    <w:name w:val="Table Grid2"/>
    <w:basedOn w:val="TableNormal"/>
    <w:next w:val="TableGrid"/>
    <w:uiPriority w:val="59"/>
    <w:unhideWhenUsed/>
    <w:rsid w:val="0043658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58C"/>
    <w:pPr>
      <w:tabs>
        <w:tab w:val="center" w:pos="4513"/>
        <w:tab w:val="right" w:pos="9026"/>
      </w:tabs>
    </w:pPr>
  </w:style>
  <w:style w:type="character" w:customStyle="1" w:styleId="HeaderChar">
    <w:name w:val="Header Char"/>
    <w:basedOn w:val="DefaultParagraphFont"/>
    <w:link w:val="Header"/>
    <w:uiPriority w:val="99"/>
    <w:rsid w:val="0043658C"/>
    <w:rPr>
      <w:rFonts w:ascii="Arial" w:eastAsia="Times New Roman" w:hAnsi="Arial" w:cs="Times New Roman"/>
      <w:sz w:val="24"/>
      <w:szCs w:val="24"/>
    </w:rPr>
  </w:style>
  <w:style w:type="paragraph" w:styleId="Footer">
    <w:name w:val="footer"/>
    <w:basedOn w:val="Normal"/>
    <w:link w:val="FooterChar"/>
    <w:uiPriority w:val="99"/>
    <w:unhideWhenUsed/>
    <w:rsid w:val="0043658C"/>
    <w:pPr>
      <w:tabs>
        <w:tab w:val="center" w:pos="4513"/>
        <w:tab w:val="right" w:pos="9026"/>
      </w:tabs>
    </w:pPr>
  </w:style>
  <w:style w:type="character" w:customStyle="1" w:styleId="FooterChar">
    <w:name w:val="Footer Char"/>
    <w:basedOn w:val="DefaultParagraphFont"/>
    <w:link w:val="Footer"/>
    <w:uiPriority w:val="99"/>
    <w:rsid w:val="0043658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2022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BAMFORD, Caroline (LEEDS AND YORK PARTNERSHIP NHS FOUNDATION TRUST)</dc:creator>
  <cp:keywords/>
  <dc:description/>
  <cp:lastModifiedBy>BAMFORD, Caroline (LEEDS AND YORK PARTNERSHIP NHS FOUNDATION TRUST)</cp:lastModifiedBy>
  <cp:revision>3</cp:revision>
  <dcterms:created xsi:type="dcterms:W3CDTF">2022-11-27T17:07:00Z</dcterms:created>
  <dcterms:modified xsi:type="dcterms:W3CDTF">2022-12-05T15:31:00Z</dcterms:modified>
</cp:coreProperties>
</file>