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31C5" w14:textId="77777777" w:rsidR="003508E5" w:rsidRDefault="003508E5" w:rsidP="003508E5">
      <w:pPr>
        <w:tabs>
          <w:tab w:val="left" w:pos="8220"/>
        </w:tabs>
        <w:jc w:val="right"/>
        <w:rPr>
          <w:rFonts w:eastAsia="Calibri" w:cs="Arial"/>
          <w:b/>
          <w:bCs/>
          <w:sz w:val="22"/>
        </w:rPr>
      </w:pPr>
      <w:r>
        <w:rPr>
          <w:rFonts w:eastAsia="Calibri" w:cs="Arial"/>
          <w:b/>
          <w:bCs/>
          <w:sz w:val="22"/>
        </w:rPr>
        <w:t>Appendix 4</w:t>
      </w:r>
    </w:p>
    <w:p w14:paraId="137A3566" w14:textId="77777777" w:rsidR="003508E5" w:rsidRDefault="003508E5" w:rsidP="00CF798A">
      <w:pPr>
        <w:tabs>
          <w:tab w:val="left" w:pos="8220"/>
        </w:tabs>
        <w:rPr>
          <w:rFonts w:eastAsia="Calibri" w:cs="Arial"/>
          <w:b/>
          <w:bCs/>
          <w:sz w:val="22"/>
        </w:rPr>
      </w:pPr>
    </w:p>
    <w:p w14:paraId="525F53EF" w14:textId="6D8A2EAB" w:rsidR="00CF798A" w:rsidRPr="00CF798A" w:rsidRDefault="00CF798A" w:rsidP="00CF798A">
      <w:pPr>
        <w:tabs>
          <w:tab w:val="left" w:pos="8220"/>
        </w:tabs>
        <w:rPr>
          <w:rFonts w:eastAsia="Calibri" w:cs="Arial"/>
          <w:b/>
          <w:bCs/>
          <w:sz w:val="22"/>
        </w:rPr>
      </w:pPr>
      <w:r w:rsidRPr="00CF798A">
        <w:rPr>
          <w:rFonts w:eastAsia="Calibri" w:cs="Arial"/>
          <w:b/>
          <w:bCs/>
          <w:sz w:val="22"/>
        </w:rPr>
        <w:t>Trust Board Self Certification 202</w:t>
      </w:r>
      <w:r w:rsidR="00826A49">
        <w:rPr>
          <w:rFonts w:eastAsia="Calibri" w:cs="Arial"/>
          <w:b/>
          <w:bCs/>
          <w:sz w:val="22"/>
        </w:rPr>
        <w:t>1</w:t>
      </w:r>
      <w:r w:rsidRPr="00CF798A">
        <w:rPr>
          <w:rFonts w:eastAsia="Calibri" w:cs="Arial"/>
          <w:b/>
          <w:bCs/>
          <w:sz w:val="22"/>
        </w:rPr>
        <w:t>/2</w:t>
      </w:r>
      <w:r w:rsidR="00826A49">
        <w:rPr>
          <w:rFonts w:eastAsia="Calibri" w:cs="Arial"/>
          <w:b/>
          <w:bCs/>
          <w:sz w:val="22"/>
        </w:rPr>
        <w:t>2</w:t>
      </w:r>
    </w:p>
    <w:p w14:paraId="2E23D569" w14:textId="77777777" w:rsidR="00CF798A" w:rsidRPr="00CF798A" w:rsidRDefault="00CF798A" w:rsidP="00CF798A">
      <w:pPr>
        <w:tabs>
          <w:tab w:val="left" w:pos="8220"/>
        </w:tabs>
        <w:rPr>
          <w:rFonts w:eastAsia="Calibri" w:cs="Arial"/>
          <w:b/>
          <w:bCs/>
          <w:sz w:val="22"/>
        </w:rPr>
      </w:pPr>
    </w:p>
    <w:p w14:paraId="2FBEF1F7" w14:textId="77777777" w:rsidR="00CF798A" w:rsidRPr="00CF798A" w:rsidRDefault="00CF798A" w:rsidP="00CF798A">
      <w:pPr>
        <w:numPr>
          <w:ilvl w:val="0"/>
          <w:numId w:val="2"/>
        </w:numPr>
        <w:spacing w:after="120" w:line="276" w:lineRule="auto"/>
        <w:ind w:left="357" w:hanging="357"/>
        <w:rPr>
          <w:rFonts w:eastAsia="Calibri" w:cs="Arial"/>
          <w:sz w:val="22"/>
        </w:rPr>
      </w:pPr>
      <w:r w:rsidRPr="00CF798A">
        <w:rPr>
          <w:rFonts w:eastAsia="Calibri" w:cs="Arial"/>
          <w:b/>
          <w:sz w:val="22"/>
        </w:rPr>
        <w:t>Introduction</w:t>
      </w:r>
    </w:p>
    <w:p w14:paraId="4B555BE2" w14:textId="77777777" w:rsidR="00CF798A" w:rsidRPr="00CF798A" w:rsidRDefault="00CF798A" w:rsidP="00CF798A">
      <w:pPr>
        <w:spacing w:after="200" w:line="276" w:lineRule="auto"/>
        <w:rPr>
          <w:rFonts w:eastAsia="Calibri" w:cs="Arial"/>
          <w:sz w:val="22"/>
        </w:rPr>
      </w:pPr>
      <w:r w:rsidRPr="00CF798A">
        <w:rPr>
          <w:rFonts w:eastAsia="Calibri" w:cs="Arial"/>
          <w:sz w:val="22"/>
        </w:rPr>
        <w:t xml:space="preserve">NHS </w:t>
      </w:r>
      <w:r w:rsidR="003508E5">
        <w:rPr>
          <w:rFonts w:eastAsia="Calibri" w:cs="Arial"/>
          <w:sz w:val="22"/>
        </w:rPr>
        <w:t xml:space="preserve">foundation </w:t>
      </w:r>
      <w:r w:rsidRPr="00CF798A">
        <w:rPr>
          <w:rFonts w:eastAsia="Calibri" w:cs="Arial"/>
          <w:sz w:val="22"/>
        </w:rPr>
        <w:t xml:space="preserve">trusts are required to self-certify that they can meet the obligations set out in the NHS provider licence. The annual self-certification provides assurance that NHS providers are compliant with the conditions of their licence. On an annual basis, the licence requires NHS providers to self-certify as to whether they have: </w:t>
      </w:r>
    </w:p>
    <w:p w14:paraId="24B2CE10" w14:textId="77777777" w:rsidR="00CF798A" w:rsidRPr="00CF798A" w:rsidRDefault="00CF798A" w:rsidP="00CF798A">
      <w:pPr>
        <w:numPr>
          <w:ilvl w:val="0"/>
          <w:numId w:val="1"/>
        </w:numPr>
        <w:spacing w:after="200" w:line="276" w:lineRule="auto"/>
        <w:contextualSpacing/>
        <w:rPr>
          <w:rFonts w:eastAsia="Calibri" w:cs="Arial"/>
          <w:sz w:val="22"/>
        </w:rPr>
      </w:pPr>
      <w:r w:rsidRPr="00CF798A">
        <w:rPr>
          <w:rFonts w:eastAsia="Calibri" w:cs="Arial"/>
          <w:sz w:val="22"/>
        </w:rPr>
        <w:t xml:space="preserve">Complied with governance arrangements (condition FT4); </w:t>
      </w:r>
    </w:p>
    <w:p w14:paraId="7A97F0EF" w14:textId="77777777" w:rsidR="00CF798A" w:rsidRPr="00CF798A" w:rsidRDefault="00CF798A" w:rsidP="00CF798A">
      <w:pPr>
        <w:numPr>
          <w:ilvl w:val="0"/>
          <w:numId w:val="1"/>
        </w:numPr>
        <w:spacing w:after="200" w:line="276" w:lineRule="auto"/>
        <w:contextualSpacing/>
        <w:rPr>
          <w:rFonts w:eastAsia="Calibri" w:cs="Arial"/>
          <w:sz w:val="22"/>
        </w:rPr>
      </w:pPr>
      <w:r w:rsidRPr="00CF798A">
        <w:rPr>
          <w:rFonts w:eastAsia="Calibri" w:cs="Arial"/>
          <w:sz w:val="22"/>
        </w:rPr>
        <w:t xml:space="preserve">Effective systems to ensure compliance with the conditions of the NHS provider licence, NHS legislation and the duty to have regard to the NHS Constitution (condition G6); </w:t>
      </w:r>
    </w:p>
    <w:p w14:paraId="3202F8B6" w14:textId="77777777" w:rsidR="00CF798A" w:rsidRPr="00CF798A" w:rsidRDefault="00CF798A" w:rsidP="00CF798A">
      <w:pPr>
        <w:numPr>
          <w:ilvl w:val="0"/>
          <w:numId w:val="1"/>
        </w:numPr>
        <w:spacing w:after="200" w:line="276" w:lineRule="auto"/>
        <w:contextualSpacing/>
        <w:rPr>
          <w:rFonts w:eastAsia="Calibri" w:cs="Arial"/>
          <w:sz w:val="22"/>
        </w:rPr>
      </w:pPr>
      <w:r w:rsidRPr="00CF798A">
        <w:rPr>
          <w:rFonts w:eastAsia="Calibri" w:cs="Arial"/>
          <w:sz w:val="22"/>
        </w:rPr>
        <w:t>The required resources available if providing commissioner requested services (CRS) (condition CoS7).</w:t>
      </w:r>
    </w:p>
    <w:p w14:paraId="370C2992" w14:textId="77777777" w:rsidR="00CF798A" w:rsidRPr="00CF798A" w:rsidRDefault="00CF798A" w:rsidP="00CF798A">
      <w:pPr>
        <w:numPr>
          <w:ilvl w:val="0"/>
          <w:numId w:val="1"/>
        </w:numPr>
        <w:spacing w:after="200" w:line="276" w:lineRule="auto"/>
        <w:contextualSpacing/>
        <w:rPr>
          <w:rFonts w:eastAsia="Calibri" w:cs="Arial"/>
          <w:sz w:val="22"/>
        </w:rPr>
      </w:pPr>
      <w:r w:rsidRPr="00CF798A">
        <w:rPr>
          <w:rFonts w:eastAsia="Calibri" w:cs="Arial"/>
          <w:sz w:val="22"/>
        </w:rPr>
        <w:t>Provided governors with sufficient training and guidance to carry out their roles.</w:t>
      </w:r>
    </w:p>
    <w:p w14:paraId="68A39C81" w14:textId="77777777" w:rsidR="003508E5" w:rsidRDefault="003508E5" w:rsidP="00CF798A">
      <w:pPr>
        <w:spacing w:after="200" w:line="276" w:lineRule="auto"/>
        <w:rPr>
          <w:rFonts w:eastAsia="Calibri" w:cs="Arial"/>
          <w:sz w:val="22"/>
        </w:rPr>
      </w:pPr>
    </w:p>
    <w:p w14:paraId="67B7F23A" w14:textId="77777777" w:rsidR="00CF798A" w:rsidRPr="00CF798A" w:rsidRDefault="00CF798A" w:rsidP="00CF798A">
      <w:pPr>
        <w:spacing w:after="200" w:line="276" w:lineRule="auto"/>
        <w:rPr>
          <w:rFonts w:eastAsia="Calibri" w:cs="Arial"/>
          <w:sz w:val="22"/>
        </w:rPr>
      </w:pPr>
      <w:r w:rsidRPr="00CF798A">
        <w:rPr>
          <w:rFonts w:eastAsia="Calibri" w:cs="Arial"/>
          <w:sz w:val="22"/>
        </w:rPr>
        <w:t xml:space="preserve">The Trust is not required to submit the self-certification to NHS Improvement but the Board is required to sign off the certificates and publish the outcome of the self-certification exercise. </w:t>
      </w:r>
    </w:p>
    <w:p w14:paraId="16D49475" w14:textId="77777777" w:rsidR="00CF798A" w:rsidRPr="00CF798A" w:rsidRDefault="00CF798A" w:rsidP="00CF798A">
      <w:pPr>
        <w:spacing w:after="200" w:line="276" w:lineRule="auto"/>
        <w:rPr>
          <w:rFonts w:eastAsia="Calibri" w:cs="Arial"/>
          <w:sz w:val="22"/>
        </w:rPr>
      </w:pPr>
      <w:r w:rsidRPr="00CF798A">
        <w:rPr>
          <w:rFonts w:eastAsia="Calibri" w:cs="Arial"/>
          <w:sz w:val="22"/>
        </w:rPr>
        <w:t>The Trust intends to make positive confirmations on all declarations.</w:t>
      </w:r>
      <w:r w:rsidR="003508E5">
        <w:rPr>
          <w:rFonts w:eastAsia="Calibri" w:cs="Arial"/>
          <w:sz w:val="22"/>
        </w:rPr>
        <w:t xml:space="preserve">  The rationale for compliance is set out below.  Further information can be found in the detailed evidence matrices held by the Associate Director for Corporate Governance.</w:t>
      </w:r>
    </w:p>
    <w:p w14:paraId="745009DE" w14:textId="77777777" w:rsidR="00CF798A" w:rsidRPr="00CF798A" w:rsidRDefault="00CF798A" w:rsidP="00CF798A">
      <w:pPr>
        <w:numPr>
          <w:ilvl w:val="0"/>
          <w:numId w:val="2"/>
        </w:numPr>
        <w:spacing w:after="120" w:line="276" w:lineRule="auto"/>
        <w:ind w:left="357" w:hanging="357"/>
        <w:rPr>
          <w:rFonts w:eastAsia="Calibri" w:cs="Arial"/>
          <w:b/>
          <w:sz w:val="22"/>
        </w:rPr>
      </w:pPr>
      <w:r w:rsidRPr="00CF798A">
        <w:rPr>
          <w:rFonts w:eastAsia="Calibri" w:cs="Arial"/>
          <w:b/>
          <w:sz w:val="22"/>
        </w:rPr>
        <w:t xml:space="preserve">Condition FT4 - Declaration </w:t>
      </w:r>
    </w:p>
    <w:p w14:paraId="3D9780C9" w14:textId="77777777" w:rsidR="00CF798A" w:rsidRPr="00CF798A" w:rsidRDefault="00CF798A" w:rsidP="00CF798A">
      <w:pPr>
        <w:spacing w:after="200" w:line="276" w:lineRule="auto"/>
        <w:ind w:left="567" w:hanging="567"/>
        <w:rPr>
          <w:rFonts w:eastAsia="Calibri" w:cs="Arial"/>
          <w:sz w:val="22"/>
        </w:rPr>
      </w:pPr>
      <w:r w:rsidRPr="00CF798A">
        <w:rPr>
          <w:rFonts w:eastAsia="Calibri" w:cs="Arial"/>
          <w:sz w:val="22"/>
        </w:rPr>
        <w:t xml:space="preserve">(1) </w:t>
      </w:r>
      <w:r w:rsidRPr="00CF798A">
        <w:rPr>
          <w:rFonts w:eastAsia="Calibri" w:cs="Arial"/>
          <w:sz w:val="22"/>
        </w:rPr>
        <w:tab/>
        <w:t>The Board is satisfied that the Licensee (the Trust) applies those principles, systems and standards of good corporate governance which reasonably would be regarded as appropriate for a supplier of health care services to the NHS.</w:t>
      </w:r>
    </w:p>
    <w:p w14:paraId="783471AA" w14:textId="68E012E5" w:rsidR="00CF798A" w:rsidRPr="0073350A" w:rsidRDefault="0073350A" w:rsidP="00CF798A">
      <w:pPr>
        <w:spacing w:after="200" w:line="276" w:lineRule="auto"/>
        <w:ind w:left="567"/>
        <w:rPr>
          <w:rFonts w:eastAsia="Calibri" w:cs="Arial"/>
          <w:color w:val="FF0000"/>
          <w:sz w:val="22"/>
        </w:rPr>
      </w:pPr>
      <w:r w:rsidRPr="0073350A">
        <w:rPr>
          <w:rFonts w:eastAsia="Calibri" w:cs="Arial"/>
          <w:b/>
          <w:color w:val="FF0000"/>
          <w:sz w:val="22"/>
        </w:rPr>
        <w:t>Summary r</w:t>
      </w:r>
      <w:r w:rsidR="00CF798A" w:rsidRPr="0073350A">
        <w:rPr>
          <w:rFonts w:eastAsia="Calibri" w:cs="Arial"/>
          <w:b/>
          <w:color w:val="FF0000"/>
          <w:sz w:val="22"/>
        </w:rPr>
        <w:t>ationale for rating:</w:t>
      </w:r>
      <w:r w:rsidR="00CF798A" w:rsidRPr="0073350A">
        <w:rPr>
          <w:rFonts w:eastAsia="Calibri" w:cs="Arial"/>
          <w:color w:val="FF0000"/>
          <w:sz w:val="22"/>
        </w:rPr>
        <w:t xml:space="preserve"> The Trust has in place, a scheme of delegation, standing orders, and a set of standing financial instructions. It has all statutory governance requirements in place and is subject to internal and external audit on the robustness of its arrangements. The Trust was subject to a CQC Well-led inspection in 2019 and is rated as Good </w:t>
      </w:r>
      <w:r w:rsidR="00AD7D94" w:rsidRPr="0073350A">
        <w:rPr>
          <w:rFonts w:eastAsia="Calibri" w:cs="Arial"/>
          <w:color w:val="FF0000"/>
          <w:sz w:val="22"/>
        </w:rPr>
        <w:t xml:space="preserve">overall </w:t>
      </w:r>
      <w:r w:rsidR="00092FD3">
        <w:rPr>
          <w:rFonts w:eastAsia="Calibri" w:cs="Arial"/>
          <w:color w:val="FF0000"/>
          <w:sz w:val="22"/>
        </w:rPr>
        <w:t>including</w:t>
      </w:r>
      <w:r w:rsidR="00AD7D94" w:rsidRPr="0073350A">
        <w:rPr>
          <w:rFonts w:eastAsia="Calibri" w:cs="Arial"/>
          <w:color w:val="FF0000"/>
          <w:sz w:val="22"/>
        </w:rPr>
        <w:t xml:space="preserve"> Good </w:t>
      </w:r>
      <w:r w:rsidR="00CF798A" w:rsidRPr="0073350A">
        <w:rPr>
          <w:rFonts w:eastAsia="Calibri" w:cs="Arial"/>
          <w:color w:val="FF0000"/>
          <w:sz w:val="22"/>
        </w:rPr>
        <w:t xml:space="preserve">for well-led. </w:t>
      </w:r>
    </w:p>
    <w:p w14:paraId="0EF96E03" w14:textId="77777777" w:rsidR="00CF798A" w:rsidRDefault="00CF798A" w:rsidP="00CF798A">
      <w:pPr>
        <w:spacing w:after="120" w:line="276" w:lineRule="auto"/>
        <w:ind w:left="567"/>
        <w:rPr>
          <w:rFonts w:eastAsia="Calibri" w:cs="Arial"/>
          <w:b/>
          <w:color w:val="FF0000"/>
          <w:sz w:val="22"/>
          <w:u w:val="single"/>
        </w:rPr>
      </w:pPr>
      <w:r w:rsidRPr="0073350A">
        <w:rPr>
          <w:rFonts w:eastAsia="Calibri" w:cs="Arial"/>
          <w:b/>
          <w:color w:val="FF0000"/>
          <w:sz w:val="22"/>
        </w:rPr>
        <w:t xml:space="preserve">Rating: </w:t>
      </w:r>
      <w:r w:rsidRPr="0073350A">
        <w:rPr>
          <w:rFonts w:eastAsia="Calibri" w:cs="Arial"/>
          <w:b/>
          <w:color w:val="FF0000"/>
          <w:sz w:val="22"/>
          <w:u w:val="single"/>
        </w:rPr>
        <w:t>Confirmed</w:t>
      </w:r>
    </w:p>
    <w:p w14:paraId="11FE2842" w14:textId="77777777" w:rsidR="000162BA" w:rsidRPr="0073350A" w:rsidRDefault="000162BA" w:rsidP="00CF798A">
      <w:pPr>
        <w:spacing w:after="120" w:line="276" w:lineRule="auto"/>
        <w:ind w:left="567"/>
        <w:rPr>
          <w:rFonts w:eastAsia="Calibri" w:cs="Arial"/>
          <w:b/>
          <w:color w:val="FF0000"/>
          <w:sz w:val="22"/>
        </w:rPr>
      </w:pPr>
    </w:p>
    <w:p w14:paraId="5E5B242C" w14:textId="77777777" w:rsidR="00CF798A" w:rsidRPr="00CF798A" w:rsidRDefault="00CF798A" w:rsidP="00CF798A">
      <w:pPr>
        <w:spacing w:after="200" w:line="276" w:lineRule="auto"/>
        <w:ind w:left="567" w:hanging="567"/>
        <w:rPr>
          <w:rFonts w:eastAsia="Calibri" w:cs="Arial"/>
          <w:sz w:val="22"/>
        </w:rPr>
      </w:pPr>
      <w:r w:rsidRPr="00CF798A">
        <w:rPr>
          <w:rFonts w:eastAsia="Calibri" w:cs="Arial"/>
          <w:sz w:val="22"/>
        </w:rPr>
        <w:t>(2)    The Board has regard to such guidance on good corporate governance as may be issued by NHS Improvement from time to time</w:t>
      </w:r>
    </w:p>
    <w:p w14:paraId="69878EAA" w14:textId="77777777" w:rsidR="00CF798A" w:rsidRPr="0073350A" w:rsidRDefault="0073350A" w:rsidP="00CF798A">
      <w:pPr>
        <w:spacing w:after="200" w:line="276" w:lineRule="auto"/>
        <w:ind w:left="567"/>
        <w:rPr>
          <w:rFonts w:eastAsia="Calibri" w:cs="Arial"/>
          <w:color w:val="FF0000"/>
          <w:sz w:val="22"/>
        </w:rPr>
      </w:pPr>
      <w:r w:rsidRPr="0073350A">
        <w:rPr>
          <w:rFonts w:eastAsia="Calibri" w:cs="Arial"/>
          <w:b/>
          <w:color w:val="FF0000"/>
          <w:sz w:val="22"/>
        </w:rPr>
        <w:t>Summary rationale for rating:</w:t>
      </w:r>
      <w:r w:rsidRPr="0073350A">
        <w:rPr>
          <w:rFonts w:eastAsia="Calibri" w:cs="Arial"/>
          <w:color w:val="FF0000"/>
          <w:sz w:val="22"/>
        </w:rPr>
        <w:t xml:space="preserve"> </w:t>
      </w:r>
      <w:r w:rsidR="00CF798A" w:rsidRPr="0073350A">
        <w:rPr>
          <w:rFonts w:eastAsia="Calibri" w:cs="Arial"/>
          <w:color w:val="FF0000"/>
          <w:sz w:val="22"/>
        </w:rPr>
        <w:t xml:space="preserve">The Board receives advice on compliance with existing guidance and information on new guidance issued by regulators, in reports from the </w:t>
      </w:r>
      <w:r w:rsidR="003508E5" w:rsidRPr="0073350A">
        <w:rPr>
          <w:rFonts w:eastAsia="Calibri" w:cs="Arial"/>
          <w:color w:val="FF0000"/>
          <w:sz w:val="22"/>
        </w:rPr>
        <w:t>executive directors</w:t>
      </w:r>
      <w:r w:rsidR="00AD7D94" w:rsidRPr="0073350A">
        <w:rPr>
          <w:rFonts w:eastAsia="Calibri" w:cs="Arial"/>
          <w:color w:val="FF0000"/>
          <w:sz w:val="22"/>
        </w:rPr>
        <w:t xml:space="preserve"> and the Corporate Governance Team</w:t>
      </w:r>
      <w:r w:rsidR="00CF798A" w:rsidRPr="0073350A">
        <w:rPr>
          <w:rFonts w:eastAsia="Calibri" w:cs="Arial"/>
          <w:color w:val="FF0000"/>
          <w:sz w:val="22"/>
        </w:rPr>
        <w:t xml:space="preserve">. </w:t>
      </w:r>
    </w:p>
    <w:p w14:paraId="1078F211" w14:textId="77777777" w:rsidR="00CF798A" w:rsidRPr="00CF798A" w:rsidRDefault="00CF798A" w:rsidP="00CF798A">
      <w:pPr>
        <w:spacing w:after="120" w:line="276" w:lineRule="auto"/>
        <w:ind w:left="567"/>
        <w:rPr>
          <w:rFonts w:eastAsia="Calibri" w:cs="Arial"/>
          <w:b/>
          <w:sz w:val="22"/>
        </w:rPr>
      </w:pPr>
      <w:r w:rsidRPr="0073350A">
        <w:rPr>
          <w:rFonts w:eastAsia="Calibri" w:cs="Arial"/>
          <w:b/>
          <w:color w:val="FF0000"/>
          <w:sz w:val="22"/>
        </w:rPr>
        <w:t xml:space="preserve">Rating: </w:t>
      </w:r>
      <w:r w:rsidRPr="0073350A">
        <w:rPr>
          <w:rFonts w:eastAsia="Calibri" w:cs="Arial"/>
          <w:b/>
          <w:color w:val="FF0000"/>
          <w:sz w:val="22"/>
          <w:u w:val="single"/>
        </w:rPr>
        <w:t xml:space="preserve">Confirmed </w:t>
      </w:r>
    </w:p>
    <w:p w14:paraId="0AEB35A5" w14:textId="77777777" w:rsidR="00CF798A" w:rsidRPr="00CF798A" w:rsidRDefault="00CF798A" w:rsidP="00CF798A">
      <w:pPr>
        <w:spacing w:after="200" w:line="276" w:lineRule="auto"/>
        <w:ind w:left="567" w:hanging="567"/>
        <w:rPr>
          <w:rFonts w:eastAsia="Calibri" w:cs="Arial"/>
          <w:sz w:val="22"/>
        </w:rPr>
      </w:pPr>
      <w:r w:rsidRPr="00CF798A">
        <w:rPr>
          <w:rFonts w:eastAsia="Calibri" w:cs="Arial"/>
          <w:sz w:val="22"/>
        </w:rPr>
        <w:lastRenderedPageBreak/>
        <w:t>(3)    The Board is satisfied that the Licensee has established and implements: (a) Effective board and committee structures; (b) Clear responsibilities for its Board, for committees reporting to the Board and for staff reporting to the Board and those committees; and (c) Clear reporting lines and accountabilities throughout its organisation.</w:t>
      </w:r>
    </w:p>
    <w:p w14:paraId="7C75A8A5" w14:textId="3C82F4D1" w:rsidR="000C62E4" w:rsidRDefault="0073350A" w:rsidP="000C62E4">
      <w:pPr>
        <w:spacing w:after="200" w:line="276" w:lineRule="auto"/>
        <w:ind w:left="567"/>
        <w:rPr>
          <w:rFonts w:eastAsia="Calibri" w:cs="Arial"/>
          <w:color w:val="FF0000"/>
          <w:sz w:val="22"/>
        </w:rPr>
      </w:pPr>
      <w:r w:rsidRPr="0073350A">
        <w:rPr>
          <w:rFonts w:eastAsia="Calibri" w:cs="Arial"/>
          <w:b/>
          <w:color w:val="FF0000"/>
          <w:sz w:val="22"/>
        </w:rPr>
        <w:t>Summary rationale for rating:</w:t>
      </w:r>
      <w:r w:rsidRPr="0073350A">
        <w:rPr>
          <w:rFonts w:eastAsia="Calibri" w:cs="Arial"/>
          <w:color w:val="FF0000"/>
          <w:sz w:val="22"/>
        </w:rPr>
        <w:t xml:space="preserve"> </w:t>
      </w:r>
      <w:r w:rsidR="00092FD3">
        <w:rPr>
          <w:rFonts w:eastAsia="Calibri" w:cs="Arial"/>
          <w:color w:val="FF0000"/>
          <w:sz w:val="22"/>
        </w:rPr>
        <w:t xml:space="preserve">The </w:t>
      </w:r>
      <w:r w:rsidR="00CF798A" w:rsidRPr="0073350A">
        <w:rPr>
          <w:rFonts w:eastAsia="Calibri" w:cs="Arial"/>
          <w:color w:val="FF0000"/>
          <w:sz w:val="22"/>
        </w:rPr>
        <w:t>Board has an established a</w:t>
      </w:r>
      <w:r w:rsidR="00092FD3">
        <w:rPr>
          <w:rFonts w:eastAsia="Calibri" w:cs="Arial"/>
          <w:color w:val="FF0000"/>
          <w:sz w:val="22"/>
        </w:rPr>
        <w:t>nd</w:t>
      </w:r>
      <w:r w:rsidR="00CF798A" w:rsidRPr="0073350A">
        <w:rPr>
          <w:rFonts w:eastAsia="Calibri" w:cs="Arial"/>
          <w:color w:val="FF0000"/>
          <w:sz w:val="22"/>
        </w:rPr>
        <w:t xml:space="preserve"> </w:t>
      </w:r>
      <w:r w:rsidR="00AD7D94" w:rsidRPr="0073350A">
        <w:rPr>
          <w:rFonts w:eastAsia="Calibri" w:cs="Arial"/>
          <w:color w:val="FF0000"/>
          <w:sz w:val="22"/>
        </w:rPr>
        <w:t>comprehensive</w:t>
      </w:r>
      <w:r w:rsidR="003508E5" w:rsidRPr="0073350A">
        <w:rPr>
          <w:rFonts w:eastAsia="Calibri" w:cs="Arial"/>
          <w:color w:val="FF0000"/>
          <w:sz w:val="22"/>
        </w:rPr>
        <w:t xml:space="preserve"> Board sub-committee structure</w:t>
      </w:r>
      <w:r w:rsidR="00CF798A" w:rsidRPr="0073350A">
        <w:rPr>
          <w:rFonts w:eastAsia="Calibri" w:cs="Arial"/>
          <w:color w:val="FF0000"/>
          <w:sz w:val="22"/>
        </w:rPr>
        <w:t xml:space="preserve"> </w:t>
      </w:r>
      <w:r w:rsidR="003508E5" w:rsidRPr="0073350A">
        <w:rPr>
          <w:rFonts w:eastAsia="Calibri" w:cs="Arial"/>
          <w:color w:val="FF0000"/>
          <w:sz w:val="22"/>
        </w:rPr>
        <w:t xml:space="preserve">which has assurance links </w:t>
      </w:r>
      <w:r w:rsidR="00AD7D94" w:rsidRPr="0073350A">
        <w:rPr>
          <w:rFonts w:eastAsia="Calibri" w:cs="Arial"/>
          <w:color w:val="FF0000"/>
          <w:sz w:val="22"/>
        </w:rPr>
        <w:t>with</w:t>
      </w:r>
      <w:r w:rsidR="003508E5" w:rsidRPr="0073350A">
        <w:rPr>
          <w:rFonts w:eastAsia="Calibri" w:cs="Arial"/>
          <w:color w:val="FF0000"/>
          <w:sz w:val="22"/>
        </w:rPr>
        <w:t xml:space="preserve"> the operational governance structure </w:t>
      </w:r>
      <w:r w:rsidR="000162BA">
        <w:rPr>
          <w:rFonts w:eastAsia="Calibri" w:cs="Arial"/>
          <w:color w:val="FF0000"/>
          <w:sz w:val="22"/>
        </w:rPr>
        <w:t>t</w:t>
      </w:r>
      <w:r w:rsidR="00AD7D94" w:rsidRPr="0073350A">
        <w:rPr>
          <w:rFonts w:eastAsia="Calibri" w:cs="Arial"/>
          <w:color w:val="FF0000"/>
          <w:sz w:val="22"/>
        </w:rPr>
        <w:t xml:space="preserve">hrough executive-led groups and </w:t>
      </w:r>
      <w:r w:rsidR="003508E5" w:rsidRPr="0073350A">
        <w:rPr>
          <w:rFonts w:eastAsia="Calibri" w:cs="Arial"/>
          <w:color w:val="FF0000"/>
          <w:sz w:val="22"/>
        </w:rPr>
        <w:t xml:space="preserve">EMT.  This </w:t>
      </w:r>
      <w:r w:rsidR="00CF798A" w:rsidRPr="0073350A">
        <w:rPr>
          <w:rFonts w:eastAsia="Calibri" w:cs="Arial"/>
          <w:color w:val="FF0000"/>
          <w:sz w:val="22"/>
        </w:rPr>
        <w:t>ensures Board</w:t>
      </w:r>
      <w:r w:rsidR="00092FD3">
        <w:rPr>
          <w:rFonts w:eastAsia="Calibri" w:cs="Arial"/>
          <w:color w:val="FF0000"/>
          <w:sz w:val="22"/>
        </w:rPr>
        <w:t>-</w:t>
      </w:r>
      <w:r w:rsidR="003508E5" w:rsidRPr="0073350A">
        <w:rPr>
          <w:rFonts w:eastAsia="Calibri" w:cs="Arial"/>
          <w:color w:val="FF0000"/>
          <w:sz w:val="22"/>
        </w:rPr>
        <w:t>to</w:t>
      </w:r>
      <w:r w:rsidR="00CF798A" w:rsidRPr="0073350A">
        <w:rPr>
          <w:rFonts w:eastAsia="Calibri" w:cs="Arial"/>
          <w:color w:val="FF0000"/>
          <w:sz w:val="22"/>
        </w:rPr>
        <w:t xml:space="preserve"> Wa</w:t>
      </w:r>
      <w:r w:rsidR="003508E5" w:rsidRPr="0073350A">
        <w:rPr>
          <w:rFonts w:eastAsia="Calibri" w:cs="Arial"/>
          <w:color w:val="FF0000"/>
          <w:sz w:val="22"/>
        </w:rPr>
        <w:t>rd</w:t>
      </w:r>
      <w:r w:rsidR="00092FD3">
        <w:rPr>
          <w:rFonts w:eastAsia="Calibri" w:cs="Arial"/>
          <w:color w:val="FF0000"/>
          <w:sz w:val="22"/>
        </w:rPr>
        <w:t>-</w:t>
      </w:r>
      <w:r w:rsidR="003508E5" w:rsidRPr="0073350A">
        <w:rPr>
          <w:rFonts w:eastAsia="Calibri" w:cs="Arial"/>
          <w:color w:val="FF0000"/>
          <w:sz w:val="22"/>
        </w:rPr>
        <w:t>to</w:t>
      </w:r>
      <w:r w:rsidR="00092FD3">
        <w:rPr>
          <w:rFonts w:eastAsia="Calibri" w:cs="Arial"/>
          <w:color w:val="FF0000"/>
          <w:sz w:val="22"/>
        </w:rPr>
        <w:t>-</w:t>
      </w:r>
      <w:r w:rsidR="003508E5" w:rsidRPr="0073350A">
        <w:rPr>
          <w:rFonts w:eastAsia="Calibri" w:cs="Arial"/>
          <w:color w:val="FF0000"/>
          <w:sz w:val="22"/>
        </w:rPr>
        <w:t>Board reporting</w:t>
      </w:r>
      <w:r w:rsidR="00CF798A" w:rsidRPr="0073350A">
        <w:rPr>
          <w:rFonts w:eastAsia="Calibri" w:cs="Arial"/>
          <w:color w:val="FF0000"/>
          <w:sz w:val="22"/>
        </w:rPr>
        <w:t xml:space="preserve">. </w:t>
      </w:r>
      <w:r w:rsidR="000C62E4">
        <w:rPr>
          <w:rFonts w:eastAsia="Calibri" w:cs="Arial"/>
          <w:color w:val="FF0000"/>
          <w:sz w:val="22"/>
        </w:rPr>
        <w:t>During 202</w:t>
      </w:r>
      <w:r w:rsidR="00092FD3">
        <w:rPr>
          <w:rFonts w:eastAsia="Calibri" w:cs="Arial"/>
          <w:color w:val="FF0000"/>
          <w:sz w:val="22"/>
        </w:rPr>
        <w:t>1</w:t>
      </w:r>
      <w:r w:rsidR="000C62E4">
        <w:rPr>
          <w:rFonts w:eastAsia="Calibri" w:cs="Arial"/>
          <w:color w:val="FF0000"/>
          <w:sz w:val="22"/>
        </w:rPr>
        <w:t>/2</w:t>
      </w:r>
      <w:r w:rsidR="00092FD3">
        <w:rPr>
          <w:rFonts w:eastAsia="Calibri" w:cs="Arial"/>
          <w:color w:val="FF0000"/>
          <w:sz w:val="22"/>
        </w:rPr>
        <w:t>2</w:t>
      </w:r>
      <w:r w:rsidR="000C62E4">
        <w:rPr>
          <w:rFonts w:eastAsia="Calibri" w:cs="Arial"/>
          <w:color w:val="FF0000"/>
          <w:sz w:val="22"/>
        </w:rPr>
        <w:t xml:space="preserve"> an incident response structure was </w:t>
      </w:r>
      <w:r w:rsidR="00092FD3">
        <w:rPr>
          <w:rFonts w:eastAsia="Calibri" w:cs="Arial"/>
          <w:color w:val="FF0000"/>
          <w:sz w:val="22"/>
        </w:rPr>
        <w:t>in place</w:t>
      </w:r>
      <w:r w:rsidR="000C62E4">
        <w:rPr>
          <w:rFonts w:eastAsia="Calibri" w:cs="Arial"/>
          <w:color w:val="FF0000"/>
          <w:sz w:val="22"/>
        </w:rPr>
        <w:t xml:space="preserve"> with some of the operational governance paused to allow </w:t>
      </w:r>
      <w:r w:rsidR="00092FD3">
        <w:rPr>
          <w:rFonts w:eastAsia="Calibri" w:cs="Arial"/>
          <w:color w:val="FF0000"/>
          <w:sz w:val="22"/>
        </w:rPr>
        <w:t xml:space="preserve">the staff to </w:t>
      </w:r>
      <w:r w:rsidR="000C62E4">
        <w:rPr>
          <w:rFonts w:eastAsia="Calibri" w:cs="Arial"/>
          <w:color w:val="FF0000"/>
          <w:sz w:val="22"/>
        </w:rPr>
        <w:t>manage the pandemic.  This incident response structure was linked to the Board and its sub-committees through the Gold Command and relevant executive directors.</w:t>
      </w:r>
    </w:p>
    <w:p w14:paraId="48D3BA80" w14:textId="5AA82A34" w:rsidR="00CF798A" w:rsidRPr="0073350A" w:rsidRDefault="00CF798A" w:rsidP="00CF798A">
      <w:pPr>
        <w:spacing w:after="200" w:line="276" w:lineRule="auto"/>
        <w:ind w:left="567"/>
        <w:rPr>
          <w:rFonts w:eastAsia="Calibri" w:cs="Arial"/>
          <w:color w:val="FF0000"/>
          <w:sz w:val="22"/>
        </w:rPr>
      </w:pPr>
      <w:r w:rsidRPr="0073350A">
        <w:rPr>
          <w:rFonts w:eastAsia="Calibri" w:cs="Arial"/>
          <w:color w:val="FF0000"/>
          <w:sz w:val="22"/>
        </w:rPr>
        <w:t xml:space="preserve">All </w:t>
      </w:r>
      <w:r w:rsidR="003508E5" w:rsidRPr="0073350A">
        <w:rPr>
          <w:rFonts w:eastAsia="Calibri" w:cs="Arial"/>
          <w:color w:val="FF0000"/>
          <w:sz w:val="22"/>
        </w:rPr>
        <w:t>sub-c</w:t>
      </w:r>
      <w:r w:rsidRPr="0073350A">
        <w:rPr>
          <w:rFonts w:eastAsia="Calibri" w:cs="Arial"/>
          <w:color w:val="FF0000"/>
          <w:sz w:val="22"/>
        </w:rPr>
        <w:t xml:space="preserve">ommittees are supported by terms of reference which are regularly reviewed </w:t>
      </w:r>
      <w:r w:rsidR="003508E5" w:rsidRPr="0073350A">
        <w:rPr>
          <w:rFonts w:eastAsia="Calibri" w:cs="Arial"/>
          <w:color w:val="FF0000"/>
          <w:sz w:val="22"/>
        </w:rPr>
        <w:t>and</w:t>
      </w:r>
      <w:r w:rsidRPr="0073350A">
        <w:rPr>
          <w:rFonts w:eastAsia="Calibri" w:cs="Arial"/>
          <w:color w:val="FF0000"/>
          <w:sz w:val="22"/>
        </w:rPr>
        <w:t xml:space="preserve"> approved by </w:t>
      </w:r>
      <w:r w:rsidR="00092FD3">
        <w:rPr>
          <w:rFonts w:eastAsia="Calibri" w:cs="Arial"/>
          <w:color w:val="FF0000"/>
          <w:sz w:val="22"/>
        </w:rPr>
        <w:t xml:space="preserve">the </w:t>
      </w:r>
      <w:r w:rsidRPr="0073350A">
        <w:rPr>
          <w:rFonts w:eastAsia="Calibri" w:cs="Arial"/>
          <w:color w:val="FF0000"/>
          <w:sz w:val="22"/>
        </w:rPr>
        <w:t xml:space="preserve">Board. The Annual Governance Statement, contained within the Annual Report, sets out </w:t>
      </w:r>
      <w:r w:rsidR="00AD7D94" w:rsidRPr="0073350A">
        <w:rPr>
          <w:rFonts w:eastAsia="Calibri" w:cs="Arial"/>
          <w:color w:val="FF0000"/>
          <w:sz w:val="22"/>
        </w:rPr>
        <w:t>the governance arrangement to manage risk</w:t>
      </w:r>
      <w:r w:rsidRPr="0073350A">
        <w:rPr>
          <w:rFonts w:eastAsia="Calibri" w:cs="Arial"/>
          <w:color w:val="FF0000"/>
          <w:sz w:val="22"/>
        </w:rPr>
        <w:t xml:space="preserve">. Executive </w:t>
      </w:r>
      <w:r w:rsidR="003508E5" w:rsidRPr="0073350A">
        <w:rPr>
          <w:rFonts w:eastAsia="Calibri" w:cs="Arial"/>
          <w:color w:val="FF0000"/>
          <w:sz w:val="22"/>
        </w:rPr>
        <w:t>d</w:t>
      </w:r>
      <w:r w:rsidRPr="0073350A">
        <w:rPr>
          <w:rFonts w:eastAsia="Calibri" w:cs="Arial"/>
          <w:color w:val="FF0000"/>
          <w:sz w:val="22"/>
        </w:rPr>
        <w:t>irector responsibilities are set out in job descriptions</w:t>
      </w:r>
      <w:r w:rsidR="0073350A" w:rsidRPr="0073350A">
        <w:rPr>
          <w:rFonts w:eastAsia="Calibri" w:cs="Arial"/>
          <w:color w:val="FF0000"/>
          <w:sz w:val="22"/>
        </w:rPr>
        <w:t xml:space="preserve">.  There is a comprehensive system of appraisal and objective setting with reports for executive </w:t>
      </w:r>
      <w:r w:rsidR="00092FD3" w:rsidRPr="0073350A">
        <w:rPr>
          <w:rFonts w:eastAsia="Calibri" w:cs="Arial"/>
          <w:color w:val="FF0000"/>
          <w:sz w:val="22"/>
        </w:rPr>
        <w:t>directors</w:t>
      </w:r>
      <w:r w:rsidR="0073350A" w:rsidRPr="0073350A">
        <w:rPr>
          <w:rFonts w:eastAsia="Calibri" w:cs="Arial"/>
          <w:color w:val="FF0000"/>
          <w:sz w:val="22"/>
        </w:rPr>
        <w:t xml:space="preserve"> </w:t>
      </w:r>
      <w:r w:rsidRPr="0073350A">
        <w:rPr>
          <w:rFonts w:eastAsia="Calibri" w:cs="Arial"/>
          <w:color w:val="FF0000"/>
          <w:sz w:val="22"/>
        </w:rPr>
        <w:t xml:space="preserve">reported to </w:t>
      </w:r>
      <w:r w:rsidR="00092FD3">
        <w:rPr>
          <w:rFonts w:eastAsia="Calibri" w:cs="Arial"/>
          <w:color w:val="FF0000"/>
          <w:sz w:val="22"/>
        </w:rPr>
        <w:t xml:space="preserve">the </w:t>
      </w:r>
      <w:r w:rsidRPr="0073350A">
        <w:rPr>
          <w:rFonts w:eastAsia="Calibri" w:cs="Arial"/>
          <w:color w:val="FF0000"/>
          <w:sz w:val="22"/>
        </w:rPr>
        <w:t>Remuneration Committee</w:t>
      </w:r>
      <w:r w:rsidR="0073350A" w:rsidRPr="0073350A">
        <w:rPr>
          <w:rFonts w:eastAsia="Calibri" w:cs="Arial"/>
          <w:color w:val="FF0000"/>
          <w:sz w:val="22"/>
        </w:rPr>
        <w:t xml:space="preserve"> and reports relating to n</w:t>
      </w:r>
      <w:r w:rsidRPr="0073350A">
        <w:rPr>
          <w:rFonts w:eastAsia="Calibri" w:cs="Arial"/>
          <w:color w:val="FF0000"/>
          <w:sz w:val="22"/>
        </w:rPr>
        <w:t>on-</w:t>
      </w:r>
      <w:r w:rsidR="003508E5" w:rsidRPr="0073350A">
        <w:rPr>
          <w:rFonts w:eastAsia="Calibri" w:cs="Arial"/>
          <w:color w:val="FF0000"/>
          <w:sz w:val="22"/>
        </w:rPr>
        <w:t>e</w:t>
      </w:r>
      <w:r w:rsidRPr="0073350A">
        <w:rPr>
          <w:rFonts w:eastAsia="Calibri" w:cs="Arial"/>
          <w:color w:val="FF0000"/>
          <w:sz w:val="22"/>
        </w:rPr>
        <w:t xml:space="preserve">xecutive </w:t>
      </w:r>
      <w:r w:rsidR="003508E5" w:rsidRPr="0073350A">
        <w:rPr>
          <w:rFonts w:eastAsia="Calibri" w:cs="Arial"/>
          <w:color w:val="FF0000"/>
          <w:sz w:val="22"/>
        </w:rPr>
        <w:t>d</w:t>
      </w:r>
      <w:r w:rsidRPr="0073350A">
        <w:rPr>
          <w:rFonts w:eastAsia="Calibri" w:cs="Arial"/>
          <w:color w:val="FF0000"/>
          <w:sz w:val="22"/>
        </w:rPr>
        <w:t xml:space="preserve">irectors’ </w:t>
      </w:r>
      <w:r w:rsidR="0073350A" w:rsidRPr="0073350A">
        <w:rPr>
          <w:rFonts w:eastAsia="Calibri" w:cs="Arial"/>
          <w:color w:val="FF0000"/>
          <w:sz w:val="22"/>
        </w:rPr>
        <w:t>being made to the Council of Governors.</w:t>
      </w:r>
      <w:r w:rsidRPr="0073350A">
        <w:rPr>
          <w:rFonts w:eastAsia="Calibri" w:cs="Arial"/>
          <w:color w:val="FF0000"/>
          <w:sz w:val="22"/>
        </w:rPr>
        <w:t xml:space="preserve"> </w:t>
      </w:r>
    </w:p>
    <w:p w14:paraId="7DA6A460" w14:textId="77777777" w:rsidR="00CF798A" w:rsidRDefault="00CF798A" w:rsidP="00CF798A">
      <w:pPr>
        <w:spacing w:after="120" w:line="276" w:lineRule="auto"/>
        <w:ind w:left="567"/>
        <w:rPr>
          <w:rFonts w:eastAsia="Calibri" w:cs="Arial"/>
          <w:b/>
          <w:color w:val="FF0000"/>
          <w:sz w:val="22"/>
          <w:u w:val="single"/>
        </w:rPr>
      </w:pPr>
      <w:r w:rsidRPr="0073350A">
        <w:rPr>
          <w:rFonts w:eastAsia="Calibri" w:cs="Arial"/>
          <w:b/>
          <w:color w:val="FF0000"/>
          <w:sz w:val="22"/>
        </w:rPr>
        <w:t xml:space="preserve">Rating: </w:t>
      </w:r>
      <w:r w:rsidRPr="0073350A">
        <w:rPr>
          <w:rFonts w:eastAsia="Calibri" w:cs="Arial"/>
          <w:b/>
          <w:color w:val="FF0000"/>
          <w:sz w:val="22"/>
          <w:u w:val="single"/>
        </w:rPr>
        <w:t xml:space="preserve">Confirmed </w:t>
      </w:r>
    </w:p>
    <w:p w14:paraId="7CFCFBF2" w14:textId="77777777" w:rsidR="000162BA" w:rsidRPr="00CF798A" w:rsidRDefault="000162BA" w:rsidP="00CF798A">
      <w:pPr>
        <w:spacing w:after="120" w:line="276" w:lineRule="auto"/>
        <w:ind w:left="567"/>
        <w:rPr>
          <w:rFonts w:eastAsia="Calibri" w:cs="Arial"/>
          <w:b/>
          <w:sz w:val="22"/>
        </w:rPr>
      </w:pPr>
    </w:p>
    <w:p w14:paraId="105A6389" w14:textId="77777777" w:rsidR="00CF798A" w:rsidRPr="00CF798A" w:rsidRDefault="00CF798A" w:rsidP="00CF798A">
      <w:pPr>
        <w:spacing w:after="200" w:line="276" w:lineRule="auto"/>
        <w:ind w:left="567" w:hanging="567"/>
        <w:rPr>
          <w:rFonts w:eastAsia="Calibri" w:cs="Arial"/>
          <w:sz w:val="22"/>
        </w:rPr>
      </w:pPr>
      <w:r w:rsidRPr="00CF798A">
        <w:rPr>
          <w:rFonts w:eastAsia="Calibri" w:cs="Arial"/>
          <w:sz w:val="22"/>
        </w:rPr>
        <w:t>(4)    The Board is satisfied that the Licensee has established and effectively implements systems and/or processes:</w:t>
      </w:r>
    </w:p>
    <w:p w14:paraId="76A9328B" w14:textId="77777777" w:rsidR="00CF798A" w:rsidRPr="00CF798A" w:rsidRDefault="00CF798A" w:rsidP="00137A79">
      <w:pPr>
        <w:spacing w:after="120" w:line="276" w:lineRule="auto"/>
        <w:ind w:left="1134" w:hanging="567"/>
        <w:rPr>
          <w:rFonts w:eastAsia="Calibri" w:cs="Arial"/>
          <w:sz w:val="22"/>
        </w:rPr>
      </w:pPr>
      <w:r w:rsidRPr="00CF798A">
        <w:rPr>
          <w:rFonts w:eastAsia="Calibri" w:cs="Arial"/>
          <w:sz w:val="22"/>
        </w:rPr>
        <w:t xml:space="preserve">(a)   </w:t>
      </w:r>
      <w:r w:rsidR="00137A79">
        <w:rPr>
          <w:rFonts w:eastAsia="Calibri" w:cs="Arial"/>
          <w:sz w:val="22"/>
        </w:rPr>
        <w:t xml:space="preserve"> </w:t>
      </w:r>
      <w:r w:rsidRPr="00CF798A">
        <w:rPr>
          <w:rFonts w:eastAsia="Calibri" w:cs="Arial"/>
          <w:sz w:val="22"/>
        </w:rPr>
        <w:t xml:space="preserve">To ensure compliance with the Licensee’s duty to operate efficiently, economically and effectively; </w:t>
      </w:r>
    </w:p>
    <w:p w14:paraId="5404EC0A" w14:textId="77777777" w:rsidR="00CF798A" w:rsidRPr="00CF798A" w:rsidRDefault="00CF798A" w:rsidP="00137A79">
      <w:pPr>
        <w:spacing w:after="120" w:line="276" w:lineRule="auto"/>
        <w:ind w:left="1134" w:hanging="567"/>
        <w:rPr>
          <w:rFonts w:eastAsia="Calibri" w:cs="Arial"/>
          <w:sz w:val="22"/>
        </w:rPr>
      </w:pPr>
      <w:r w:rsidRPr="00CF798A">
        <w:rPr>
          <w:rFonts w:eastAsia="Calibri" w:cs="Arial"/>
          <w:sz w:val="22"/>
        </w:rPr>
        <w:t xml:space="preserve">(b)   </w:t>
      </w:r>
      <w:r w:rsidR="00137A79">
        <w:rPr>
          <w:rFonts w:eastAsia="Calibri" w:cs="Arial"/>
          <w:sz w:val="22"/>
        </w:rPr>
        <w:t xml:space="preserve"> </w:t>
      </w:r>
      <w:r w:rsidRPr="00CF798A">
        <w:rPr>
          <w:rFonts w:eastAsia="Calibri" w:cs="Arial"/>
          <w:sz w:val="22"/>
        </w:rPr>
        <w:t xml:space="preserve">For timely and effective scrutiny and oversight by the Board of the Licensee’s operations; </w:t>
      </w:r>
    </w:p>
    <w:p w14:paraId="5BE02B0D" w14:textId="77777777" w:rsidR="00CF798A" w:rsidRPr="00CF798A" w:rsidRDefault="00CF798A" w:rsidP="00137A79">
      <w:pPr>
        <w:spacing w:after="120" w:line="276" w:lineRule="auto"/>
        <w:ind w:left="1134" w:hanging="567"/>
        <w:rPr>
          <w:rFonts w:eastAsia="Calibri" w:cs="Arial"/>
          <w:sz w:val="22"/>
        </w:rPr>
      </w:pPr>
      <w:r w:rsidRPr="00CF798A">
        <w:rPr>
          <w:rFonts w:eastAsia="Calibri" w:cs="Arial"/>
          <w:sz w:val="22"/>
        </w:rPr>
        <w:t xml:space="preserve">(c)  </w:t>
      </w:r>
      <w:r w:rsidR="00137A79">
        <w:rPr>
          <w:rFonts w:eastAsia="Calibri" w:cs="Arial"/>
          <w:sz w:val="22"/>
        </w:rPr>
        <w:t xml:space="preserve">  </w:t>
      </w:r>
      <w:r w:rsidRPr="00CF798A">
        <w:rPr>
          <w:rFonts w:eastAsia="Calibri" w:cs="Arial"/>
          <w:sz w:val="22"/>
        </w:rPr>
        <w:t xml:space="preserve">To ensure compliance with health care standards binding on the Licensee including but not restricted to standards specified by the Secretary of State, the Care Quality Commission, the NHS Commissioning Board and statutory regulators of health care professions; </w:t>
      </w:r>
    </w:p>
    <w:p w14:paraId="41E06F62" w14:textId="77777777" w:rsidR="00CF798A" w:rsidRPr="00CF798A" w:rsidRDefault="00CF798A" w:rsidP="00137A79">
      <w:pPr>
        <w:spacing w:after="120" w:line="276" w:lineRule="auto"/>
        <w:ind w:left="1134" w:hanging="567"/>
        <w:rPr>
          <w:rFonts w:eastAsia="Calibri" w:cs="Arial"/>
          <w:sz w:val="22"/>
        </w:rPr>
      </w:pPr>
      <w:r w:rsidRPr="00CF798A">
        <w:rPr>
          <w:rFonts w:eastAsia="Calibri" w:cs="Arial"/>
          <w:sz w:val="22"/>
        </w:rPr>
        <w:t xml:space="preserve">(d)   </w:t>
      </w:r>
      <w:r w:rsidR="00137A79">
        <w:rPr>
          <w:rFonts w:eastAsia="Calibri" w:cs="Arial"/>
          <w:sz w:val="22"/>
        </w:rPr>
        <w:t xml:space="preserve">  </w:t>
      </w:r>
      <w:r w:rsidRPr="00CF798A">
        <w:rPr>
          <w:rFonts w:eastAsia="Calibri" w:cs="Arial"/>
          <w:sz w:val="22"/>
        </w:rPr>
        <w:t xml:space="preserve">For effective financial decision-making, management and control (including but not restricted to appropriate systems and/or processes to ensure the Licensee’s ability to continue as a going concern); </w:t>
      </w:r>
    </w:p>
    <w:p w14:paraId="5A1DDE63" w14:textId="77777777" w:rsidR="00CF798A" w:rsidRPr="00CF798A" w:rsidRDefault="00CF798A" w:rsidP="00137A79">
      <w:pPr>
        <w:spacing w:after="120" w:line="276" w:lineRule="auto"/>
        <w:ind w:left="1134" w:hanging="567"/>
        <w:rPr>
          <w:rFonts w:eastAsia="Calibri" w:cs="Arial"/>
          <w:sz w:val="22"/>
        </w:rPr>
      </w:pPr>
      <w:r w:rsidRPr="00CF798A">
        <w:rPr>
          <w:rFonts w:eastAsia="Calibri" w:cs="Arial"/>
          <w:sz w:val="22"/>
        </w:rPr>
        <w:t xml:space="preserve">(e)  </w:t>
      </w:r>
      <w:r w:rsidR="0073350A">
        <w:rPr>
          <w:rFonts w:eastAsia="Calibri" w:cs="Arial"/>
          <w:sz w:val="22"/>
        </w:rPr>
        <w:t xml:space="preserve"> </w:t>
      </w:r>
      <w:r w:rsidR="00137A79">
        <w:rPr>
          <w:rFonts w:eastAsia="Calibri" w:cs="Arial"/>
          <w:sz w:val="22"/>
        </w:rPr>
        <w:t xml:space="preserve"> </w:t>
      </w:r>
      <w:r w:rsidR="0073350A">
        <w:rPr>
          <w:rFonts w:eastAsia="Calibri" w:cs="Arial"/>
          <w:sz w:val="22"/>
        </w:rPr>
        <w:t>T</w:t>
      </w:r>
      <w:r w:rsidRPr="00CF798A">
        <w:rPr>
          <w:rFonts w:eastAsia="Calibri" w:cs="Arial"/>
          <w:sz w:val="22"/>
        </w:rPr>
        <w:t xml:space="preserve">o obtain and disseminate accurate, comprehensive, timely and up to date information for Board and Committee decision-making; </w:t>
      </w:r>
    </w:p>
    <w:p w14:paraId="46E9695C" w14:textId="77777777" w:rsidR="00CF798A" w:rsidRPr="00CF798A" w:rsidRDefault="00CF798A" w:rsidP="00137A79">
      <w:pPr>
        <w:spacing w:after="120" w:line="276" w:lineRule="auto"/>
        <w:ind w:left="1134" w:hanging="567"/>
        <w:rPr>
          <w:rFonts w:eastAsia="Calibri" w:cs="Arial"/>
          <w:sz w:val="22"/>
        </w:rPr>
      </w:pPr>
      <w:r w:rsidRPr="00CF798A">
        <w:rPr>
          <w:rFonts w:eastAsia="Calibri" w:cs="Arial"/>
          <w:sz w:val="22"/>
        </w:rPr>
        <w:t xml:space="preserve">(f)    </w:t>
      </w:r>
      <w:r w:rsidR="00137A79">
        <w:rPr>
          <w:rFonts w:eastAsia="Calibri" w:cs="Arial"/>
          <w:sz w:val="22"/>
        </w:rPr>
        <w:t xml:space="preserve"> </w:t>
      </w:r>
      <w:r w:rsidRPr="00CF798A">
        <w:rPr>
          <w:rFonts w:eastAsia="Calibri" w:cs="Arial"/>
          <w:sz w:val="22"/>
        </w:rPr>
        <w:t xml:space="preserve">To identify and manage (including but not restricted to manage through forward plans) material risks to compliance with the Conditions of its Licence; </w:t>
      </w:r>
    </w:p>
    <w:p w14:paraId="037BCFC2" w14:textId="77777777" w:rsidR="00CF798A" w:rsidRPr="00CF798A" w:rsidRDefault="00CF798A" w:rsidP="00137A79">
      <w:pPr>
        <w:spacing w:after="120" w:line="276" w:lineRule="auto"/>
        <w:ind w:left="1134" w:hanging="567"/>
        <w:rPr>
          <w:rFonts w:eastAsia="Calibri" w:cs="Arial"/>
          <w:sz w:val="22"/>
        </w:rPr>
      </w:pPr>
      <w:r w:rsidRPr="00CF798A">
        <w:rPr>
          <w:rFonts w:eastAsia="Calibri" w:cs="Arial"/>
          <w:sz w:val="22"/>
        </w:rPr>
        <w:t xml:space="preserve">(g)   </w:t>
      </w:r>
      <w:r w:rsidR="00137A79">
        <w:rPr>
          <w:rFonts w:eastAsia="Calibri" w:cs="Arial"/>
          <w:sz w:val="22"/>
        </w:rPr>
        <w:t xml:space="preserve"> </w:t>
      </w:r>
      <w:r w:rsidRPr="00CF798A">
        <w:rPr>
          <w:rFonts w:eastAsia="Calibri" w:cs="Arial"/>
          <w:sz w:val="22"/>
        </w:rPr>
        <w:t xml:space="preserve">To generate and monitor delivery of business plans (including any changes to such plans) and to receive internal and where appropriate external assurance on such plans and their delivery; and </w:t>
      </w:r>
    </w:p>
    <w:p w14:paraId="3FDDF714" w14:textId="77777777" w:rsidR="00CF798A" w:rsidRPr="00CF798A" w:rsidRDefault="00CF798A" w:rsidP="00137A79">
      <w:pPr>
        <w:spacing w:after="200" w:line="276" w:lineRule="auto"/>
        <w:ind w:left="1134" w:hanging="567"/>
        <w:rPr>
          <w:rFonts w:eastAsia="Calibri" w:cs="Arial"/>
          <w:sz w:val="22"/>
        </w:rPr>
      </w:pPr>
      <w:r w:rsidRPr="00CF798A">
        <w:rPr>
          <w:rFonts w:eastAsia="Calibri" w:cs="Arial"/>
          <w:sz w:val="22"/>
        </w:rPr>
        <w:t xml:space="preserve">(h)   </w:t>
      </w:r>
      <w:r w:rsidR="00137A79">
        <w:rPr>
          <w:rFonts w:eastAsia="Calibri" w:cs="Arial"/>
          <w:sz w:val="22"/>
        </w:rPr>
        <w:t xml:space="preserve"> </w:t>
      </w:r>
      <w:r w:rsidRPr="00CF798A">
        <w:rPr>
          <w:rFonts w:eastAsia="Calibri" w:cs="Arial"/>
          <w:sz w:val="22"/>
        </w:rPr>
        <w:t>To ensure compliance with all applicable legal requirements.</w:t>
      </w:r>
    </w:p>
    <w:p w14:paraId="415C9D8C" w14:textId="77777777" w:rsidR="00CF798A" w:rsidRPr="00137A79" w:rsidRDefault="0073350A" w:rsidP="00CF798A">
      <w:pPr>
        <w:spacing w:after="200" w:line="276" w:lineRule="auto"/>
        <w:ind w:left="567"/>
        <w:rPr>
          <w:rFonts w:eastAsia="Calibri" w:cs="Arial"/>
          <w:color w:val="FF0000"/>
          <w:sz w:val="22"/>
        </w:rPr>
      </w:pPr>
      <w:r w:rsidRPr="00137A79">
        <w:rPr>
          <w:rFonts w:eastAsia="Calibri" w:cs="Arial"/>
          <w:b/>
          <w:color w:val="FF0000"/>
          <w:sz w:val="22"/>
        </w:rPr>
        <w:lastRenderedPageBreak/>
        <w:t>Summary rationale for rating:</w:t>
      </w:r>
      <w:r w:rsidRPr="00137A79">
        <w:rPr>
          <w:rFonts w:eastAsia="Calibri" w:cs="Arial"/>
          <w:color w:val="FF0000"/>
          <w:sz w:val="22"/>
        </w:rPr>
        <w:t xml:space="preserve"> </w:t>
      </w:r>
      <w:r w:rsidR="00CF798A" w:rsidRPr="00137A79">
        <w:rPr>
          <w:rFonts w:eastAsia="Calibri" w:cs="Arial"/>
          <w:color w:val="FF0000"/>
          <w:sz w:val="22"/>
        </w:rPr>
        <w:t>The Trust has sufficient skills and capacity at Board level to undertake financial-decision making,</w:t>
      </w:r>
      <w:r w:rsidRPr="00137A79">
        <w:rPr>
          <w:rFonts w:eastAsia="Calibri" w:cs="Arial"/>
          <w:color w:val="FF0000"/>
          <w:sz w:val="22"/>
        </w:rPr>
        <w:t xml:space="preserve"> oversight of quality,</w:t>
      </w:r>
      <w:r w:rsidR="00CF798A" w:rsidRPr="00137A79">
        <w:rPr>
          <w:rFonts w:eastAsia="Calibri" w:cs="Arial"/>
          <w:color w:val="FF0000"/>
          <w:sz w:val="22"/>
        </w:rPr>
        <w:t xml:space="preserve"> management </w:t>
      </w:r>
      <w:r w:rsidRPr="00137A79">
        <w:rPr>
          <w:rFonts w:eastAsia="Calibri" w:cs="Arial"/>
          <w:color w:val="FF0000"/>
          <w:sz w:val="22"/>
        </w:rPr>
        <w:t xml:space="preserve">of the organisation </w:t>
      </w:r>
      <w:r w:rsidR="00CF798A" w:rsidRPr="00137A79">
        <w:rPr>
          <w:rFonts w:eastAsia="Calibri" w:cs="Arial"/>
          <w:color w:val="FF0000"/>
          <w:sz w:val="22"/>
        </w:rPr>
        <w:t xml:space="preserve">and </w:t>
      </w:r>
      <w:r w:rsidRPr="00137A79">
        <w:rPr>
          <w:rFonts w:eastAsia="Calibri" w:cs="Arial"/>
          <w:color w:val="FF0000"/>
          <w:sz w:val="22"/>
        </w:rPr>
        <w:t xml:space="preserve">systems of internal </w:t>
      </w:r>
      <w:r w:rsidR="00CF798A" w:rsidRPr="00137A79">
        <w:rPr>
          <w:rFonts w:eastAsia="Calibri" w:cs="Arial"/>
          <w:color w:val="FF0000"/>
          <w:sz w:val="22"/>
        </w:rPr>
        <w:t xml:space="preserve">control. The self-certification provides evidence of the Board's review and assessment of its going concern status. The Annual Governance Statement identifies that the Board is well sighted on the issues and </w:t>
      </w:r>
      <w:r w:rsidRPr="00137A79">
        <w:rPr>
          <w:rFonts w:eastAsia="Calibri" w:cs="Arial"/>
          <w:color w:val="FF0000"/>
          <w:sz w:val="22"/>
        </w:rPr>
        <w:t xml:space="preserve">the Board Assurance Framework provides assurance on key strategic </w:t>
      </w:r>
      <w:r w:rsidR="00CF798A" w:rsidRPr="00137A79">
        <w:rPr>
          <w:rFonts w:eastAsia="Calibri" w:cs="Arial"/>
          <w:color w:val="FF0000"/>
          <w:sz w:val="22"/>
        </w:rPr>
        <w:t xml:space="preserve">risks. </w:t>
      </w:r>
    </w:p>
    <w:p w14:paraId="1914D130" w14:textId="77777777" w:rsidR="00CF798A" w:rsidRDefault="00CF798A" w:rsidP="00CF798A">
      <w:pPr>
        <w:spacing w:after="120" w:line="276" w:lineRule="auto"/>
        <w:ind w:left="567"/>
        <w:rPr>
          <w:rFonts w:eastAsia="Calibri" w:cs="Arial"/>
          <w:b/>
          <w:color w:val="FF0000"/>
          <w:sz w:val="22"/>
          <w:u w:val="single"/>
        </w:rPr>
      </w:pPr>
      <w:r w:rsidRPr="00137A79">
        <w:rPr>
          <w:rFonts w:eastAsia="Calibri" w:cs="Arial"/>
          <w:b/>
          <w:color w:val="FF0000"/>
          <w:sz w:val="22"/>
        </w:rPr>
        <w:t xml:space="preserve">Rating: </w:t>
      </w:r>
      <w:r w:rsidRPr="00137A79">
        <w:rPr>
          <w:rFonts w:eastAsia="Calibri" w:cs="Arial"/>
          <w:b/>
          <w:color w:val="FF0000"/>
          <w:sz w:val="22"/>
          <w:u w:val="single"/>
        </w:rPr>
        <w:t>Confirmed</w:t>
      </w:r>
    </w:p>
    <w:p w14:paraId="4EA9E34C" w14:textId="77777777" w:rsidR="000162BA" w:rsidRPr="00CF798A" w:rsidRDefault="000162BA" w:rsidP="00CF798A">
      <w:pPr>
        <w:spacing w:after="120" w:line="276" w:lineRule="auto"/>
        <w:ind w:left="567"/>
        <w:rPr>
          <w:rFonts w:eastAsia="Calibri" w:cs="Arial"/>
          <w:b/>
          <w:sz w:val="22"/>
        </w:rPr>
      </w:pPr>
    </w:p>
    <w:p w14:paraId="6681B1AD" w14:textId="77777777" w:rsidR="00CF798A" w:rsidRPr="00CF798A" w:rsidRDefault="00CF798A" w:rsidP="00CF798A">
      <w:pPr>
        <w:spacing w:after="200" w:line="276" w:lineRule="auto"/>
        <w:ind w:left="567" w:hanging="567"/>
        <w:rPr>
          <w:rFonts w:eastAsia="Calibri" w:cs="Arial"/>
          <w:sz w:val="22"/>
        </w:rPr>
      </w:pPr>
      <w:r w:rsidRPr="00CF798A">
        <w:rPr>
          <w:rFonts w:eastAsia="Calibri" w:cs="Arial"/>
          <w:sz w:val="22"/>
        </w:rPr>
        <w:t xml:space="preserve">(5)    The Board is satisfied that the systems and/or processes (above) should include but not be restricted to systems and/or processes to ensure: </w:t>
      </w:r>
    </w:p>
    <w:p w14:paraId="188A163D" w14:textId="77777777" w:rsidR="00CF798A" w:rsidRPr="00CF798A" w:rsidRDefault="00CF798A" w:rsidP="00137A79">
      <w:pPr>
        <w:spacing w:after="120" w:line="276" w:lineRule="auto"/>
        <w:ind w:left="1134" w:hanging="567"/>
        <w:rPr>
          <w:rFonts w:eastAsia="Calibri" w:cs="Arial"/>
          <w:sz w:val="22"/>
        </w:rPr>
      </w:pPr>
      <w:r w:rsidRPr="00CF798A">
        <w:rPr>
          <w:rFonts w:eastAsia="Calibri" w:cs="Arial"/>
          <w:sz w:val="22"/>
        </w:rPr>
        <w:t xml:space="preserve">(a)    That there is sufficient capability at Board level to provide effective organisational leadership on the quality of care provided; </w:t>
      </w:r>
    </w:p>
    <w:p w14:paraId="0483D437" w14:textId="77777777" w:rsidR="00CF798A" w:rsidRPr="00CF798A" w:rsidRDefault="00CF798A" w:rsidP="00137A79">
      <w:pPr>
        <w:spacing w:after="120" w:line="276" w:lineRule="auto"/>
        <w:ind w:left="1134" w:hanging="567"/>
        <w:rPr>
          <w:rFonts w:eastAsia="Calibri" w:cs="Arial"/>
          <w:sz w:val="22"/>
        </w:rPr>
      </w:pPr>
      <w:r w:rsidRPr="00CF798A">
        <w:rPr>
          <w:rFonts w:eastAsia="Calibri" w:cs="Arial"/>
          <w:sz w:val="22"/>
        </w:rPr>
        <w:t>(b)    That the Board’s planning and decision-making processes take timely and appropriate account of quality of care considerations;</w:t>
      </w:r>
    </w:p>
    <w:p w14:paraId="50710258" w14:textId="77777777" w:rsidR="00CF798A" w:rsidRPr="00CF798A" w:rsidRDefault="00CF798A" w:rsidP="00137A79">
      <w:pPr>
        <w:spacing w:after="120" w:line="276" w:lineRule="auto"/>
        <w:ind w:left="1134" w:hanging="567"/>
        <w:rPr>
          <w:rFonts w:eastAsia="Calibri" w:cs="Arial"/>
          <w:sz w:val="22"/>
        </w:rPr>
      </w:pPr>
      <w:r w:rsidRPr="00CF798A">
        <w:rPr>
          <w:rFonts w:eastAsia="Calibri" w:cs="Arial"/>
          <w:sz w:val="22"/>
        </w:rPr>
        <w:t xml:space="preserve">(c)    The collection of accurate, comprehensive, timely and up to date information on quality of care; </w:t>
      </w:r>
    </w:p>
    <w:p w14:paraId="1A73C4EF" w14:textId="77777777" w:rsidR="00CF798A" w:rsidRPr="00CF798A" w:rsidRDefault="00CF798A" w:rsidP="00137A79">
      <w:pPr>
        <w:spacing w:after="120" w:line="276" w:lineRule="auto"/>
        <w:ind w:left="1134" w:hanging="567"/>
        <w:rPr>
          <w:rFonts w:eastAsia="Calibri" w:cs="Arial"/>
          <w:sz w:val="22"/>
        </w:rPr>
      </w:pPr>
      <w:r w:rsidRPr="00CF798A">
        <w:rPr>
          <w:rFonts w:eastAsia="Calibri" w:cs="Arial"/>
          <w:sz w:val="22"/>
        </w:rPr>
        <w:t xml:space="preserve">(d)    That the Board receives and takes into account accurate, comprehensive, timely and up to date information on quality of care; </w:t>
      </w:r>
    </w:p>
    <w:p w14:paraId="6656CBEE" w14:textId="77777777" w:rsidR="00CF798A" w:rsidRPr="00CF798A" w:rsidRDefault="00CF798A" w:rsidP="00137A79">
      <w:pPr>
        <w:spacing w:after="120" w:line="276" w:lineRule="auto"/>
        <w:ind w:left="1134" w:hanging="567"/>
        <w:rPr>
          <w:rFonts w:eastAsia="Calibri" w:cs="Arial"/>
          <w:sz w:val="22"/>
        </w:rPr>
      </w:pPr>
      <w:r w:rsidRPr="00CF798A">
        <w:rPr>
          <w:rFonts w:eastAsia="Calibri" w:cs="Arial"/>
          <w:sz w:val="22"/>
        </w:rPr>
        <w:t xml:space="preserve">(e)    That the Licensee, including its Board, actively engages on quality of care with patients, staff and other relevant stakeholders and takes into account as appropriate views and information from these sources; and </w:t>
      </w:r>
    </w:p>
    <w:p w14:paraId="2ADA51C3" w14:textId="77777777" w:rsidR="00CF798A" w:rsidRPr="00CF798A" w:rsidRDefault="00CF798A" w:rsidP="00137A79">
      <w:pPr>
        <w:spacing w:after="120" w:line="276" w:lineRule="auto"/>
        <w:ind w:left="1134" w:hanging="567"/>
        <w:rPr>
          <w:rFonts w:eastAsia="Calibri" w:cs="Arial"/>
          <w:sz w:val="22"/>
        </w:rPr>
      </w:pPr>
      <w:r w:rsidRPr="00CF798A">
        <w:rPr>
          <w:rFonts w:eastAsia="Calibri" w:cs="Arial"/>
          <w:sz w:val="22"/>
        </w:rPr>
        <w:t>(f)     That there is clear accountability for quality of care throughout the Licensee including but not restricted to systems and/or processes for escalating and resolving quality issues including escalating them to the Board where appropriate.</w:t>
      </w:r>
    </w:p>
    <w:p w14:paraId="147F79B0" w14:textId="3209EDB6" w:rsidR="00CF798A" w:rsidRPr="00137A79" w:rsidRDefault="0073350A" w:rsidP="00CF798A">
      <w:pPr>
        <w:spacing w:after="200" w:line="276" w:lineRule="auto"/>
        <w:ind w:left="567"/>
        <w:rPr>
          <w:rFonts w:eastAsia="Calibri" w:cs="Arial"/>
          <w:color w:val="FF0000"/>
          <w:sz w:val="22"/>
        </w:rPr>
      </w:pPr>
      <w:r w:rsidRPr="00137A79">
        <w:rPr>
          <w:rFonts w:eastAsia="Calibri" w:cs="Arial"/>
          <w:b/>
          <w:color w:val="FF0000"/>
          <w:sz w:val="22"/>
        </w:rPr>
        <w:t>Summary rationale for rating:</w:t>
      </w:r>
      <w:r w:rsidRPr="00137A79">
        <w:rPr>
          <w:rFonts w:eastAsia="Calibri" w:cs="Arial"/>
          <w:color w:val="FF0000"/>
          <w:sz w:val="22"/>
        </w:rPr>
        <w:t xml:space="preserve"> </w:t>
      </w:r>
      <w:r w:rsidR="00CF798A" w:rsidRPr="00137A79">
        <w:rPr>
          <w:rFonts w:eastAsia="Calibri" w:cs="Arial"/>
          <w:b/>
          <w:color w:val="FF0000"/>
          <w:sz w:val="22"/>
        </w:rPr>
        <w:t>(a)</w:t>
      </w:r>
      <w:r w:rsidR="00CF798A" w:rsidRPr="00137A79">
        <w:rPr>
          <w:rFonts w:eastAsia="Calibri" w:cs="Arial"/>
          <w:color w:val="FF0000"/>
          <w:sz w:val="22"/>
        </w:rPr>
        <w:t xml:space="preserve"> The Board has</w:t>
      </w:r>
      <w:r w:rsidR="00092FD3">
        <w:rPr>
          <w:rFonts w:eastAsia="Calibri" w:cs="Arial"/>
          <w:color w:val="FF0000"/>
          <w:sz w:val="22"/>
        </w:rPr>
        <w:t xml:space="preserve"> a </w:t>
      </w:r>
      <w:r w:rsidR="00CF798A" w:rsidRPr="00137A79">
        <w:rPr>
          <w:rFonts w:eastAsia="Calibri" w:cs="Arial"/>
          <w:color w:val="FF0000"/>
          <w:sz w:val="22"/>
        </w:rPr>
        <w:t>mix of clinical, quality</w:t>
      </w:r>
      <w:r w:rsidR="00137A79" w:rsidRPr="00137A79">
        <w:rPr>
          <w:rFonts w:eastAsia="Calibri" w:cs="Arial"/>
          <w:color w:val="FF0000"/>
          <w:sz w:val="22"/>
        </w:rPr>
        <w:t>, professional, financial, operational</w:t>
      </w:r>
      <w:r w:rsidR="00CF798A" w:rsidRPr="00137A79">
        <w:rPr>
          <w:rFonts w:eastAsia="Calibri" w:cs="Arial"/>
          <w:color w:val="FF0000"/>
          <w:sz w:val="22"/>
        </w:rPr>
        <w:t xml:space="preserve"> and performance expertise to provide leadership across the organisation and to take account of all Board accountabilities in relation to quality. </w:t>
      </w:r>
    </w:p>
    <w:p w14:paraId="796C123A" w14:textId="6012E589" w:rsidR="00CF798A" w:rsidRPr="00137A79" w:rsidRDefault="0073350A" w:rsidP="00CF798A">
      <w:pPr>
        <w:spacing w:after="200" w:line="276" w:lineRule="auto"/>
        <w:ind w:left="567"/>
        <w:rPr>
          <w:rFonts w:eastAsia="Calibri" w:cs="Arial"/>
          <w:color w:val="FF0000"/>
          <w:sz w:val="22"/>
        </w:rPr>
      </w:pPr>
      <w:r w:rsidRPr="00137A79">
        <w:rPr>
          <w:rFonts w:eastAsia="Calibri" w:cs="Arial"/>
          <w:b/>
          <w:color w:val="FF0000"/>
          <w:sz w:val="22"/>
        </w:rPr>
        <w:t>Summary rationale for rating:</w:t>
      </w:r>
      <w:r w:rsidRPr="00137A79">
        <w:rPr>
          <w:rFonts w:eastAsia="Calibri" w:cs="Arial"/>
          <w:color w:val="FF0000"/>
          <w:sz w:val="22"/>
        </w:rPr>
        <w:t xml:space="preserve"> </w:t>
      </w:r>
      <w:r w:rsidR="00CF798A" w:rsidRPr="00137A79">
        <w:rPr>
          <w:rFonts w:eastAsia="Calibri" w:cs="Arial"/>
          <w:b/>
          <w:color w:val="FF0000"/>
          <w:sz w:val="22"/>
        </w:rPr>
        <w:t>(b)</w:t>
      </w:r>
      <w:r w:rsidR="00CF798A" w:rsidRPr="00137A79">
        <w:rPr>
          <w:rFonts w:eastAsia="Calibri" w:cs="Arial"/>
          <w:color w:val="FF0000"/>
          <w:sz w:val="22"/>
        </w:rPr>
        <w:t xml:space="preserve"> The Board receives regular information via the </w:t>
      </w:r>
      <w:r w:rsidR="00DA307C">
        <w:rPr>
          <w:rFonts w:eastAsia="Calibri" w:cs="Arial"/>
          <w:color w:val="FF0000"/>
          <w:sz w:val="22"/>
        </w:rPr>
        <w:t xml:space="preserve">Chief Operating Officer’s Report which includes information from the </w:t>
      </w:r>
      <w:r w:rsidR="00A414C6" w:rsidRPr="00137A79">
        <w:rPr>
          <w:rFonts w:eastAsia="Calibri" w:cs="Arial"/>
          <w:color w:val="FF0000"/>
          <w:sz w:val="22"/>
        </w:rPr>
        <w:t>Combined Quality and Performance Report (CQPR)</w:t>
      </w:r>
      <w:r w:rsidR="00DA307C">
        <w:rPr>
          <w:rFonts w:eastAsia="Calibri" w:cs="Arial"/>
          <w:color w:val="FF0000"/>
          <w:sz w:val="22"/>
        </w:rPr>
        <w:t xml:space="preserve">.  Sections of the CQPR relating to </w:t>
      </w:r>
      <w:r w:rsidR="00DA307C" w:rsidRPr="00137A79">
        <w:rPr>
          <w:rFonts w:eastAsia="Calibri" w:cs="Arial"/>
          <w:color w:val="FF0000"/>
          <w:sz w:val="22"/>
        </w:rPr>
        <w:t>performance</w:t>
      </w:r>
      <w:r w:rsidR="00A414C6" w:rsidRPr="00137A79">
        <w:rPr>
          <w:rFonts w:eastAsia="Calibri" w:cs="Arial"/>
          <w:color w:val="FF0000"/>
          <w:sz w:val="22"/>
        </w:rPr>
        <w:t xml:space="preserve">, </w:t>
      </w:r>
      <w:r w:rsidR="00CF798A" w:rsidRPr="00137A79">
        <w:rPr>
          <w:rFonts w:eastAsia="Calibri" w:cs="Arial"/>
          <w:color w:val="FF0000"/>
          <w:sz w:val="22"/>
        </w:rPr>
        <w:t>quality</w:t>
      </w:r>
      <w:r w:rsidR="00A414C6" w:rsidRPr="00137A79">
        <w:rPr>
          <w:rFonts w:eastAsia="Calibri" w:cs="Arial"/>
          <w:color w:val="FF0000"/>
          <w:sz w:val="22"/>
        </w:rPr>
        <w:t xml:space="preserve"> and workforce</w:t>
      </w:r>
      <w:r w:rsidR="00CF798A" w:rsidRPr="00137A79">
        <w:rPr>
          <w:rFonts w:eastAsia="Calibri" w:cs="Arial"/>
          <w:color w:val="FF0000"/>
          <w:sz w:val="22"/>
        </w:rPr>
        <w:t xml:space="preserve">, </w:t>
      </w:r>
      <w:r w:rsidR="00DA307C">
        <w:rPr>
          <w:rFonts w:eastAsia="Calibri" w:cs="Arial"/>
          <w:color w:val="FF0000"/>
          <w:sz w:val="22"/>
        </w:rPr>
        <w:t>are</w:t>
      </w:r>
      <w:r w:rsidR="00CF798A" w:rsidRPr="00137A79">
        <w:rPr>
          <w:rFonts w:eastAsia="Calibri" w:cs="Arial"/>
          <w:color w:val="FF0000"/>
          <w:sz w:val="22"/>
        </w:rPr>
        <w:t xml:space="preserve"> </w:t>
      </w:r>
      <w:r w:rsidR="00137A79" w:rsidRPr="00137A79">
        <w:rPr>
          <w:rFonts w:eastAsia="Calibri" w:cs="Arial"/>
          <w:color w:val="FF0000"/>
          <w:sz w:val="22"/>
        </w:rPr>
        <w:t xml:space="preserve">also </w:t>
      </w:r>
      <w:r w:rsidR="00CF798A" w:rsidRPr="00137A79">
        <w:rPr>
          <w:rFonts w:eastAsia="Calibri" w:cs="Arial"/>
          <w:color w:val="FF0000"/>
          <w:sz w:val="22"/>
        </w:rPr>
        <w:t xml:space="preserve">subject to more detailed scrutiny by Board </w:t>
      </w:r>
      <w:r w:rsidR="00A414C6" w:rsidRPr="00137A79">
        <w:rPr>
          <w:rFonts w:eastAsia="Calibri" w:cs="Arial"/>
          <w:color w:val="FF0000"/>
          <w:sz w:val="22"/>
        </w:rPr>
        <w:t>sub-c</w:t>
      </w:r>
      <w:r w:rsidR="00CF798A" w:rsidRPr="00137A79">
        <w:rPr>
          <w:rFonts w:eastAsia="Calibri" w:cs="Arial"/>
          <w:color w:val="FF0000"/>
          <w:sz w:val="22"/>
        </w:rPr>
        <w:t xml:space="preserve">ommittees. </w:t>
      </w:r>
      <w:r w:rsidR="00A414C6" w:rsidRPr="00137A79">
        <w:rPr>
          <w:rFonts w:eastAsia="Calibri" w:cs="Arial"/>
          <w:color w:val="FF0000"/>
          <w:sz w:val="22"/>
        </w:rPr>
        <w:t>There is a financial report to each Board meeting which is also scrutinised at Board sub-committee level.</w:t>
      </w:r>
    </w:p>
    <w:p w14:paraId="42042B3D" w14:textId="26B87547" w:rsidR="00CF798A" w:rsidRPr="00137A79" w:rsidRDefault="0073350A" w:rsidP="00CF798A">
      <w:pPr>
        <w:spacing w:after="200" w:line="276" w:lineRule="auto"/>
        <w:ind w:left="567"/>
        <w:rPr>
          <w:rFonts w:eastAsia="Calibri" w:cs="Arial"/>
          <w:color w:val="FF0000"/>
          <w:sz w:val="22"/>
        </w:rPr>
      </w:pPr>
      <w:r w:rsidRPr="00137A79">
        <w:rPr>
          <w:rFonts w:eastAsia="Calibri" w:cs="Arial"/>
          <w:b/>
          <w:color w:val="FF0000"/>
          <w:sz w:val="22"/>
        </w:rPr>
        <w:t>Summary rationale for rating:</w:t>
      </w:r>
      <w:r w:rsidRPr="00137A79">
        <w:rPr>
          <w:rFonts w:eastAsia="Calibri" w:cs="Arial"/>
          <w:color w:val="FF0000"/>
          <w:sz w:val="22"/>
        </w:rPr>
        <w:t xml:space="preserve"> </w:t>
      </w:r>
      <w:r w:rsidR="00CF798A" w:rsidRPr="00137A79">
        <w:rPr>
          <w:rFonts w:eastAsia="Calibri" w:cs="Arial"/>
          <w:b/>
          <w:color w:val="FF0000"/>
          <w:sz w:val="22"/>
        </w:rPr>
        <w:t>(c)</w:t>
      </w:r>
      <w:r w:rsidR="00CF798A" w:rsidRPr="00137A79">
        <w:rPr>
          <w:rFonts w:eastAsia="Calibri" w:cs="Arial"/>
          <w:color w:val="FF0000"/>
          <w:sz w:val="22"/>
        </w:rPr>
        <w:t xml:space="preserve"> There are specific reports </w:t>
      </w:r>
      <w:r w:rsidR="00137A79" w:rsidRPr="00137A79">
        <w:rPr>
          <w:rFonts w:eastAsia="Calibri" w:cs="Arial"/>
          <w:color w:val="FF0000"/>
          <w:sz w:val="22"/>
        </w:rPr>
        <w:t xml:space="preserve">to </w:t>
      </w:r>
      <w:r w:rsidR="00DA307C">
        <w:rPr>
          <w:rFonts w:eastAsia="Calibri" w:cs="Arial"/>
          <w:color w:val="FF0000"/>
          <w:sz w:val="22"/>
        </w:rPr>
        <w:t xml:space="preserve">the </w:t>
      </w:r>
      <w:r w:rsidR="00137A79" w:rsidRPr="00137A79">
        <w:rPr>
          <w:rFonts w:eastAsia="Calibri" w:cs="Arial"/>
          <w:color w:val="FF0000"/>
          <w:sz w:val="22"/>
        </w:rPr>
        <w:t>Board and its sub-committees</w:t>
      </w:r>
      <w:r w:rsidR="00CF798A" w:rsidRPr="00137A79">
        <w:rPr>
          <w:rFonts w:eastAsia="Calibri" w:cs="Arial"/>
          <w:color w:val="FF0000"/>
          <w:sz w:val="22"/>
        </w:rPr>
        <w:t xml:space="preserve"> providing timely and accurate data on quality of care, using a variety of sources, </w:t>
      </w:r>
      <w:r w:rsidR="00CF798A" w:rsidRPr="00137A79">
        <w:rPr>
          <w:rFonts w:eastAsia="Calibri" w:cs="Arial"/>
          <w:b/>
          <w:color w:val="FF0000"/>
          <w:sz w:val="22"/>
        </w:rPr>
        <w:t>(d)</w:t>
      </w:r>
      <w:r w:rsidR="00CF798A" w:rsidRPr="00137A79">
        <w:rPr>
          <w:rFonts w:eastAsia="Calibri" w:cs="Arial"/>
          <w:color w:val="FF0000"/>
          <w:sz w:val="22"/>
        </w:rPr>
        <w:t xml:space="preserve"> which enable the Board to take an accurate</w:t>
      </w:r>
      <w:r w:rsidR="00DA307C">
        <w:rPr>
          <w:rFonts w:eastAsia="Calibri" w:cs="Arial"/>
          <w:color w:val="FF0000"/>
          <w:sz w:val="22"/>
        </w:rPr>
        <w:t xml:space="preserve"> and</w:t>
      </w:r>
      <w:r w:rsidR="00CF798A" w:rsidRPr="00137A79">
        <w:rPr>
          <w:rFonts w:eastAsia="Calibri" w:cs="Arial"/>
          <w:color w:val="FF0000"/>
          <w:sz w:val="22"/>
        </w:rPr>
        <w:t xml:space="preserve"> timely account of quality of care, and other reports throughout the year, which provide more comprehensive oversight of quality.</w:t>
      </w:r>
    </w:p>
    <w:p w14:paraId="34FB99DA" w14:textId="42299CB0" w:rsidR="00CF798A" w:rsidRPr="00137A79" w:rsidRDefault="0073350A" w:rsidP="00CF798A">
      <w:pPr>
        <w:spacing w:after="200" w:line="276" w:lineRule="auto"/>
        <w:ind w:left="567"/>
        <w:rPr>
          <w:rFonts w:eastAsia="Calibri" w:cs="Arial"/>
          <w:color w:val="FF0000"/>
          <w:sz w:val="22"/>
        </w:rPr>
      </w:pPr>
      <w:r w:rsidRPr="00137A79">
        <w:rPr>
          <w:rFonts w:eastAsia="Calibri" w:cs="Arial"/>
          <w:b/>
          <w:color w:val="FF0000"/>
          <w:sz w:val="22"/>
        </w:rPr>
        <w:lastRenderedPageBreak/>
        <w:t>Summary rationale for rating:</w:t>
      </w:r>
      <w:r w:rsidRPr="00137A79">
        <w:rPr>
          <w:rFonts w:eastAsia="Calibri" w:cs="Arial"/>
          <w:color w:val="FF0000"/>
          <w:sz w:val="22"/>
        </w:rPr>
        <w:t xml:space="preserve"> </w:t>
      </w:r>
      <w:r w:rsidR="00CF798A" w:rsidRPr="00137A79">
        <w:rPr>
          <w:rFonts w:eastAsia="Calibri" w:cs="Arial"/>
          <w:b/>
          <w:color w:val="FF0000"/>
          <w:sz w:val="22"/>
        </w:rPr>
        <w:t>(e &amp; f)</w:t>
      </w:r>
      <w:r w:rsidR="00CF798A" w:rsidRPr="00137A79">
        <w:rPr>
          <w:rFonts w:eastAsia="Calibri" w:cs="Arial"/>
          <w:color w:val="FF0000"/>
          <w:sz w:val="22"/>
        </w:rPr>
        <w:t xml:space="preserve"> The Board concerns itself with </w:t>
      </w:r>
      <w:r w:rsidR="00DA307C">
        <w:rPr>
          <w:rFonts w:eastAsia="Calibri" w:cs="Arial"/>
          <w:color w:val="FF0000"/>
          <w:sz w:val="22"/>
        </w:rPr>
        <w:t xml:space="preserve">the </w:t>
      </w:r>
      <w:r w:rsidR="00CF798A" w:rsidRPr="00137A79">
        <w:rPr>
          <w:rFonts w:eastAsia="Calibri" w:cs="Arial"/>
          <w:color w:val="FF0000"/>
          <w:sz w:val="22"/>
        </w:rPr>
        <w:t xml:space="preserve">quality of care at each Board meeting including starting the substantive agenda with </w:t>
      </w:r>
      <w:r w:rsidR="00DA307C">
        <w:rPr>
          <w:rFonts w:eastAsia="Calibri" w:cs="Arial"/>
          <w:color w:val="FF0000"/>
          <w:sz w:val="22"/>
        </w:rPr>
        <w:t>a ‘Sharing Stories’ session talking about service users and</w:t>
      </w:r>
      <w:r w:rsidR="00CF798A" w:rsidRPr="00137A79">
        <w:rPr>
          <w:rFonts w:eastAsia="Calibri" w:cs="Arial"/>
          <w:color w:val="FF0000"/>
          <w:sz w:val="22"/>
        </w:rPr>
        <w:t xml:space="preserve"> staff </w:t>
      </w:r>
      <w:r w:rsidR="00DA307C">
        <w:rPr>
          <w:rFonts w:eastAsia="Calibri" w:cs="Arial"/>
          <w:color w:val="FF0000"/>
          <w:sz w:val="22"/>
        </w:rPr>
        <w:t>experiences</w:t>
      </w:r>
      <w:r w:rsidR="00137A79" w:rsidRPr="00137A79">
        <w:rPr>
          <w:rFonts w:eastAsia="Calibri" w:cs="Arial"/>
          <w:color w:val="FF0000"/>
          <w:sz w:val="22"/>
        </w:rPr>
        <w:t>.</w:t>
      </w:r>
      <w:r w:rsidR="00CF798A" w:rsidRPr="00137A79">
        <w:rPr>
          <w:rFonts w:eastAsia="Calibri" w:cs="Arial"/>
          <w:color w:val="FF0000"/>
          <w:sz w:val="22"/>
        </w:rPr>
        <w:t xml:space="preserve"> The Board and </w:t>
      </w:r>
      <w:r w:rsidR="00B730D1">
        <w:rPr>
          <w:rFonts w:eastAsia="Calibri" w:cs="Arial"/>
          <w:color w:val="FF0000"/>
          <w:sz w:val="22"/>
        </w:rPr>
        <w:t>its c</w:t>
      </w:r>
      <w:r w:rsidR="00CF798A" w:rsidRPr="00137A79">
        <w:rPr>
          <w:rFonts w:eastAsia="Calibri" w:cs="Arial"/>
          <w:color w:val="FF0000"/>
          <w:sz w:val="22"/>
        </w:rPr>
        <w:t xml:space="preserve">ommittees receive intelligence on staff and </w:t>
      </w:r>
      <w:r w:rsidR="00B730D1">
        <w:rPr>
          <w:rFonts w:eastAsia="Calibri" w:cs="Arial"/>
          <w:color w:val="FF0000"/>
          <w:sz w:val="22"/>
        </w:rPr>
        <w:t>service user</w:t>
      </w:r>
      <w:r w:rsidR="00CF798A" w:rsidRPr="00137A79">
        <w:rPr>
          <w:rFonts w:eastAsia="Calibri" w:cs="Arial"/>
          <w:color w:val="FF0000"/>
          <w:sz w:val="22"/>
        </w:rPr>
        <w:t xml:space="preserve"> experience through </w:t>
      </w:r>
      <w:proofErr w:type="gramStart"/>
      <w:r w:rsidR="00CF798A" w:rsidRPr="00137A79">
        <w:rPr>
          <w:rFonts w:eastAsia="Calibri" w:cs="Arial"/>
          <w:color w:val="FF0000"/>
          <w:sz w:val="22"/>
        </w:rPr>
        <w:t>a number of</w:t>
      </w:r>
      <w:proofErr w:type="gramEnd"/>
      <w:r w:rsidR="00CF798A" w:rsidRPr="00137A79">
        <w:rPr>
          <w:rFonts w:eastAsia="Calibri" w:cs="Arial"/>
          <w:color w:val="FF0000"/>
          <w:sz w:val="22"/>
        </w:rPr>
        <w:t xml:space="preserve"> routes during the year</w:t>
      </w:r>
      <w:r w:rsidR="00B730D1">
        <w:rPr>
          <w:rFonts w:eastAsia="Calibri" w:cs="Arial"/>
          <w:color w:val="FF0000"/>
          <w:sz w:val="22"/>
        </w:rPr>
        <w:t>,</w:t>
      </w:r>
      <w:r w:rsidR="00CF798A" w:rsidRPr="00137A79">
        <w:rPr>
          <w:rFonts w:eastAsia="Calibri" w:cs="Arial"/>
          <w:color w:val="FF0000"/>
          <w:sz w:val="22"/>
        </w:rPr>
        <w:t xml:space="preserve"> </w:t>
      </w:r>
      <w:r w:rsidR="00B730D1">
        <w:rPr>
          <w:rFonts w:eastAsia="Calibri" w:cs="Arial"/>
          <w:color w:val="FF0000"/>
          <w:sz w:val="22"/>
        </w:rPr>
        <w:t>including the</w:t>
      </w:r>
      <w:r w:rsidR="00CF798A" w:rsidRPr="00137A79">
        <w:rPr>
          <w:rFonts w:eastAsia="Calibri" w:cs="Arial"/>
          <w:color w:val="FF0000"/>
          <w:sz w:val="22"/>
        </w:rPr>
        <w:t xml:space="preserve"> annual staff survey, </w:t>
      </w:r>
      <w:r w:rsidR="00137A79" w:rsidRPr="00137A79">
        <w:rPr>
          <w:rFonts w:eastAsia="Calibri" w:cs="Arial"/>
          <w:color w:val="FF0000"/>
          <w:sz w:val="22"/>
        </w:rPr>
        <w:t>service user and carer involvement</w:t>
      </w:r>
      <w:r w:rsidR="00B730D1">
        <w:rPr>
          <w:rFonts w:eastAsia="Calibri" w:cs="Arial"/>
          <w:color w:val="FF0000"/>
          <w:sz w:val="22"/>
        </w:rPr>
        <w:t xml:space="preserve"> information</w:t>
      </w:r>
      <w:r w:rsidR="00CF798A" w:rsidRPr="00137A79">
        <w:rPr>
          <w:rFonts w:eastAsia="Calibri" w:cs="Arial"/>
          <w:color w:val="FF0000"/>
          <w:sz w:val="22"/>
        </w:rPr>
        <w:t xml:space="preserve">, </w:t>
      </w:r>
      <w:r w:rsidR="00B730D1">
        <w:rPr>
          <w:rFonts w:eastAsia="Calibri" w:cs="Arial"/>
          <w:color w:val="FF0000"/>
          <w:sz w:val="22"/>
        </w:rPr>
        <w:t xml:space="preserve">reports on the work of the </w:t>
      </w:r>
      <w:r w:rsidR="00137A79" w:rsidRPr="00137A79">
        <w:rPr>
          <w:rFonts w:eastAsia="Calibri" w:cs="Arial"/>
          <w:color w:val="FF0000"/>
          <w:sz w:val="22"/>
        </w:rPr>
        <w:t xml:space="preserve">Patient </w:t>
      </w:r>
      <w:r w:rsidR="00B730D1">
        <w:rPr>
          <w:rFonts w:eastAsia="Calibri" w:cs="Arial"/>
          <w:color w:val="FF0000"/>
          <w:sz w:val="22"/>
        </w:rPr>
        <w:t xml:space="preserve">and Carer </w:t>
      </w:r>
      <w:r w:rsidR="00137A79" w:rsidRPr="00137A79">
        <w:rPr>
          <w:rFonts w:eastAsia="Calibri" w:cs="Arial"/>
          <w:color w:val="FF0000"/>
          <w:sz w:val="22"/>
        </w:rPr>
        <w:t>Experience Team,</w:t>
      </w:r>
      <w:r w:rsidR="00CF798A" w:rsidRPr="00137A79">
        <w:rPr>
          <w:rFonts w:eastAsia="Calibri" w:cs="Arial"/>
          <w:color w:val="FF0000"/>
          <w:sz w:val="22"/>
        </w:rPr>
        <w:t xml:space="preserve"> </w:t>
      </w:r>
      <w:r w:rsidR="00B730D1">
        <w:rPr>
          <w:rFonts w:eastAsia="Calibri" w:cs="Arial"/>
          <w:color w:val="FF0000"/>
          <w:sz w:val="22"/>
        </w:rPr>
        <w:t xml:space="preserve">progress against the Service User Engagement and Involvement Strategy, and </w:t>
      </w:r>
      <w:r w:rsidR="00137A79" w:rsidRPr="00137A79">
        <w:rPr>
          <w:rFonts w:eastAsia="Calibri" w:cs="Arial"/>
          <w:color w:val="FF0000"/>
          <w:sz w:val="22"/>
        </w:rPr>
        <w:t xml:space="preserve">information on </w:t>
      </w:r>
      <w:r w:rsidR="00CF798A" w:rsidRPr="00137A79">
        <w:rPr>
          <w:rFonts w:eastAsia="Calibri" w:cs="Arial"/>
          <w:color w:val="FF0000"/>
          <w:sz w:val="22"/>
        </w:rPr>
        <w:t xml:space="preserve">complaints and serious incident reporting. </w:t>
      </w:r>
    </w:p>
    <w:p w14:paraId="334A201B" w14:textId="77777777" w:rsidR="00CF798A" w:rsidRDefault="00CF798A" w:rsidP="00CF798A">
      <w:pPr>
        <w:spacing w:after="120" w:line="276" w:lineRule="auto"/>
        <w:ind w:left="567"/>
        <w:rPr>
          <w:rFonts w:eastAsia="Calibri" w:cs="Arial"/>
          <w:b/>
          <w:color w:val="FF0000"/>
          <w:sz w:val="22"/>
          <w:u w:val="single"/>
        </w:rPr>
      </w:pPr>
      <w:r w:rsidRPr="00137A79">
        <w:rPr>
          <w:rFonts w:eastAsia="Calibri" w:cs="Arial"/>
          <w:b/>
          <w:color w:val="FF0000"/>
          <w:sz w:val="22"/>
        </w:rPr>
        <w:t xml:space="preserve">Rating: </w:t>
      </w:r>
      <w:r w:rsidRPr="00137A79">
        <w:rPr>
          <w:rFonts w:eastAsia="Calibri" w:cs="Arial"/>
          <w:b/>
          <w:color w:val="FF0000"/>
          <w:sz w:val="22"/>
          <w:u w:val="single"/>
        </w:rPr>
        <w:t>Confirmed</w:t>
      </w:r>
    </w:p>
    <w:p w14:paraId="3DBE7277" w14:textId="77777777" w:rsidR="00137A79" w:rsidRPr="00137A79" w:rsidRDefault="00137A79" w:rsidP="00CF798A">
      <w:pPr>
        <w:spacing w:after="120" w:line="276" w:lineRule="auto"/>
        <w:ind w:left="567"/>
        <w:rPr>
          <w:rFonts w:eastAsia="Calibri" w:cs="Arial"/>
          <w:b/>
          <w:color w:val="FF0000"/>
          <w:sz w:val="22"/>
        </w:rPr>
      </w:pPr>
    </w:p>
    <w:p w14:paraId="4E3A2415" w14:textId="77777777" w:rsidR="00CF798A" w:rsidRPr="00CF798A" w:rsidRDefault="00CF798A" w:rsidP="00CF798A">
      <w:pPr>
        <w:spacing w:after="200" w:line="276" w:lineRule="auto"/>
        <w:ind w:left="567" w:hanging="567"/>
        <w:rPr>
          <w:rFonts w:eastAsia="Calibri" w:cs="Arial"/>
          <w:sz w:val="22"/>
        </w:rPr>
      </w:pPr>
      <w:r w:rsidRPr="00CF798A">
        <w:rPr>
          <w:rFonts w:eastAsia="Calibri" w:cs="Arial"/>
          <w:sz w:val="22"/>
        </w:rPr>
        <w:t xml:space="preserve">(6) </w:t>
      </w:r>
      <w:r w:rsidRPr="00CF798A">
        <w:rPr>
          <w:rFonts w:eastAsia="Calibri" w:cs="Arial"/>
          <w:sz w:val="22"/>
        </w:rPr>
        <w:tab/>
        <w:t>The Board is satisfied that there are systems to ensure that the Licensee has in place personnel on the Board, reporting to the Board and within the rest of the organisation who are sufficient in number and appropriately qualified to ensure compliance with the conditions of its NHS provider licence.</w:t>
      </w:r>
    </w:p>
    <w:p w14:paraId="27872634" w14:textId="58376258" w:rsidR="00CF798A" w:rsidRPr="00137A79" w:rsidRDefault="0073350A" w:rsidP="00CF798A">
      <w:pPr>
        <w:spacing w:after="200" w:line="276" w:lineRule="auto"/>
        <w:ind w:left="567"/>
        <w:rPr>
          <w:rFonts w:eastAsia="Calibri" w:cs="Arial"/>
          <w:color w:val="FF0000"/>
          <w:sz w:val="22"/>
        </w:rPr>
      </w:pPr>
      <w:r w:rsidRPr="00137A79">
        <w:rPr>
          <w:rFonts w:eastAsia="Calibri" w:cs="Arial"/>
          <w:b/>
          <w:color w:val="FF0000"/>
          <w:sz w:val="22"/>
        </w:rPr>
        <w:t>Summary rationale for rating:</w:t>
      </w:r>
      <w:r w:rsidRPr="00137A79">
        <w:rPr>
          <w:rFonts w:eastAsia="Calibri" w:cs="Arial"/>
          <w:color w:val="FF0000"/>
          <w:sz w:val="22"/>
        </w:rPr>
        <w:t xml:space="preserve"> </w:t>
      </w:r>
      <w:r w:rsidR="00CF798A" w:rsidRPr="00137A79">
        <w:rPr>
          <w:rFonts w:eastAsia="Calibri" w:cs="Arial"/>
          <w:color w:val="FF0000"/>
          <w:sz w:val="22"/>
        </w:rPr>
        <w:t xml:space="preserve">The Trust has systems in place to ensure that staff employed at every level are appropriately qualified for their role.  The Board and its committees receive data on staffing figures regularly and the impact of staffing issues on delivery of its </w:t>
      </w:r>
      <w:r w:rsidR="00137A79" w:rsidRPr="00137A79">
        <w:rPr>
          <w:rFonts w:eastAsia="Calibri" w:cs="Arial"/>
          <w:color w:val="FF0000"/>
          <w:sz w:val="22"/>
        </w:rPr>
        <w:t>services</w:t>
      </w:r>
      <w:r w:rsidR="00CF798A" w:rsidRPr="00137A79">
        <w:rPr>
          <w:rFonts w:eastAsia="Calibri" w:cs="Arial"/>
          <w:color w:val="FF0000"/>
          <w:sz w:val="22"/>
        </w:rPr>
        <w:t xml:space="preserve">. The Trust's </w:t>
      </w:r>
      <w:r w:rsidR="00B730D1">
        <w:rPr>
          <w:rFonts w:eastAsia="Calibri" w:cs="Arial"/>
          <w:color w:val="FF0000"/>
          <w:sz w:val="22"/>
        </w:rPr>
        <w:t>People</w:t>
      </w:r>
      <w:r w:rsidR="00137A79" w:rsidRPr="00137A79">
        <w:rPr>
          <w:rFonts w:eastAsia="Calibri" w:cs="Arial"/>
          <w:color w:val="FF0000"/>
          <w:sz w:val="22"/>
        </w:rPr>
        <w:t xml:space="preserve"> Plan </w:t>
      </w:r>
      <w:r w:rsidR="00CF798A" w:rsidRPr="00137A79">
        <w:rPr>
          <w:rFonts w:eastAsia="Calibri" w:cs="Arial"/>
          <w:color w:val="FF0000"/>
          <w:sz w:val="22"/>
        </w:rPr>
        <w:t>looks at the short-term and long-term needs of the Trust.</w:t>
      </w:r>
    </w:p>
    <w:p w14:paraId="06D153F0" w14:textId="77777777" w:rsidR="00CF798A" w:rsidRDefault="00CF798A" w:rsidP="00CF798A">
      <w:pPr>
        <w:spacing w:after="120" w:line="276" w:lineRule="auto"/>
        <w:ind w:left="567"/>
        <w:rPr>
          <w:rFonts w:eastAsia="Calibri" w:cs="Arial"/>
          <w:b/>
          <w:color w:val="FF0000"/>
          <w:sz w:val="22"/>
          <w:u w:val="single"/>
        </w:rPr>
      </w:pPr>
      <w:r w:rsidRPr="00137A79">
        <w:rPr>
          <w:rFonts w:eastAsia="Calibri" w:cs="Arial"/>
          <w:b/>
          <w:color w:val="FF0000"/>
          <w:sz w:val="22"/>
        </w:rPr>
        <w:t xml:space="preserve">Rating: </w:t>
      </w:r>
      <w:r w:rsidRPr="00137A79">
        <w:rPr>
          <w:rFonts w:eastAsia="Calibri" w:cs="Arial"/>
          <w:b/>
          <w:color w:val="FF0000"/>
          <w:sz w:val="22"/>
          <w:u w:val="single"/>
        </w:rPr>
        <w:t>Confirmed</w:t>
      </w:r>
    </w:p>
    <w:p w14:paraId="278DD6C3" w14:textId="77777777" w:rsidR="000162BA" w:rsidRPr="00137A79" w:rsidRDefault="000162BA" w:rsidP="00CF798A">
      <w:pPr>
        <w:spacing w:after="120" w:line="276" w:lineRule="auto"/>
        <w:ind w:left="567"/>
        <w:rPr>
          <w:rFonts w:eastAsia="Calibri" w:cs="Arial"/>
          <w:b/>
          <w:color w:val="FF0000"/>
          <w:sz w:val="22"/>
          <w:u w:val="single"/>
        </w:rPr>
      </w:pPr>
    </w:p>
    <w:p w14:paraId="0774AFA4" w14:textId="77777777" w:rsidR="00CF798A" w:rsidRDefault="00CF798A" w:rsidP="00CF798A">
      <w:pPr>
        <w:numPr>
          <w:ilvl w:val="0"/>
          <w:numId w:val="2"/>
        </w:numPr>
        <w:spacing w:after="200" w:line="276" w:lineRule="auto"/>
        <w:contextualSpacing/>
        <w:rPr>
          <w:rFonts w:eastAsia="Calibri" w:cs="Arial"/>
          <w:b/>
          <w:sz w:val="22"/>
        </w:rPr>
      </w:pPr>
      <w:r w:rsidRPr="00CF798A">
        <w:rPr>
          <w:rFonts w:eastAsia="Calibri" w:cs="Arial"/>
          <w:b/>
          <w:sz w:val="22"/>
        </w:rPr>
        <w:t xml:space="preserve">Condition G6 - Declaration </w:t>
      </w:r>
    </w:p>
    <w:p w14:paraId="2282CDEB" w14:textId="77777777" w:rsidR="00054F06" w:rsidRPr="00CF798A" w:rsidRDefault="00054F06" w:rsidP="00054F06">
      <w:pPr>
        <w:spacing w:after="200" w:line="276" w:lineRule="auto"/>
        <w:ind w:left="360"/>
        <w:contextualSpacing/>
        <w:rPr>
          <w:rFonts w:eastAsia="Calibri" w:cs="Arial"/>
          <w:b/>
          <w:sz w:val="22"/>
        </w:rPr>
      </w:pPr>
    </w:p>
    <w:p w14:paraId="0F2271B6" w14:textId="77777777" w:rsidR="00CF798A" w:rsidRPr="00CF798A" w:rsidRDefault="00CF798A" w:rsidP="00CF798A">
      <w:pPr>
        <w:spacing w:after="200" w:line="276" w:lineRule="auto"/>
        <w:ind w:firstLine="567"/>
        <w:contextualSpacing/>
        <w:rPr>
          <w:rFonts w:eastAsia="Calibri" w:cs="Arial"/>
          <w:sz w:val="22"/>
        </w:rPr>
      </w:pPr>
      <w:r w:rsidRPr="00CF798A">
        <w:rPr>
          <w:rFonts w:eastAsia="Calibri" w:cs="Arial"/>
          <w:sz w:val="22"/>
        </w:rPr>
        <w:t xml:space="preserve">The Board is satisfied that the Trust has processes and systems that: </w:t>
      </w:r>
    </w:p>
    <w:p w14:paraId="37711594" w14:textId="77777777" w:rsidR="00CF798A" w:rsidRPr="00CF798A" w:rsidRDefault="00CF798A" w:rsidP="00CF798A">
      <w:pPr>
        <w:spacing w:after="200" w:line="276" w:lineRule="auto"/>
        <w:ind w:left="720"/>
        <w:contextualSpacing/>
        <w:rPr>
          <w:rFonts w:eastAsia="Calibri" w:cs="Arial"/>
          <w:sz w:val="22"/>
        </w:rPr>
      </w:pPr>
      <w:r w:rsidRPr="00CF798A">
        <w:rPr>
          <w:rFonts w:eastAsia="Calibri" w:cs="Arial"/>
          <w:sz w:val="22"/>
        </w:rPr>
        <w:t xml:space="preserve">a. </w:t>
      </w:r>
      <w:proofErr w:type="gramStart"/>
      <w:r w:rsidRPr="00CF798A">
        <w:rPr>
          <w:rFonts w:eastAsia="Calibri" w:cs="Arial"/>
          <w:sz w:val="22"/>
        </w:rPr>
        <w:t>identify</w:t>
      </w:r>
      <w:proofErr w:type="gramEnd"/>
      <w:r w:rsidRPr="00CF798A">
        <w:rPr>
          <w:rFonts w:eastAsia="Calibri" w:cs="Arial"/>
          <w:sz w:val="22"/>
        </w:rPr>
        <w:t xml:space="preserve"> risks to compliance with the licence, NHS acts and the NHS Constitution </w:t>
      </w:r>
    </w:p>
    <w:p w14:paraId="0855AD07" w14:textId="77777777" w:rsidR="00CF798A" w:rsidRDefault="00CF798A" w:rsidP="00CF798A">
      <w:pPr>
        <w:spacing w:after="200" w:line="276" w:lineRule="auto"/>
        <w:ind w:left="720"/>
        <w:contextualSpacing/>
        <w:rPr>
          <w:rFonts w:eastAsia="Calibri" w:cs="Arial"/>
          <w:sz w:val="22"/>
        </w:rPr>
      </w:pPr>
      <w:r w:rsidRPr="00CF798A">
        <w:rPr>
          <w:rFonts w:eastAsia="Calibri" w:cs="Arial"/>
          <w:sz w:val="22"/>
        </w:rPr>
        <w:t>b. guard against those risks occurring.</w:t>
      </w:r>
    </w:p>
    <w:p w14:paraId="59DBAC59" w14:textId="77777777" w:rsidR="00A414C6" w:rsidRPr="00CF798A" w:rsidRDefault="00A414C6" w:rsidP="00CF798A">
      <w:pPr>
        <w:spacing w:after="200" w:line="276" w:lineRule="auto"/>
        <w:ind w:left="720"/>
        <w:contextualSpacing/>
        <w:rPr>
          <w:rFonts w:eastAsia="Calibri" w:cs="Arial"/>
          <w:sz w:val="22"/>
        </w:rPr>
      </w:pPr>
    </w:p>
    <w:p w14:paraId="5B6FC51F" w14:textId="77777777" w:rsidR="00CF798A" w:rsidRPr="000162BA" w:rsidRDefault="0073350A" w:rsidP="00CF798A">
      <w:pPr>
        <w:spacing w:after="200" w:line="276" w:lineRule="auto"/>
        <w:ind w:left="567"/>
        <w:rPr>
          <w:rFonts w:eastAsia="Calibri" w:cs="Arial"/>
          <w:color w:val="FF0000"/>
          <w:sz w:val="22"/>
        </w:rPr>
      </w:pPr>
      <w:r w:rsidRPr="000162BA">
        <w:rPr>
          <w:rFonts w:eastAsia="Calibri" w:cs="Arial"/>
          <w:b/>
          <w:color w:val="FF0000"/>
          <w:sz w:val="22"/>
        </w:rPr>
        <w:t>Summary rationale for rating:</w:t>
      </w:r>
      <w:r w:rsidRPr="000162BA">
        <w:rPr>
          <w:rFonts w:eastAsia="Calibri" w:cs="Arial"/>
          <w:color w:val="FF0000"/>
          <w:sz w:val="22"/>
        </w:rPr>
        <w:t xml:space="preserve"> </w:t>
      </w:r>
      <w:r w:rsidR="00CF798A" w:rsidRPr="000162BA">
        <w:rPr>
          <w:rFonts w:eastAsia="Calibri" w:cs="Arial"/>
          <w:color w:val="FF0000"/>
          <w:sz w:val="22"/>
        </w:rPr>
        <w:t xml:space="preserve">For the purposes of licence condition G6, the Board is satisfied that the Trust took all such precautions as were necessary in order to comply with the conditions of the licence, the NHS acts and </w:t>
      </w:r>
      <w:r w:rsidR="000162BA" w:rsidRPr="000162BA">
        <w:rPr>
          <w:rFonts w:eastAsia="Calibri" w:cs="Arial"/>
          <w:color w:val="FF0000"/>
          <w:sz w:val="22"/>
        </w:rPr>
        <w:t xml:space="preserve">NHS </w:t>
      </w:r>
      <w:r w:rsidR="00CF798A" w:rsidRPr="000162BA">
        <w:rPr>
          <w:rFonts w:eastAsia="Calibri" w:cs="Arial"/>
          <w:color w:val="FF0000"/>
          <w:sz w:val="22"/>
        </w:rPr>
        <w:t xml:space="preserve">Constitution. The Corporate Governance function monitors compliance, and </w:t>
      </w:r>
      <w:r w:rsidR="00137A79" w:rsidRPr="000162BA">
        <w:rPr>
          <w:rFonts w:eastAsia="Calibri" w:cs="Arial"/>
          <w:color w:val="FF0000"/>
          <w:sz w:val="22"/>
        </w:rPr>
        <w:t xml:space="preserve">will </w:t>
      </w:r>
      <w:r w:rsidR="00CF798A" w:rsidRPr="000162BA">
        <w:rPr>
          <w:rFonts w:eastAsia="Calibri" w:cs="Arial"/>
          <w:color w:val="FF0000"/>
          <w:sz w:val="22"/>
        </w:rPr>
        <w:t xml:space="preserve">report to the Board via the </w:t>
      </w:r>
      <w:r w:rsidR="00137A79" w:rsidRPr="000162BA">
        <w:rPr>
          <w:rFonts w:eastAsia="Calibri" w:cs="Arial"/>
          <w:color w:val="FF0000"/>
          <w:sz w:val="22"/>
        </w:rPr>
        <w:t>Chief Executive should the</w:t>
      </w:r>
      <w:r w:rsidR="000162BA" w:rsidRPr="000162BA">
        <w:rPr>
          <w:rFonts w:eastAsia="Calibri" w:cs="Arial"/>
          <w:color w:val="FF0000"/>
          <w:sz w:val="22"/>
        </w:rPr>
        <w:t>re</w:t>
      </w:r>
      <w:r w:rsidR="00137A79" w:rsidRPr="000162BA">
        <w:rPr>
          <w:rFonts w:eastAsia="Calibri" w:cs="Arial"/>
          <w:color w:val="FF0000"/>
          <w:sz w:val="22"/>
        </w:rPr>
        <w:t xml:space="preserve"> be issues of non-compliance.</w:t>
      </w:r>
      <w:r w:rsidR="00CF798A" w:rsidRPr="000162BA">
        <w:rPr>
          <w:rFonts w:eastAsia="Calibri" w:cs="Arial"/>
          <w:color w:val="FF0000"/>
          <w:sz w:val="22"/>
        </w:rPr>
        <w:t xml:space="preserve">  </w:t>
      </w:r>
    </w:p>
    <w:p w14:paraId="69EA1A97" w14:textId="77777777" w:rsidR="00CF798A" w:rsidRDefault="00CF798A" w:rsidP="00CF798A">
      <w:pPr>
        <w:spacing w:after="120" w:line="276" w:lineRule="auto"/>
        <w:ind w:firstLine="567"/>
        <w:rPr>
          <w:rFonts w:eastAsia="Calibri" w:cs="Arial"/>
          <w:b/>
          <w:color w:val="FF0000"/>
          <w:sz w:val="22"/>
          <w:u w:val="single"/>
        </w:rPr>
      </w:pPr>
      <w:r w:rsidRPr="000162BA">
        <w:rPr>
          <w:rFonts w:eastAsia="Calibri" w:cs="Arial"/>
          <w:b/>
          <w:color w:val="FF0000"/>
          <w:sz w:val="22"/>
        </w:rPr>
        <w:t xml:space="preserve">Rating: </w:t>
      </w:r>
      <w:r w:rsidRPr="000162BA">
        <w:rPr>
          <w:rFonts w:eastAsia="Calibri" w:cs="Arial"/>
          <w:b/>
          <w:color w:val="FF0000"/>
          <w:sz w:val="22"/>
          <w:u w:val="single"/>
        </w:rPr>
        <w:t>Confirmed</w:t>
      </w:r>
    </w:p>
    <w:p w14:paraId="550AF503" w14:textId="77777777" w:rsidR="000162BA" w:rsidRPr="000162BA" w:rsidRDefault="000162BA" w:rsidP="00CF798A">
      <w:pPr>
        <w:spacing w:after="120" w:line="276" w:lineRule="auto"/>
        <w:ind w:firstLine="567"/>
        <w:rPr>
          <w:rFonts w:eastAsia="Calibri" w:cs="Arial"/>
          <w:b/>
          <w:color w:val="FF0000"/>
          <w:sz w:val="22"/>
          <w:u w:val="single"/>
        </w:rPr>
      </w:pPr>
    </w:p>
    <w:p w14:paraId="20664BFC" w14:textId="77777777" w:rsidR="00CF798A" w:rsidRPr="00CF798A" w:rsidRDefault="00CF798A" w:rsidP="00CF798A">
      <w:pPr>
        <w:numPr>
          <w:ilvl w:val="0"/>
          <w:numId w:val="2"/>
        </w:numPr>
        <w:spacing w:after="200" w:line="276" w:lineRule="auto"/>
        <w:contextualSpacing/>
        <w:rPr>
          <w:rFonts w:eastAsia="Calibri" w:cs="Arial"/>
          <w:b/>
          <w:sz w:val="22"/>
        </w:rPr>
      </w:pPr>
      <w:r w:rsidRPr="00CF798A">
        <w:rPr>
          <w:rFonts w:eastAsia="Calibri" w:cs="Arial"/>
          <w:b/>
          <w:sz w:val="22"/>
        </w:rPr>
        <w:t>Condition 7 (Continuity of Services)- Declaration</w:t>
      </w:r>
    </w:p>
    <w:p w14:paraId="0F7DB880" w14:textId="77777777" w:rsidR="00CF798A" w:rsidRPr="00CF798A" w:rsidRDefault="00CF798A" w:rsidP="00CF798A">
      <w:pPr>
        <w:spacing w:after="200" w:line="276" w:lineRule="auto"/>
        <w:ind w:left="360"/>
        <w:contextualSpacing/>
        <w:rPr>
          <w:rFonts w:eastAsia="Calibri" w:cs="Arial"/>
          <w:b/>
          <w:sz w:val="22"/>
        </w:rPr>
      </w:pPr>
    </w:p>
    <w:p w14:paraId="651BB195" w14:textId="77777777" w:rsidR="00CF798A" w:rsidRDefault="00CF798A" w:rsidP="00CF798A">
      <w:pPr>
        <w:spacing w:after="200" w:line="276" w:lineRule="auto"/>
        <w:ind w:left="567"/>
        <w:contextualSpacing/>
        <w:rPr>
          <w:rFonts w:eastAsia="Calibri" w:cs="Arial"/>
          <w:sz w:val="22"/>
        </w:rPr>
      </w:pPr>
      <w:r w:rsidRPr="00CF798A">
        <w:rPr>
          <w:rFonts w:eastAsia="Calibri" w:cs="Arial"/>
          <w:sz w:val="22"/>
        </w:rPr>
        <w:t>After making enquiries the Directors of the Licensee have a reasonable expectation that the Licensee will have the Required Resources available to it after taking account distributions which might reasonably be expected to be declared or paid for the period of 12 months referred to in this certificate.</w:t>
      </w:r>
    </w:p>
    <w:p w14:paraId="72788BF9" w14:textId="77777777" w:rsidR="00A414C6" w:rsidRPr="00CF798A" w:rsidRDefault="00A414C6" w:rsidP="00CF798A">
      <w:pPr>
        <w:spacing w:after="200" w:line="276" w:lineRule="auto"/>
        <w:ind w:left="567"/>
        <w:contextualSpacing/>
        <w:rPr>
          <w:rFonts w:eastAsia="Calibri" w:cs="Arial"/>
          <w:sz w:val="22"/>
        </w:rPr>
      </w:pPr>
    </w:p>
    <w:p w14:paraId="159ED069" w14:textId="77777777" w:rsidR="00CF798A" w:rsidRPr="000162BA" w:rsidRDefault="0073350A" w:rsidP="00CF798A">
      <w:pPr>
        <w:spacing w:after="200" w:line="276" w:lineRule="auto"/>
        <w:ind w:left="567"/>
        <w:rPr>
          <w:rFonts w:eastAsia="Calibri" w:cs="Arial"/>
          <w:color w:val="FF0000"/>
          <w:sz w:val="22"/>
        </w:rPr>
      </w:pPr>
      <w:r w:rsidRPr="000162BA">
        <w:rPr>
          <w:rFonts w:eastAsia="Calibri" w:cs="Arial"/>
          <w:b/>
          <w:color w:val="FF0000"/>
          <w:sz w:val="22"/>
        </w:rPr>
        <w:lastRenderedPageBreak/>
        <w:t>Summary rationale for rating:</w:t>
      </w:r>
      <w:r w:rsidRPr="000162BA">
        <w:rPr>
          <w:rFonts w:eastAsia="Calibri" w:cs="Arial"/>
          <w:color w:val="FF0000"/>
          <w:sz w:val="22"/>
        </w:rPr>
        <w:t xml:space="preserve"> </w:t>
      </w:r>
      <w:r w:rsidR="000162BA" w:rsidRPr="000162BA">
        <w:rPr>
          <w:rFonts w:eastAsia="Calibri" w:cs="Arial"/>
          <w:color w:val="FF0000"/>
          <w:sz w:val="22"/>
        </w:rPr>
        <w:t xml:space="preserve">Having reviewed the financial statements </w:t>
      </w:r>
      <w:r w:rsidR="00CF798A" w:rsidRPr="000162BA">
        <w:rPr>
          <w:rFonts w:eastAsia="Calibri" w:cs="Arial"/>
          <w:color w:val="FF0000"/>
          <w:sz w:val="22"/>
        </w:rPr>
        <w:t xml:space="preserve">The Board and its </w:t>
      </w:r>
      <w:r w:rsidR="000162BA" w:rsidRPr="000162BA">
        <w:rPr>
          <w:rFonts w:eastAsia="Calibri" w:cs="Arial"/>
          <w:color w:val="FF0000"/>
          <w:sz w:val="22"/>
        </w:rPr>
        <w:t>sub-</w:t>
      </w:r>
      <w:r w:rsidR="00CF798A" w:rsidRPr="000162BA">
        <w:rPr>
          <w:rFonts w:eastAsia="Calibri" w:cs="Arial"/>
          <w:color w:val="FF0000"/>
          <w:sz w:val="22"/>
        </w:rPr>
        <w:t>committees including the Audit Committee</w:t>
      </w:r>
      <w:r w:rsidR="000162BA" w:rsidRPr="000162BA">
        <w:rPr>
          <w:rFonts w:eastAsia="Calibri" w:cs="Arial"/>
          <w:color w:val="FF0000"/>
          <w:sz w:val="22"/>
        </w:rPr>
        <w:t>,</w:t>
      </w:r>
      <w:r w:rsidR="00CF798A" w:rsidRPr="000162BA">
        <w:rPr>
          <w:rFonts w:eastAsia="Calibri" w:cs="Arial"/>
          <w:color w:val="FF0000"/>
          <w:sz w:val="22"/>
        </w:rPr>
        <w:t xml:space="preserve"> are satisfied that the Trust has the required resources</w:t>
      </w:r>
      <w:r w:rsidR="000162BA" w:rsidRPr="000162BA">
        <w:rPr>
          <w:rFonts w:eastAsia="Calibri" w:cs="Arial"/>
          <w:color w:val="FF0000"/>
          <w:sz w:val="22"/>
        </w:rPr>
        <w:t xml:space="preserve"> for the period of 12 months</w:t>
      </w:r>
      <w:r w:rsidR="00CF798A" w:rsidRPr="000162BA">
        <w:rPr>
          <w:rFonts w:eastAsia="Calibri" w:cs="Arial"/>
          <w:color w:val="FF0000"/>
          <w:sz w:val="22"/>
        </w:rPr>
        <w:t>,</w:t>
      </w:r>
      <w:r w:rsidR="00CF798A" w:rsidRPr="000162BA">
        <w:rPr>
          <w:rFonts w:eastAsia="Calibri" w:cs="Arial"/>
          <w:b/>
          <w:color w:val="FF0000"/>
          <w:sz w:val="22"/>
        </w:rPr>
        <w:t xml:space="preserve"> </w:t>
      </w:r>
      <w:r w:rsidR="00CF798A" w:rsidRPr="000162BA">
        <w:rPr>
          <w:rFonts w:eastAsia="Calibri" w:cs="Arial"/>
          <w:color w:val="FF0000"/>
          <w:sz w:val="22"/>
        </w:rPr>
        <w:t>taking all factors into account.</w:t>
      </w:r>
    </w:p>
    <w:p w14:paraId="08AE16DA" w14:textId="77777777" w:rsidR="00CF798A" w:rsidRDefault="00CF798A" w:rsidP="00CF798A">
      <w:pPr>
        <w:spacing w:after="120" w:line="276" w:lineRule="auto"/>
        <w:ind w:firstLine="567"/>
        <w:rPr>
          <w:rFonts w:eastAsia="Calibri" w:cs="Arial"/>
          <w:b/>
          <w:color w:val="FF0000"/>
          <w:sz w:val="22"/>
          <w:u w:val="single"/>
        </w:rPr>
      </w:pPr>
      <w:r w:rsidRPr="000162BA">
        <w:rPr>
          <w:rFonts w:eastAsia="Calibri" w:cs="Arial"/>
          <w:b/>
          <w:color w:val="FF0000"/>
          <w:sz w:val="22"/>
        </w:rPr>
        <w:t xml:space="preserve">Rating: </w:t>
      </w:r>
      <w:r w:rsidRPr="000162BA">
        <w:rPr>
          <w:rFonts w:eastAsia="Calibri" w:cs="Arial"/>
          <w:b/>
          <w:color w:val="FF0000"/>
          <w:sz w:val="22"/>
          <w:u w:val="single"/>
        </w:rPr>
        <w:t>Confirmed</w:t>
      </w:r>
    </w:p>
    <w:p w14:paraId="19AF6058" w14:textId="77777777" w:rsidR="000162BA" w:rsidRPr="000162BA" w:rsidRDefault="000162BA" w:rsidP="00CF798A">
      <w:pPr>
        <w:spacing w:after="120" w:line="276" w:lineRule="auto"/>
        <w:ind w:firstLine="567"/>
        <w:rPr>
          <w:rFonts w:eastAsia="Calibri" w:cs="Arial"/>
          <w:b/>
          <w:color w:val="FF0000"/>
          <w:sz w:val="22"/>
        </w:rPr>
      </w:pPr>
    </w:p>
    <w:p w14:paraId="780FDDD1" w14:textId="77777777" w:rsidR="00CF798A" w:rsidRPr="00CF798A" w:rsidRDefault="00CF798A" w:rsidP="00CF798A">
      <w:pPr>
        <w:numPr>
          <w:ilvl w:val="0"/>
          <w:numId w:val="2"/>
        </w:numPr>
        <w:spacing w:after="200" w:line="276" w:lineRule="auto"/>
        <w:rPr>
          <w:rFonts w:eastAsia="Calibri" w:cs="Arial"/>
          <w:b/>
          <w:sz w:val="22"/>
        </w:rPr>
      </w:pPr>
      <w:r w:rsidRPr="00CF798A">
        <w:rPr>
          <w:rFonts w:eastAsia="Calibri" w:cs="Arial"/>
          <w:b/>
          <w:sz w:val="22"/>
        </w:rPr>
        <w:t>Training of governors</w:t>
      </w:r>
    </w:p>
    <w:p w14:paraId="13BD9091" w14:textId="77777777" w:rsidR="00CF798A" w:rsidRPr="00CF798A" w:rsidRDefault="00CF798A" w:rsidP="00CF798A">
      <w:pPr>
        <w:spacing w:after="200" w:line="276" w:lineRule="auto"/>
        <w:ind w:left="567"/>
        <w:rPr>
          <w:rFonts w:eastAsia="Calibri" w:cs="Arial"/>
          <w:sz w:val="22"/>
        </w:rPr>
      </w:pPr>
      <w:r w:rsidRPr="00CF798A">
        <w:rPr>
          <w:rFonts w:eastAsia="Calibri" w:cs="Arial"/>
          <w:sz w:val="22"/>
        </w:rPr>
        <w:t>The Board is satisfied that during the financial year most recently ended the Licensee has provided the necessary training to its Governors, as required in s151(5) of the Health and Social Care Act, to ensure they are equipped with the skills and knowledge they need to undertake their role.</w:t>
      </w:r>
    </w:p>
    <w:p w14:paraId="6A5FC50B" w14:textId="0CA67ADB" w:rsidR="000C62E4" w:rsidRPr="00F7702E" w:rsidRDefault="0073350A" w:rsidP="00F7702E">
      <w:pPr>
        <w:spacing w:after="200" w:line="276" w:lineRule="auto"/>
        <w:ind w:left="567"/>
        <w:rPr>
          <w:rFonts w:eastAsia="Calibri" w:cs="Arial"/>
          <w:color w:val="FF0000"/>
          <w:sz w:val="22"/>
        </w:rPr>
      </w:pPr>
      <w:r w:rsidRPr="00F7702E">
        <w:rPr>
          <w:rFonts w:eastAsia="Calibri" w:cs="Arial"/>
          <w:b/>
          <w:color w:val="FF0000"/>
          <w:sz w:val="22"/>
        </w:rPr>
        <w:t>Summary rationale for rating:</w:t>
      </w:r>
      <w:r w:rsidRPr="00F7702E">
        <w:rPr>
          <w:rFonts w:eastAsia="Calibri" w:cs="Arial"/>
          <w:color w:val="FF0000"/>
          <w:sz w:val="22"/>
        </w:rPr>
        <w:t xml:space="preserve"> </w:t>
      </w:r>
      <w:r w:rsidR="000C62E4" w:rsidRPr="00F7702E">
        <w:rPr>
          <w:rFonts w:eastAsia="Calibri" w:cs="Arial"/>
          <w:color w:val="FF0000"/>
          <w:sz w:val="22"/>
        </w:rPr>
        <w:t>We provide a training and induction programme that runs through the year on all key aspects of the governors’ role</w:t>
      </w:r>
      <w:r w:rsidR="00F7702E" w:rsidRPr="00F7702E">
        <w:rPr>
          <w:rFonts w:eastAsia="Calibri" w:cs="Arial"/>
          <w:color w:val="FF0000"/>
          <w:sz w:val="22"/>
        </w:rPr>
        <w:t>.  D</w:t>
      </w:r>
      <w:r w:rsidR="000C62E4" w:rsidRPr="00F7702E">
        <w:rPr>
          <w:rFonts w:eastAsia="Calibri" w:cs="Arial"/>
          <w:color w:val="FF0000"/>
          <w:sz w:val="22"/>
        </w:rPr>
        <w:t>uring 202</w:t>
      </w:r>
      <w:r w:rsidR="00C61E4A">
        <w:rPr>
          <w:rFonts w:eastAsia="Calibri" w:cs="Arial"/>
          <w:color w:val="FF0000"/>
          <w:sz w:val="22"/>
        </w:rPr>
        <w:t>1</w:t>
      </w:r>
      <w:r w:rsidR="00F7702E" w:rsidRPr="00F7702E">
        <w:rPr>
          <w:rFonts w:eastAsia="Calibri" w:cs="Arial"/>
          <w:color w:val="FF0000"/>
          <w:sz w:val="22"/>
        </w:rPr>
        <w:t>/</w:t>
      </w:r>
      <w:r w:rsidR="000C62E4" w:rsidRPr="00F7702E">
        <w:rPr>
          <w:rFonts w:eastAsia="Calibri" w:cs="Arial"/>
          <w:color w:val="FF0000"/>
          <w:sz w:val="22"/>
        </w:rPr>
        <w:t>2</w:t>
      </w:r>
      <w:r w:rsidR="00C61E4A">
        <w:rPr>
          <w:rFonts w:eastAsia="Calibri" w:cs="Arial"/>
          <w:color w:val="FF0000"/>
          <w:sz w:val="22"/>
        </w:rPr>
        <w:t>2</w:t>
      </w:r>
      <w:r w:rsidR="00F7702E" w:rsidRPr="00F7702E">
        <w:rPr>
          <w:rFonts w:eastAsia="Calibri" w:cs="Arial"/>
          <w:color w:val="FF0000"/>
          <w:sz w:val="22"/>
        </w:rPr>
        <w:t xml:space="preserve"> we </w:t>
      </w:r>
      <w:r w:rsidR="00C61E4A">
        <w:rPr>
          <w:rFonts w:eastAsia="Calibri" w:cs="Arial"/>
          <w:color w:val="FF0000"/>
          <w:sz w:val="22"/>
        </w:rPr>
        <w:t xml:space="preserve">have in place systems to </w:t>
      </w:r>
      <w:r w:rsidR="00F7702E" w:rsidRPr="00F7702E">
        <w:rPr>
          <w:rFonts w:eastAsia="Calibri" w:cs="Arial"/>
          <w:color w:val="FF0000"/>
          <w:sz w:val="22"/>
        </w:rPr>
        <w:t>provide the following: i</w:t>
      </w:r>
      <w:r w:rsidR="000C62E4" w:rsidRPr="00F7702E">
        <w:rPr>
          <w:rFonts w:eastAsia="Calibri" w:cs="Arial"/>
          <w:color w:val="FF0000"/>
          <w:sz w:val="22"/>
        </w:rPr>
        <w:t>nduction training for all new governors</w:t>
      </w:r>
      <w:r w:rsidR="00F7702E" w:rsidRPr="00F7702E">
        <w:rPr>
          <w:rFonts w:eastAsia="Calibri" w:cs="Arial"/>
          <w:color w:val="FF0000"/>
          <w:sz w:val="22"/>
        </w:rPr>
        <w:t>; i</w:t>
      </w:r>
      <w:r w:rsidR="000C62E4" w:rsidRPr="00F7702E">
        <w:rPr>
          <w:rFonts w:eastAsia="Calibri" w:cs="Arial"/>
          <w:color w:val="FF0000"/>
          <w:sz w:val="22"/>
        </w:rPr>
        <w:t>ndividual meetings between the Chair and governors to determine any specific needs</w:t>
      </w:r>
      <w:r w:rsidR="00F7702E" w:rsidRPr="00F7702E">
        <w:rPr>
          <w:rFonts w:eastAsia="Calibri" w:cs="Arial"/>
          <w:color w:val="FF0000"/>
          <w:sz w:val="22"/>
        </w:rPr>
        <w:t>; a</w:t>
      </w:r>
      <w:r w:rsidR="000C62E4" w:rsidRPr="00F7702E">
        <w:rPr>
          <w:rFonts w:eastAsia="Calibri" w:cs="Arial"/>
          <w:color w:val="FF0000"/>
          <w:sz w:val="22"/>
        </w:rPr>
        <w:t>ction plan to incorporate the needs of governors into the forward plan for the Council of Governors</w:t>
      </w:r>
      <w:r w:rsidR="00F7702E" w:rsidRPr="00F7702E">
        <w:rPr>
          <w:rFonts w:eastAsia="Calibri" w:cs="Arial"/>
          <w:color w:val="FF0000"/>
          <w:sz w:val="22"/>
        </w:rPr>
        <w:t>; w</w:t>
      </w:r>
      <w:r w:rsidR="000C62E4" w:rsidRPr="00F7702E">
        <w:rPr>
          <w:rFonts w:eastAsia="Calibri" w:cs="Arial"/>
          <w:color w:val="FF0000"/>
          <w:sz w:val="22"/>
        </w:rPr>
        <w:t>orkshop sessions on Council of Governors’ days covering information about our services</w:t>
      </w:r>
      <w:r w:rsidR="00F7702E" w:rsidRPr="00F7702E">
        <w:rPr>
          <w:rFonts w:eastAsia="Calibri" w:cs="Arial"/>
          <w:color w:val="FF0000"/>
          <w:sz w:val="22"/>
        </w:rPr>
        <w:t>; s</w:t>
      </w:r>
      <w:r w:rsidR="000C62E4" w:rsidRPr="00F7702E">
        <w:rPr>
          <w:rFonts w:eastAsia="Calibri" w:cs="Arial"/>
          <w:color w:val="FF0000"/>
          <w:sz w:val="22"/>
        </w:rPr>
        <w:t>ervice visits with non-executive directors</w:t>
      </w:r>
      <w:r w:rsidR="00F7702E" w:rsidRPr="00F7702E">
        <w:rPr>
          <w:rFonts w:eastAsia="Calibri" w:cs="Arial"/>
          <w:color w:val="FF0000"/>
          <w:sz w:val="22"/>
        </w:rPr>
        <w:t>; B</w:t>
      </w:r>
      <w:r w:rsidR="000C62E4" w:rsidRPr="00F7702E">
        <w:rPr>
          <w:rFonts w:eastAsia="Calibri" w:cs="Arial"/>
          <w:color w:val="FF0000"/>
          <w:sz w:val="22"/>
        </w:rPr>
        <w:t xml:space="preserve">oard to Board </w:t>
      </w:r>
      <w:r w:rsidR="00C61E4A">
        <w:rPr>
          <w:rFonts w:eastAsia="Calibri" w:cs="Arial"/>
          <w:color w:val="FF0000"/>
          <w:sz w:val="22"/>
        </w:rPr>
        <w:t xml:space="preserve">meeting </w:t>
      </w:r>
      <w:r w:rsidR="000C62E4" w:rsidRPr="00F7702E">
        <w:rPr>
          <w:rFonts w:eastAsia="Calibri" w:cs="Arial"/>
          <w:color w:val="FF0000"/>
          <w:sz w:val="22"/>
        </w:rPr>
        <w:t>between the Council of Governors and the Board of Directors</w:t>
      </w:r>
      <w:r w:rsidR="00F7702E" w:rsidRPr="00F7702E">
        <w:rPr>
          <w:rFonts w:eastAsia="Calibri" w:cs="Arial"/>
          <w:color w:val="FF0000"/>
          <w:sz w:val="22"/>
        </w:rPr>
        <w:t>; and b</w:t>
      </w:r>
      <w:r w:rsidR="000C62E4" w:rsidRPr="00F7702E">
        <w:rPr>
          <w:rFonts w:eastAsia="Calibri" w:cs="Arial"/>
          <w:color w:val="FF0000"/>
          <w:sz w:val="22"/>
        </w:rPr>
        <w:t>espoke training provided by NHSI on accountability, effective questioning and also core.</w:t>
      </w:r>
    </w:p>
    <w:p w14:paraId="771723F0" w14:textId="0B37730E" w:rsidR="00CF798A" w:rsidRPr="00F7702E" w:rsidRDefault="00CF798A" w:rsidP="00CF798A">
      <w:pPr>
        <w:spacing w:after="200" w:line="276" w:lineRule="auto"/>
        <w:ind w:left="567"/>
        <w:rPr>
          <w:rFonts w:eastAsia="Calibri" w:cs="Arial"/>
          <w:color w:val="FF0000"/>
          <w:sz w:val="22"/>
        </w:rPr>
      </w:pPr>
      <w:r w:rsidRPr="00F7702E">
        <w:rPr>
          <w:rFonts w:eastAsia="Calibri" w:cs="Arial"/>
          <w:color w:val="FF0000"/>
          <w:sz w:val="22"/>
        </w:rPr>
        <w:t xml:space="preserve">Governors can </w:t>
      </w:r>
      <w:r w:rsidR="00F7702E" w:rsidRPr="00F7702E">
        <w:rPr>
          <w:rFonts w:eastAsia="Calibri" w:cs="Arial"/>
          <w:color w:val="FF0000"/>
          <w:sz w:val="22"/>
        </w:rPr>
        <w:t>accompany non-executive directors on</w:t>
      </w:r>
      <w:r w:rsidRPr="00F7702E">
        <w:rPr>
          <w:rFonts w:eastAsia="Calibri" w:cs="Arial"/>
          <w:color w:val="FF0000"/>
          <w:sz w:val="22"/>
        </w:rPr>
        <w:t xml:space="preserve"> </w:t>
      </w:r>
      <w:r w:rsidR="00F7702E" w:rsidRPr="00F7702E">
        <w:rPr>
          <w:rFonts w:eastAsia="Calibri" w:cs="Arial"/>
          <w:color w:val="FF0000"/>
          <w:sz w:val="22"/>
        </w:rPr>
        <w:t>service</w:t>
      </w:r>
      <w:r w:rsidRPr="00F7702E">
        <w:rPr>
          <w:rFonts w:eastAsia="Calibri" w:cs="Arial"/>
          <w:color w:val="FF0000"/>
          <w:sz w:val="22"/>
        </w:rPr>
        <w:t xml:space="preserve"> visits, although </w:t>
      </w:r>
      <w:r w:rsidR="00F7702E" w:rsidRPr="00F7702E">
        <w:rPr>
          <w:rFonts w:eastAsia="Calibri" w:cs="Arial"/>
          <w:color w:val="FF0000"/>
          <w:sz w:val="22"/>
        </w:rPr>
        <w:t xml:space="preserve">much of this </w:t>
      </w:r>
      <w:r w:rsidRPr="00F7702E">
        <w:rPr>
          <w:rFonts w:eastAsia="Calibri" w:cs="Arial"/>
          <w:color w:val="FF0000"/>
          <w:sz w:val="22"/>
        </w:rPr>
        <w:t>initiative was paused during 202</w:t>
      </w:r>
      <w:r w:rsidR="00C61E4A">
        <w:rPr>
          <w:rFonts w:eastAsia="Calibri" w:cs="Arial"/>
          <w:color w:val="FF0000"/>
          <w:sz w:val="22"/>
        </w:rPr>
        <w:t>1</w:t>
      </w:r>
      <w:r w:rsidRPr="00F7702E">
        <w:rPr>
          <w:rFonts w:eastAsia="Calibri" w:cs="Arial"/>
          <w:color w:val="FF0000"/>
          <w:sz w:val="22"/>
        </w:rPr>
        <w:t>/2</w:t>
      </w:r>
      <w:r w:rsidR="00C61E4A">
        <w:rPr>
          <w:rFonts w:eastAsia="Calibri" w:cs="Arial"/>
          <w:color w:val="FF0000"/>
          <w:sz w:val="22"/>
        </w:rPr>
        <w:t>2</w:t>
      </w:r>
      <w:r w:rsidRPr="00F7702E">
        <w:rPr>
          <w:rFonts w:eastAsia="Calibri" w:cs="Arial"/>
          <w:color w:val="FF0000"/>
          <w:sz w:val="22"/>
        </w:rPr>
        <w:t xml:space="preserve"> due to national and local restrictions brought</w:t>
      </w:r>
      <w:r w:rsidR="00F7702E" w:rsidRPr="00F7702E">
        <w:rPr>
          <w:rFonts w:eastAsia="Calibri" w:cs="Arial"/>
          <w:color w:val="FF0000"/>
          <w:sz w:val="22"/>
        </w:rPr>
        <w:t xml:space="preserve"> about by the COVID-19 pandemic </w:t>
      </w:r>
      <w:r w:rsidR="00C61E4A">
        <w:rPr>
          <w:rFonts w:eastAsia="Calibri" w:cs="Arial"/>
          <w:color w:val="FF0000"/>
          <w:sz w:val="22"/>
        </w:rPr>
        <w:t xml:space="preserve">and </w:t>
      </w:r>
      <w:r w:rsidR="00F7702E" w:rsidRPr="00F7702E">
        <w:rPr>
          <w:rFonts w:eastAsia="Calibri" w:cs="Arial"/>
          <w:color w:val="FF0000"/>
          <w:sz w:val="22"/>
        </w:rPr>
        <w:t>visits took place virtually.</w:t>
      </w:r>
    </w:p>
    <w:p w14:paraId="4DCAB26F" w14:textId="214CBBDB" w:rsidR="00CF798A" w:rsidRPr="00F7702E" w:rsidRDefault="00CF798A" w:rsidP="00CF798A">
      <w:pPr>
        <w:spacing w:after="200" w:line="276" w:lineRule="auto"/>
        <w:ind w:left="567"/>
        <w:rPr>
          <w:rFonts w:eastAsia="Calibri" w:cs="Arial"/>
          <w:color w:val="FF0000"/>
          <w:sz w:val="22"/>
        </w:rPr>
      </w:pPr>
      <w:r w:rsidRPr="00F7702E">
        <w:rPr>
          <w:rFonts w:eastAsia="Calibri" w:cs="Arial"/>
          <w:color w:val="FF0000"/>
          <w:sz w:val="22"/>
        </w:rPr>
        <w:t xml:space="preserve">Governors receive the </w:t>
      </w:r>
      <w:r w:rsidR="00F7702E" w:rsidRPr="00F7702E">
        <w:rPr>
          <w:rFonts w:eastAsia="Calibri" w:cs="Arial"/>
          <w:color w:val="FF0000"/>
          <w:sz w:val="22"/>
        </w:rPr>
        <w:t>public Board papers and are invited to attend meetings and be informed of the Trust’s business.  Governors are also invited to attend sub-committee meetings to observe</w:t>
      </w:r>
      <w:r w:rsidR="00C61E4A">
        <w:rPr>
          <w:rFonts w:eastAsia="Calibri" w:cs="Arial"/>
          <w:color w:val="FF0000"/>
          <w:sz w:val="22"/>
        </w:rPr>
        <w:t xml:space="preserve"> the work of that committee</w:t>
      </w:r>
      <w:r w:rsidR="00F7702E" w:rsidRPr="00F7702E">
        <w:rPr>
          <w:rFonts w:eastAsia="Calibri" w:cs="Arial"/>
          <w:color w:val="FF0000"/>
          <w:sz w:val="22"/>
        </w:rPr>
        <w:t>.</w:t>
      </w:r>
    </w:p>
    <w:p w14:paraId="742C3D17" w14:textId="77777777" w:rsidR="00CF798A" w:rsidRPr="00F7702E" w:rsidRDefault="00CF798A" w:rsidP="00F7702E">
      <w:pPr>
        <w:spacing w:after="200" w:line="276" w:lineRule="auto"/>
        <w:ind w:left="567"/>
        <w:rPr>
          <w:rFonts w:eastAsia="Arial" w:cs="Times New Roman"/>
          <w:bCs/>
          <w:color w:val="FF0000"/>
          <w:szCs w:val="24"/>
        </w:rPr>
      </w:pPr>
      <w:r w:rsidRPr="00F7702E">
        <w:rPr>
          <w:rFonts w:eastAsia="Calibri" w:cs="Arial"/>
          <w:b/>
          <w:color w:val="FF0000"/>
          <w:sz w:val="22"/>
        </w:rPr>
        <w:t xml:space="preserve">Rating: </w:t>
      </w:r>
      <w:r w:rsidRPr="00F7702E">
        <w:rPr>
          <w:rFonts w:eastAsia="Calibri" w:cs="Arial"/>
          <w:b/>
          <w:color w:val="FF0000"/>
          <w:sz w:val="22"/>
          <w:u w:val="single"/>
        </w:rPr>
        <w:t>Confirmed</w:t>
      </w:r>
    </w:p>
    <w:p w14:paraId="6030835B" w14:textId="77777777" w:rsidR="00B241C7" w:rsidRDefault="000558A8"/>
    <w:sectPr w:rsidR="00B241C7" w:rsidSect="0006755B">
      <w:headerReference w:type="first" r:id="rId7"/>
      <w:pgSz w:w="11907" w:h="16839" w:code="9"/>
      <w:pgMar w:top="1440" w:right="1440" w:bottom="1440" w:left="1440" w:header="34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C781C" w14:textId="77777777" w:rsidR="000558A8" w:rsidRDefault="000558A8">
      <w:r>
        <w:separator/>
      </w:r>
    </w:p>
  </w:endnote>
  <w:endnote w:type="continuationSeparator" w:id="0">
    <w:p w14:paraId="4E339566" w14:textId="77777777" w:rsidR="000558A8" w:rsidRDefault="0005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0040E" w14:textId="77777777" w:rsidR="000558A8" w:rsidRDefault="000558A8">
      <w:r>
        <w:separator/>
      </w:r>
    </w:p>
  </w:footnote>
  <w:footnote w:type="continuationSeparator" w:id="0">
    <w:p w14:paraId="3F4483F5" w14:textId="77777777" w:rsidR="000558A8" w:rsidRDefault="00055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9E6C" w14:textId="77777777" w:rsidR="00B16AD0" w:rsidRPr="00A723C5" w:rsidRDefault="000558A8" w:rsidP="00B16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4373E"/>
    <w:multiLevelType w:val="hybridMultilevel"/>
    <w:tmpl w:val="F2FC48E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5E8E2EA5"/>
    <w:multiLevelType w:val="hybridMultilevel"/>
    <w:tmpl w:val="F8D6CABE"/>
    <w:lvl w:ilvl="0" w:tplc="8EF26570">
      <w:start w:val="1"/>
      <w:numFmt w:val="decimal"/>
      <w:lvlText w:val="%1."/>
      <w:lvlJc w:val="left"/>
      <w:pPr>
        <w:ind w:left="360" w:hanging="360"/>
      </w:pPr>
      <w:rPr>
        <w:rFonts w:ascii="Arial" w:hAnsi="Arial" w:cs="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E8C3EC7"/>
    <w:multiLevelType w:val="hybridMultilevel"/>
    <w:tmpl w:val="F26A5614"/>
    <w:lvl w:ilvl="0" w:tplc="08090001">
      <w:start w:val="1"/>
      <w:numFmt w:val="bullet"/>
      <w:lvlText w:val=""/>
      <w:lvlJc w:val="left"/>
      <w:pPr>
        <w:ind w:left="691" w:hanging="360"/>
      </w:pPr>
      <w:rPr>
        <w:rFonts w:ascii="Symbol" w:hAnsi="Symbol" w:hint="default"/>
      </w:rPr>
    </w:lvl>
    <w:lvl w:ilvl="1" w:tplc="08090003" w:tentative="1">
      <w:start w:val="1"/>
      <w:numFmt w:val="bullet"/>
      <w:lvlText w:val="o"/>
      <w:lvlJc w:val="left"/>
      <w:pPr>
        <w:ind w:left="1411" w:hanging="360"/>
      </w:pPr>
      <w:rPr>
        <w:rFonts w:ascii="Courier New" w:hAnsi="Courier New" w:cs="Courier New" w:hint="default"/>
      </w:rPr>
    </w:lvl>
    <w:lvl w:ilvl="2" w:tplc="08090005" w:tentative="1">
      <w:start w:val="1"/>
      <w:numFmt w:val="bullet"/>
      <w:lvlText w:val=""/>
      <w:lvlJc w:val="left"/>
      <w:pPr>
        <w:ind w:left="2131" w:hanging="360"/>
      </w:pPr>
      <w:rPr>
        <w:rFonts w:ascii="Wingdings" w:hAnsi="Wingdings" w:hint="default"/>
      </w:rPr>
    </w:lvl>
    <w:lvl w:ilvl="3" w:tplc="08090001" w:tentative="1">
      <w:start w:val="1"/>
      <w:numFmt w:val="bullet"/>
      <w:lvlText w:val=""/>
      <w:lvlJc w:val="left"/>
      <w:pPr>
        <w:ind w:left="2851" w:hanging="360"/>
      </w:pPr>
      <w:rPr>
        <w:rFonts w:ascii="Symbol" w:hAnsi="Symbol" w:hint="default"/>
      </w:rPr>
    </w:lvl>
    <w:lvl w:ilvl="4" w:tplc="08090003" w:tentative="1">
      <w:start w:val="1"/>
      <w:numFmt w:val="bullet"/>
      <w:lvlText w:val="o"/>
      <w:lvlJc w:val="left"/>
      <w:pPr>
        <w:ind w:left="3571" w:hanging="360"/>
      </w:pPr>
      <w:rPr>
        <w:rFonts w:ascii="Courier New" w:hAnsi="Courier New" w:cs="Courier New" w:hint="default"/>
      </w:rPr>
    </w:lvl>
    <w:lvl w:ilvl="5" w:tplc="08090005" w:tentative="1">
      <w:start w:val="1"/>
      <w:numFmt w:val="bullet"/>
      <w:lvlText w:val=""/>
      <w:lvlJc w:val="left"/>
      <w:pPr>
        <w:ind w:left="4291" w:hanging="360"/>
      </w:pPr>
      <w:rPr>
        <w:rFonts w:ascii="Wingdings" w:hAnsi="Wingdings" w:hint="default"/>
      </w:rPr>
    </w:lvl>
    <w:lvl w:ilvl="6" w:tplc="08090001" w:tentative="1">
      <w:start w:val="1"/>
      <w:numFmt w:val="bullet"/>
      <w:lvlText w:val=""/>
      <w:lvlJc w:val="left"/>
      <w:pPr>
        <w:ind w:left="5011" w:hanging="360"/>
      </w:pPr>
      <w:rPr>
        <w:rFonts w:ascii="Symbol" w:hAnsi="Symbol" w:hint="default"/>
      </w:rPr>
    </w:lvl>
    <w:lvl w:ilvl="7" w:tplc="08090003" w:tentative="1">
      <w:start w:val="1"/>
      <w:numFmt w:val="bullet"/>
      <w:lvlText w:val="o"/>
      <w:lvlJc w:val="left"/>
      <w:pPr>
        <w:ind w:left="5731" w:hanging="360"/>
      </w:pPr>
      <w:rPr>
        <w:rFonts w:ascii="Courier New" w:hAnsi="Courier New" w:cs="Courier New" w:hint="default"/>
      </w:rPr>
    </w:lvl>
    <w:lvl w:ilvl="8" w:tplc="08090005" w:tentative="1">
      <w:start w:val="1"/>
      <w:numFmt w:val="bullet"/>
      <w:lvlText w:val=""/>
      <w:lvlJc w:val="left"/>
      <w:pPr>
        <w:ind w:left="6451" w:hanging="360"/>
      </w:pPr>
      <w:rPr>
        <w:rFonts w:ascii="Wingdings" w:hAnsi="Wingdings" w:hint="default"/>
      </w:rPr>
    </w:lvl>
  </w:abstractNum>
  <w:num w:numId="1" w16cid:durableId="2023971866">
    <w:abstractNumId w:val="0"/>
  </w:num>
  <w:num w:numId="2" w16cid:durableId="522086955">
    <w:abstractNumId w:val="1"/>
  </w:num>
  <w:num w:numId="3" w16cid:durableId="1909026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8A"/>
    <w:rsid w:val="000162BA"/>
    <w:rsid w:val="00054F06"/>
    <w:rsid w:val="000558A8"/>
    <w:rsid w:val="00083910"/>
    <w:rsid w:val="00092FD3"/>
    <w:rsid w:val="000C62E4"/>
    <w:rsid w:val="00137A79"/>
    <w:rsid w:val="003508E5"/>
    <w:rsid w:val="006D443F"/>
    <w:rsid w:val="00704A4E"/>
    <w:rsid w:val="0073350A"/>
    <w:rsid w:val="00826A49"/>
    <w:rsid w:val="00A414C6"/>
    <w:rsid w:val="00AD7D94"/>
    <w:rsid w:val="00B730D1"/>
    <w:rsid w:val="00C61E4A"/>
    <w:rsid w:val="00CF798A"/>
    <w:rsid w:val="00DA307C"/>
    <w:rsid w:val="00E75F5C"/>
    <w:rsid w:val="00EF1C85"/>
    <w:rsid w:val="00F77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27E34"/>
  <w15:docId w15:val="{0C5C6EB5-23CE-43A7-9E0F-88AE0BDE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798A"/>
    <w:pPr>
      <w:tabs>
        <w:tab w:val="center" w:pos="4513"/>
        <w:tab w:val="right" w:pos="9026"/>
      </w:tabs>
    </w:pPr>
  </w:style>
  <w:style w:type="character" w:customStyle="1" w:styleId="HeaderChar">
    <w:name w:val="Header Char"/>
    <w:basedOn w:val="DefaultParagraphFont"/>
    <w:link w:val="Header"/>
    <w:uiPriority w:val="99"/>
    <w:semiHidden/>
    <w:rsid w:val="00CF7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LYPFT</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Hill</dc:creator>
  <cp:lastModifiedBy>PICKERING, Bethany (LEEDS AND YORK PARTNERSHIP NHS FOUNDATION TRUST)</cp:lastModifiedBy>
  <cp:revision>2</cp:revision>
  <dcterms:created xsi:type="dcterms:W3CDTF">2022-06-30T14:16:00Z</dcterms:created>
  <dcterms:modified xsi:type="dcterms:W3CDTF">2022-06-30T14:16:00Z</dcterms:modified>
</cp:coreProperties>
</file>